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89" w:rsidRPr="007A1221" w:rsidRDefault="001D7EA3" w:rsidP="0009508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095089" w:rsidRPr="007A1221">
        <w:rPr>
          <w:rFonts w:ascii="Times New Roman" w:hAnsi="Times New Roman"/>
          <w:b/>
          <w:sz w:val="28"/>
          <w:szCs w:val="28"/>
          <w:lang w:eastAsia="ar-SA"/>
        </w:rPr>
        <w:t>КОНТРОЛЬНО-СЧЕТ</w:t>
      </w:r>
      <w:r w:rsidR="00095089">
        <w:rPr>
          <w:rFonts w:ascii="Times New Roman" w:hAnsi="Times New Roman"/>
          <w:b/>
          <w:sz w:val="28"/>
          <w:szCs w:val="28"/>
          <w:lang w:eastAsia="ar-SA"/>
        </w:rPr>
        <w:t>НЫЙ ОРГАН</w:t>
      </w:r>
    </w:p>
    <w:p w:rsidR="00095089" w:rsidRPr="007A1221" w:rsidRDefault="00095089" w:rsidP="0009508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ПИРОВСКОГО</w:t>
      </w:r>
      <w:r w:rsidRPr="007A1221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  <w:lang w:eastAsia="ar-SA"/>
        </w:rPr>
        <w:t>ОКРУГА</w:t>
      </w:r>
    </w:p>
    <w:p w:rsidR="00095089" w:rsidRPr="007A1221" w:rsidRDefault="00095089" w:rsidP="00095089">
      <w:pPr>
        <w:pStyle w:val="a3"/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95089" w:rsidRPr="007A1221" w:rsidRDefault="00095089" w:rsidP="00095089">
      <w:pPr>
        <w:pStyle w:val="a3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663120</w:t>
      </w:r>
      <w:r w:rsidRPr="007A1221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с. Пировское</w:t>
      </w:r>
      <w:r w:rsidRPr="007A1221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Красноярский край</w:t>
      </w:r>
      <w:r w:rsidRPr="007A1221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 xml:space="preserve"> Ленина</w:t>
      </w:r>
      <w:r w:rsidRPr="007A1221">
        <w:rPr>
          <w:rFonts w:ascii="Times New Roman" w:hAnsi="Times New Roman"/>
          <w:b/>
          <w:sz w:val="20"/>
          <w:szCs w:val="20"/>
        </w:rPr>
        <w:t>, 2</w:t>
      </w:r>
      <w:r>
        <w:rPr>
          <w:rFonts w:ascii="Times New Roman" w:hAnsi="Times New Roman"/>
          <w:b/>
          <w:sz w:val="20"/>
          <w:szCs w:val="20"/>
        </w:rPr>
        <w:t>7</w:t>
      </w:r>
      <w:r w:rsidRPr="007A1221">
        <w:rPr>
          <w:rFonts w:ascii="Times New Roman" w:hAnsi="Times New Roman"/>
          <w:b/>
          <w:sz w:val="20"/>
          <w:szCs w:val="20"/>
        </w:rPr>
        <w:t>, тел. 8</w:t>
      </w:r>
      <w:r w:rsidR="0061627F">
        <w:rPr>
          <w:rFonts w:ascii="Times New Roman" w:hAnsi="Times New Roman"/>
          <w:b/>
          <w:sz w:val="20"/>
          <w:szCs w:val="20"/>
        </w:rPr>
        <w:t>3916632107</w:t>
      </w:r>
      <w:r w:rsidRPr="007A1221">
        <w:rPr>
          <w:rFonts w:ascii="Times New Roman" w:hAnsi="Times New Roman"/>
          <w:b/>
          <w:sz w:val="20"/>
          <w:szCs w:val="20"/>
        </w:rPr>
        <w:t>,</w:t>
      </w:r>
    </w:p>
    <w:p w:rsidR="00095089" w:rsidRPr="00095089" w:rsidRDefault="00095089" w:rsidP="00095089">
      <w:pPr>
        <w:pStyle w:val="a3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A1221">
        <w:rPr>
          <w:rFonts w:ascii="Times New Roman" w:hAnsi="Times New Roman"/>
          <w:b/>
          <w:sz w:val="20"/>
          <w:szCs w:val="20"/>
          <w:lang w:val="en-US"/>
        </w:rPr>
        <w:t>E</w:t>
      </w:r>
      <w:r w:rsidRPr="00095089">
        <w:rPr>
          <w:rFonts w:ascii="Times New Roman" w:hAnsi="Times New Roman"/>
          <w:b/>
          <w:sz w:val="20"/>
          <w:szCs w:val="20"/>
        </w:rPr>
        <w:t>-</w:t>
      </w:r>
      <w:r w:rsidRPr="007A1221">
        <w:rPr>
          <w:rFonts w:ascii="Times New Roman" w:hAnsi="Times New Roman"/>
          <w:b/>
          <w:sz w:val="20"/>
          <w:szCs w:val="20"/>
          <w:lang w:val="en-US"/>
        </w:rPr>
        <w:t>mail</w:t>
      </w:r>
      <w:r w:rsidR="0061627F"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kso</w:t>
      </w:r>
      <w:r w:rsidR="0061627F">
        <w:rPr>
          <w:rFonts w:ascii="Times New Roman" w:hAnsi="Times New Roman"/>
          <w:b/>
          <w:sz w:val="20"/>
          <w:szCs w:val="20"/>
          <w:lang w:val="en-US"/>
        </w:rPr>
        <w:t>piro</w:t>
      </w:r>
      <w:proofErr w:type="spellEnd"/>
      <w:r w:rsidR="0061627F" w:rsidRPr="0061627F">
        <w:rPr>
          <w:rFonts w:ascii="Times New Roman" w:hAnsi="Times New Roman"/>
          <w:b/>
          <w:sz w:val="20"/>
          <w:szCs w:val="20"/>
        </w:rPr>
        <w:t>к</w:t>
      </w:r>
      <w:r w:rsidRPr="00095089">
        <w:rPr>
          <w:rFonts w:ascii="Times New Roman" w:hAnsi="Times New Roman"/>
          <w:b/>
          <w:sz w:val="20"/>
          <w:szCs w:val="20"/>
        </w:rPr>
        <w:t>@</w:t>
      </w:r>
      <w:r w:rsidRPr="007A1221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09508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7A1221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095089">
        <w:rPr>
          <w:rFonts w:ascii="Times New Roman" w:hAnsi="Times New Roman"/>
          <w:b/>
          <w:sz w:val="20"/>
          <w:szCs w:val="20"/>
        </w:rPr>
        <w:t xml:space="preserve"> </w:t>
      </w:r>
    </w:p>
    <w:p w:rsidR="006D1AC4" w:rsidRPr="00CB5999" w:rsidRDefault="0099553C" w:rsidP="00CB59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Заключение </w:t>
      </w:r>
      <w:r w:rsidR="006D1AC4" w:rsidRPr="00CB59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внешней проверки годовой бюджетной отчетности главного ад</w:t>
      </w:r>
      <w:r w:rsidR="008A24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министратора бюджетных средств </w:t>
      </w:r>
      <w:r w:rsidR="00C679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</w:t>
      </w:r>
      <w:r w:rsidR="00C6795C" w:rsidRPr="00CB59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инансового </w:t>
      </w:r>
      <w:r w:rsidR="00F02F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отдела</w:t>
      </w:r>
      <w:r w:rsidR="006D1AC4" w:rsidRPr="00CB59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администрации Пировского </w:t>
      </w:r>
      <w:r w:rsidR="00F45A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округа</w:t>
      </w:r>
      <w:r w:rsidR="000B20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2024</w:t>
      </w:r>
      <w:r w:rsidR="006D1AC4" w:rsidRPr="00CB59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6D1AC4" w:rsidRPr="00CB5999" w:rsidRDefault="007153C0" w:rsidP="00E65EC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592C" w:rsidRPr="00EE26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20C0" w:rsidRPr="00EE26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</w:t>
      </w:r>
      <w:r w:rsidR="00E249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.2025</w:t>
      </w:r>
      <w:r w:rsidR="006D1AC4" w:rsidRPr="00CB59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                                                                 </w:t>
      </w:r>
      <w:r w:rsidR="00EE40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="006D1AC4" w:rsidRPr="00CB59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  <w:r w:rsidR="004A4AB5" w:rsidRPr="00F22C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="00E249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01-27/</w:t>
      </w:r>
      <w:r w:rsidR="00D02F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</w:t>
      </w:r>
    </w:p>
    <w:p w:rsidR="00FA6715" w:rsidRPr="002A5E4E" w:rsidRDefault="00FA6715" w:rsidP="002A5E4E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2A5E4E">
        <w:rPr>
          <w:b/>
          <w:sz w:val="28"/>
          <w:szCs w:val="28"/>
          <w:u w:val="single"/>
        </w:rPr>
        <w:t>Основание:</w:t>
      </w:r>
      <w:r w:rsidRPr="002A5E4E">
        <w:rPr>
          <w:sz w:val="28"/>
          <w:szCs w:val="28"/>
        </w:rPr>
        <w:t xml:space="preserve"> п. 4 ст</w:t>
      </w:r>
      <w:r w:rsidRPr="002A5E4E">
        <w:rPr>
          <w:sz w:val="28"/>
          <w:szCs w:val="28"/>
          <w:lang w:val="ru-RU"/>
        </w:rPr>
        <w:t>.</w:t>
      </w:r>
      <w:r w:rsidRPr="002A5E4E">
        <w:rPr>
          <w:sz w:val="28"/>
          <w:szCs w:val="28"/>
        </w:rPr>
        <w:t xml:space="preserve"> 264</w:t>
      </w:r>
      <w:r w:rsidRPr="002A5E4E">
        <w:rPr>
          <w:sz w:val="28"/>
          <w:szCs w:val="28"/>
          <w:lang w:val="ru-RU"/>
        </w:rPr>
        <w:t>.4</w:t>
      </w:r>
      <w:r w:rsidRPr="002A5E4E">
        <w:rPr>
          <w:sz w:val="28"/>
          <w:szCs w:val="28"/>
        </w:rPr>
        <w:t xml:space="preserve"> Бюджетного кодекса Российской Федерации, Положения о бюджетном процессе в Пировском муниципальном округе, утвержденного Решением Пировского окружного Совета депутатов от 24.11.2022г. № 26-273р «Об утверждении положения о бюджетном процессе Пировско</w:t>
      </w:r>
      <w:r w:rsidRPr="002A5E4E">
        <w:rPr>
          <w:sz w:val="28"/>
          <w:szCs w:val="28"/>
          <w:lang w:val="ru-RU"/>
        </w:rPr>
        <w:t>го</w:t>
      </w:r>
      <w:r w:rsidRPr="002A5E4E">
        <w:rPr>
          <w:sz w:val="28"/>
          <w:szCs w:val="28"/>
        </w:rPr>
        <w:t xml:space="preserve"> муниципально</w:t>
      </w:r>
      <w:r w:rsidRPr="002A5E4E">
        <w:rPr>
          <w:sz w:val="28"/>
          <w:szCs w:val="28"/>
          <w:lang w:val="ru-RU"/>
        </w:rPr>
        <w:t>го</w:t>
      </w:r>
      <w:r w:rsidRPr="002A5E4E">
        <w:rPr>
          <w:sz w:val="28"/>
          <w:szCs w:val="28"/>
        </w:rPr>
        <w:t xml:space="preserve"> округ</w:t>
      </w:r>
      <w:r w:rsidRPr="002A5E4E">
        <w:rPr>
          <w:sz w:val="28"/>
          <w:szCs w:val="28"/>
          <w:lang w:val="ru-RU"/>
        </w:rPr>
        <w:t>а</w:t>
      </w:r>
      <w:r w:rsidRPr="002A5E4E">
        <w:rPr>
          <w:sz w:val="28"/>
          <w:szCs w:val="28"/>
        </w:rPr>
        <w:t xml:space="preserve">», </w:t>
      </w:r>
      <w:r w:rsidRPr="002A5E4E">
        <w:rPr>
          <w:bCs/>
          <w:sz w:val="28"/>
          <w:szCs w:val="28"/>
        </w:rPr>
        <w:t>ст</w:t>
      </w:r>
      <w:r w:rsidRPr="002A5E4E">
        <w:rPr>
          <w:bCs/>
          <w:sz w:val="28"/>
          <w:szCs w:val="28"/>
          <w:lang w:val="ru-RU"/>
        </w:rPr>
        <w:t>.</w:t>
      </w:r>
      <w:r w:rsidRPr="002A5E4E">
        <w:rPr>
          <w:bCs/>
          <w:sz w:val="28"/>
          <w:szCs w:val="28"/>
        </w:rPr>
        <w:t xml:space="preserve"> </w:t>
      </w:r>
      <w:r w:rsidRPr="002A5E4E">
        <w:rPr>
          <w:bCs/>
          <w:sz w:val="28"/>
          <w:szCs w:val="28"/>
          <w:lang w:val="ru-RU"/>
        </w:rPr>
        <w:t>8</w:t>
      </w:r>
      <w:r w:rsidRPr="002A5E4E">
        <w:rPr>
          <w:bCs/>
          <w:sz w:val="28"/>
          <w:szCs w:val="28"/>
        </w:rPr>
        <w:t xml:space="preserve"> «Положения о контрольно-счетном органе Пировского </w:t>
      </w:r>
      <w:r w:rsidRPr="002A5E4E">
        <w:rPr>
          <w:bCs/>
          <w:sz w:val="28"/>
          <w:szCs w:val="28"/>
          <w:lang w:val="ru-RU"/>
        </w:rPr>
        <w:t>муниципального округа</w:t>
      </w:r>
      <w:r w:rsidRPr="002A5E4E">
        <w:rPr>
          <w:bCs/>
          <w:sz w:val="28"/>
          <w:szCs w:val="28"/>
        </w:rPr>
        <w:t xml:space="preserve">» от </w:t>
      </w:r>
      <w:r w:rsidRPr="002A5E4E">
        <w:rPr>
          <w:bCs/>
          <w:sz w:val="28"/>
          <w:szCs w:val="28"/>
          <w:lang w:val="ru-RU"/>
        </w:rPr>
        <w:t>30</w:t>
      </w:r>
      <w:r w:rsidRPr="002A5E4E">
        <w:rPr>
          <w:bCs/>
          <w:sz w:val="28"/>
          <w:szCs w:val="28"/>
        </w:rPr>
        <w:t>.</w:t>
      </w:r>
      <w:r w:rsidRPr="002A5E4E">
        <w:rPr>
          <w:bCs/>
          <w:sz w:val="28"/>
          <w:szCs w:val="28"/>
          <w:lang w:val="ru-RU"/>
        </w:rPr>
        <w:t>09</w:t>
      </w:r>
      <w:r w:rsidRPr="002A5E4E">
        <w:rPr>
          <w:bCs/>
          <w:sz w:val="28"/>
          <w:szCs w:val="28"/>
        </w:rPr>
        <w:t>.202</w:t>
      </w:r>
      <w:r w:rsidRPr="002A5E4E">
        <w:rPr>
          <w:bCs/>
          <w:sz w:val="28"/>
          <w:szCs w:val="28"/>
          <w:lang w:val="ru-RU"/>
        </w:rPr>
        <w:t>1</w:t>
      </w:r>
      <w:r w:rsidRPr="002A5E4E">
        <w:rPr>
          <w:bCs/>
          <w:sz w:val="28"/>
          <w:szCs w:val="28"/>
        </w:rPr>
        <w:t xml:space="preserve">г. № </w:t>
      </w:r>
      <w:r w:rsidRPr="002A5E4E">
        <w:rPr>
          <w:bCs/>
          <w:sz w:val="28"/>
          <w:szCs w:val="28"/>
          <w:lang w:val="ru-RU"/>
        </w:rPr>
        <w:t>14-163</w:t>
      </w:r>
      <w:r w:rsidRPr="002A5E4E">
        <w:rPr>
          <w:bCs/>
          <w:sz w:val="28"/>
          <w:szCs w:val="28"/>
        </w:rPr>
        <w:t xml:space="preserve">р, </w:t>
      </w:r>
      <w:r w:rsidRPr="002A5E4E">
        <w:rPr>
          <w:sz w:val="28"/>
          <w:szCs w:val="28"/>
        </w:rPr>
        <w:t>п</w:t>
      </w:r>
      <w:r w:rsidRPr="002A5E4E">
        <w:rPr>
          <w:sz w:val="28"/>
          <w:szCs w:val="28"/>
          <w:lang w:val="ru-RU"/>
        </w:rPr>
        <w:t>.</w:t>
      </w:r>
      <w:r w:rsidRPr="002A5E4E">
        <w:rPr>
          <w:sz w:val="28"/>
          <w:szCs w:val="28"/>
        </w:rPr>
        <w:t xml:space="preserve"> 3.1</w:t>
      </w:r>
      <w:r w:rsidRPr="002A5E4E">
        <w:rPr>
          <w:sz w:val="28"/>
          <w:szCs w:val="28"/>
          <w:lang w:val="ru-RU"/>
        </w:rPr>
        <w:t xml:space="preserve">.6 </w:t>
      </w:r>
      <w:r w:rsidRPr="002A5E4E">
        <w:rPr>
          <w:sz w:val="28"/>
          <w:szCs w:val="28"/>
        </w:rPr>
        <w:t>план</w:t>
      </w:r>
      <w:r w:rsidRPr="002A5E4E">
        <w:rPr>
          <w:sz w:val="28"/>
          <w:szCs w:val="28"/>
          <w:lang w:val="ru-RU"/>
        </w:rPr>
        <w:t>а</w:t>
      </w:r>
      <w:r w:rsidRPr="002A5E4E">
        <w:rPr>
          <w:sz w:val="28"/>
          <w:szCs w:val="28"/>
        </w:rPr>
        <w:t xml:space="preserve"> работы контрольно-счетного органа на 20</w:t>
      </w:r>
      <w:r w:rsidR="000B20C0">
        <w:rPr>
          <w:sz w:val="28"/>
          <w:szCs w:val="28"/>
          <w:lang w:val="ru-RU"/>
        </w:rPr>
        <w:t>25</w:t>
      </w:r>
      <w:r w:rsidRPr="002A5E4E">
        <w:rPr>
          <w:sz w:val="28"/>
          <w:szCs w:val="28"/>
        </w:rPr>
        <w:t xml:space="preserve"> год, утвержденный распоряжением председателя </w:t>
      </w:r>
      <w:r w:rsidRPr="002A5E4E">
        <w:rPr>
          <w:sz w:val="28"/>
          <w:szCs w:val="28"/>
          <w:lang w:val="ru-RU"/>
        </w:rPr>
        <w:t xml:space="preserve">КСО Пировского округа </w:t>
      </w:r>
      <w:r w:rsidRPr="002A5E4E">
        <w:rPr>
          <w:sz w:val="28"/>
          <w:szCs w:val="28"/>
        </w:rPr>
        <w:t>от 2</w:t>
      </w:r>
      <w:r w:rsidRPr="002A5E4E">
        <w:rPr>
          <w:sz w:val="28"/>
          <w:szCs w:val="28"/>
          <w:lang w:val="ru-RU"/>
        </w:rPr>
        <w:t>5</w:t>
      </w:r>
      <w:r w:rsidRPr="002A5E4E">
        <w:rPr>
          <w:sz w:val="28"/>
          <w:szCs w:val="28"/>
        </w:rPr>
        <w:t>.12.20</w:t>
      </w:r>
      <w:r w:rsidR="000B20C0">
        <w:rPr>
          <w:sz w:val="28"/>
          <w:szCs w:val="28"/>
          <w:lang w:val="ru-RU"/>
        </w:rPr>
        <w:t>24</w:t>
      </w:r>
      <w:r w:rsidR="000B20C0">
        <w:rPr>
          <w:sz w:val="28"/>
          <w:szCs w:val="28"/>
        </w:rPr>
        <w:t>г. №01-15/40-</w:t>
      </w:r>
      <w:r w:rsidRPr="002A5E4E">
        <w:rPr>
          <w:sz w:val="28"/>
          <w:szCs w:val="28"/>
        </w:rPr>
        <w:t xml:space="preserve">р, распоряжение председателя </w:t>
      </w:r>
      <w:r w:rsidRPr="002A5E4E">
        <w:rPr>
          <w:sz w:val="28"/>
          <w:szCs w:val="28"/>
          <w:lang w:val="ru-RU"/>
        </w:rPr>
        <w:t>КСО Пировского округа</w:t>
      </w:r>
      <w:r w:rsidRPr="002A5E4E">
        <w:rPr>
          <w:sz w:val="28"/>
          <w:szCs w:val="28"/>
        </w:rPr>
        <w:t xml:space="preserve"> о проведении контрольного мероприятия от </w:t>
      </w:r>
      <w:r w:rsidR="0066592C" w:rsidRPr="00EE267D">
        <w:rPr>
          <w:sz w:val="28"/>
          <w:szCs w:val="28"/>
          <w:lang w:val="ru-RU"/>
        </w:rPr>
        <w:t>12</w:t>
      </w:r>
      <w:r w:rsidRPr="00EE267D">
        <w:rPr>
          <w:sz w:val="28"/>
          <w:szCs w:val="28"/>
        </w:rPr>
        <w:t>.0</w:t>
      </w:r>
      <w:r w:rsidRPr="00EE267D">
        <w:rPr>
          <w:sz w:val="28"/>
          <w:szCs w:val="28"/>
          <w:lang w:val="ru-RU"/>
        </w:rPr>
        <w:t>3</w:t>
      </w:r>
      <w:r w:rsidRPr="00EE267D">
        <w:rPr>
          <w:sz w:val="28"/>
          <w:szCs w:val="28"/>
        </w:rPr>
        <w:t>.20</w:t>
      </w:r>
      <w:r w:rsidRPr="00EE267D">
        <w:rPr>
          <w:sz w:val="28"/>
          <w:szCs w:val="28"/>
          <w:lang w:val="ru-RU"/>
        </w:rPr>
        <w:t>24</w:t>
      </w:r>
      <w:r w:rsidRPr="00EE267D">
        <w:rPr>
          <w:sz w:val="28"/>
          <w:szCs w:val="28"/>
        </w:rPr>
        <w:t>г. №01-05/8-</w:t>
      </w:r>
      <w:r w:rsidRPr="002A5E4E">
        <w:rPr>
          <w:sz w:val="28"/>
          <w:szCs w:val="28"/>
        </w:rPr>
        <w:t>р</w:t>
      </w:r>
      <w:r w:rsidRPr="002A5E4E">
        <w:rPr>
          <w:sz w:val="28"/>
          <w:szCs w:val="28"/>
          <w:lang w:val="ru-RU"/>
        </w:rPr>
        <w:t>.</w:t>
      </w:r>
    </w:p>
    <w:p w:rsidR="00886D4C" w:rsidRPr="002A5E4E" w:rsidRDefault="00886D4C" w:rsidP="002A5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b/>
          <w:sz w:val="28"/>
          <w:szCs w:val="28"/>
          <w:u w:val="single"/>
        </w:rPr>
        <w:t>Объект проверки</w:t>
      </w:r>
      <w:r w:rsidRPr="002A5E4E">
        <w:rPr>
          <w:rFonts w:ascii="Times New Roman" w:hAnsi="Times New Roman" w:cs="Times New Roman"/>
          <w:b/>
          <w:sz w:val="28"/>
          <w:szCs w:val="28"/>
        </w:rPr>
        <w:t>:</w:t>
      </w:r>
      <w:r w:rsidRPr="002A5E4E">
        <w:rPr>
          <w:rFonts w:ascii="Times New Roman" w:hAnsi="Times New Roman" w:cs="Times New Roman"/>
          <w:sz w:val="28"/>
          <w:szCs w:val="28"/>
        </w:rPr>
        <w:t xml:space="preserve"> Финансовый отдел администрации Пировского муниципального округа</w:t>
      </w:r>
      <w:r w:rsidR="009B0FE4" w:rsidRPr="002A5E4E">
        <w:rPr>
          <w:rFonts w:ascii="Times New Roman" w:hAnsi="Times New Roman" w:cs="Times New Roman"/>
          <w:sz w:val="28"/>
          <w:szCs w:val="28"/>
        </w:rPr>
        <w:t xml:space="preserve"> (далее Финансовый отдел)</w:t>
      </w:r>
      <w:r w:rsidRPr="002A5E4E">
        <w:rPr>
          <w:rFonts w:ascii="Times New Roman" w:hAnsi="Times New Roman" w:cs="Times New Roman"/>
          <w:sz w:val="28"/>
          <w:szCs w:val="28"/>
        </w:rPr>
        <w:t>.</w:t>
      </w:r>
    </w:p>
    <w:p w:rsidR="00886D4C" w:rsidRPr="002A5E4E" w:rsidRDefault="00886D4C" w:rsidP="002A5E4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E4E">
        <w:rPr>
          <w:rFonts w:ascii="Times New Roman" w:hAnsi="Times New Roman" w:cs="Times New Roman"/>
          <w:b/>
          <w:sz w:val="28"/>
          <w:szCs w:val="28"/>
          <w:u w:val="single"/>
        </w:rPr>
        <w:t>Предмет проверки:</w:t>
      </w:r>
    </w:p>
    <w:p w:rsidR="00886D4C" w:rsidRPr="002A5E4E" w:rsidRDefault="000B20C0" w:rsidP="002A5E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Годовая отчетность за 2024</w:t>
      </w:r>
      <w:r w:rsidR="00886D4C" w:rsidRPr="002A5E4E">
        <w:rPr>
          <w:rFonts w:ascii="Times New Roman" w:hAnsi="Times New Roman" w:cs="Times New Roman"/>
          <w:sz w:val="28"/>
          <w:szCs w:val="28"/>
        </w:rPr>
        <w:t xml:space="preserve"> год, представленная главным распорядителем бюджетных средств местного бюджета – Финансовым отделом администрации Пировского муниципального округа</w:t>
      </w:r>
    </w:p>
    <w:p w:rsidR="00886D4C" w:rsidRPr="002A5E4E" w:rsidRDefault="00886D4C" w:rsidP="002A5E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  <w:u w:val="single"/>
        </w:rPr>
        <w:t>Проверяемый период:</w:t>
      </w:r>
      <w:r w:rsidR="00E04BA8">
        <w:rPr>
          <w:rFonts w:ascii="Times New Roman" w:hAnsi="Times New Roman" w:cs="Times New Roman"/>
          <w:sz w:val="28"/>
          <w:szCs w:val="28"/>
        </w:rPr>
        <w:t xml:space="preserve"> 2024</w:t>
      </w:r>
      <w:r w:rsidRPr="002A5E4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6D4C" w:rsidRPr="002A5E4E" w:rsidRDefault="00886D4C" w:rsidP="002A5E4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проведения:</w:t>
      </w:r>
      <w:r w:rsidR="006A150E" w:rsidRPr="002A5E4E">
        <w:rPr>
          <w:rFonts w:ascii="Times New Roman" w:hAnsi="Times New Roman" w:cs="Times New Roman"/>
          <w:sz w:val="28"/>
          <w:szCs w:val="28"/>
        </w:rPr>
        <w:t xml:space="preserve"> </w:t>
      </w:r>
      <w:r w:rsidR="009B7EBB" w:rsidRPr="002A5E4E">
        <w:rPr>
          <w:rFonts w:ascii="Times New Roman" w:hAnsi="Times New Roman" w:cs="Times New Roman"/>
          <w:sz w:val="28"/>
          <w:szCs w:val="28"/>
        </w:rPr>
        <w:t xml:space="preserve">с </w:t>
      </w:r>
      <w:r w:rsidR="0066592C" w:rsidRPr="00EE267D">
        <w:rPr>
          <w:rFonts w:ascii="Times New Roman" w:hAnsi="Times New Roman" w:cs="Times New Roman"/>
          <w:sz w:val="28"/>
          <w:szCs w:val="28"/>
        </w:rPr>
        <w:t>19 марта по 20</w:t>
      </w:r>
      <w:r w:rsidR="00E04BA8" w:rsidRPr="00EE267D">
        <w:rPr>
          <w:rFonts w:ascii="Times New Roman" w:hAnsi="Times New Roman" w:cs="Times New Roman"/>
          <w:sz w:val="28"/>
          <w:szCs w:val="28"/>
        </w:rPr>
        <w:t xml:space="preserve"> марта 2025</w:t>
      </w:r>
      <w:r w:rsidRPr="00EE267D">
        <w:rPr>
          <w:rFonts w:ascii="Times New Roman" w:hAnsi="Times New Roman" w:cs="Times New Roman"/>
          <w:sz w:val="28"/>
          <w:szCs w:val="28"/>
        </w:rPr>
        <w:t> года.</w:t>
      </w:r>
    </w:p>
    <w:p w:rsidR="00886D4C" w:rsidRPr="002A5E4E" w:rsidRDefault="00886D4C" w:rsidP="00B54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E4E">
        <w:rPr>
          <w:rFonts w:ascii="Times New Roman" w:hAnsi="Times New Roman" w:cs="Times New Roman"/>
          <w:b/>
          <w:sz w:val="28"/>
          <w:szCs w:val="28"/>
          <w:u w:val="single"/>
        </w:rPr>
        <w:t>Цель мероприятия</w:t>
      </w:r>
      <w:r w:rsidRPr="002A5E4E">
        <w:rPr>
          <w:rFonts w:ascii="Times New Roman" w:hAnsi="Times New Roman" w:cs="Times New Roman"/>
          <w:b/>
          <w:sz w:val="28"/>
          <w:szCs w:val="28"/>
        </w:rPr>
        <w:t>:</w:t>
      </w:r>
      <w:r w:rsidRPr="002A5E4E">
        <w:rPr>
          <w:rFonts w:ascii="Times New Roman" w:hAnsi="Times New Roman" w:cs="Times New Roman"/>
          <w:sz w:val="28"/>
          <w:szCs w:val="28"/>
        </w:rPr>
        <w:t xml:space="preserve"> установление достоверности, полноты </w:t>
      </w:r>
      <w:r w:rsidR="0003034F" w:rsidRPr="002A5E4E">
        <w:rPr>
          <w:rFonts w:ascii="Times New Roman" w:hAnsi="Times New Roman" w:cs="Times New Roman"/>
          <w:sz w:val="28"/>
          <w:szCs w:val="28"/>
        </w:rPr>
        <w:br/>
      </w:r>
      <w:r w:rsidRPr="002A5E4E">
        <w:rPr>
          <w:rFonts w:ascii="Times New Roman" w:hAnsi="Times New Roman" w:cs="Times New Roman"/>
          <w:sz w:val="28"/>
          <w:szCs w:val="28"/>
        </w:rPr>
        <w:t>и прозрачности бюджетной отчетности главного распорядителя бюджетных средств Финансового отдела администрации Пировского муниципального округа (далее - ГРБС).</w:t>
      </w:r>
    </w:p>
    <w:p w:rsidR="00886D4C" w:rsidRPr="002A5E4E" w:rsidRDefault="00886D4C" w:rsidP="00B54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E4E">
        <w:rPr>
          <w:rFonts w:ascii="Times New Roman" w:hAnsi="Times New Roman" w:cs="Times New Roman"/>
          <w:b/>
          <w:sz w:val="28"/>
          <w:szCs w:val="28"/>
          <w:u w:val="single"/>
        </w:rPr>
        <w:t>Задачами внешней проверки являлись</w:t>
      </w:r>
      <w:r w:rsidRPr="002A5E4E">
        <w:rPr>
          <w:rFonts w:ascii="Times New Roman" w:hAnsi="Times New Roman" w:cs="Times New Roman"/>
          <w:b/>
          <w:sz w:val="28"/>
          <w:szCs w:val="28"/>
        </w:rPr>
        <w:t>:</w:t>
      </w:r>
    </w:p>
    <w:p w:rsidR="00886D4C" w:rsidRPr="002A5E4E" w:rsidRDefault="00886D4C" w:rsidP="00B54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 xml:space="preserve">-определение соблюдения единого порядка составления </w:t>
      </w:r>
      <w:r w:rsidR="0003034F" w:rsidRPr="002A5E4E">
        <w:rPr>
          <w:rFonts w:ascii="Times New Roman" w:hAnsi="Times New Roman" w:cs="Times New Roman"/>
          <w:sz w:val="28"/>
          <w:szCs w:val="28"/>
        </w:rPr>
        <w:br/>
      </w:r>
      <w:r w:rsidRPr="002A5E4E">
        <w:rPr>
          <w:rFonts w:ascii="Times New Roman" w:hAnsi="Times New Roman" w:cs="Times New Roman"/>
          <w:sz w:val="28"/>
          <w:szCs w:val="28"/>
        </w:rPr>
        <w:t>и представления бюджетной отчетности;</w:t>
      </w:r>
    </w:p>
    <w:p w:rsidR="00886D4C" w:rsidRPr="002A5E4E" w:rsidRDefault="00886D4C" w:rsidP="00B54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>-установление правильности и достоверности бюджетной отчетности;</w:t>
      </w:r>
    </w:p>
    <w:p w:rsidR="00886D4C" w:rsidRPr="002A5E4E" w:rsidRDefault="00886D4C" w:rsidP="00B54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>-сопоставление отчетных данных по исполнению с утвержденными показателями;</w:t>
      </w:r>
    </w:p>
    <w:p w:rsidR="00037272" w:rsidRPr="002A5E4E" w:rsidRDefault="00037272" w:rsidP="00B548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E4E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Нормативно-правовые акты, используемые при проведении контрольного мероприятия:</w:t>
      </w:r>
    </w:p>
    <w:p w:rsidR="00037272" w:rsidRPr="002A5E4E" w:rsidRDefault="00037272" w:rsidP="00B548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>Бюджетный кодекс Российской Федерации</w:t>
      </w:r>
      <w:r w:rsidR="00B548C8">
        <w:rPr>
          <w:rFonts w:ascii="Times New Roman" w:hAnsi="Times New Roman" w:cs="Times New Roman"/>
          <w:sz w:val="28"/>
          <w:szCs w:val="28"/>
        </w:rPr>
        <w:t xml:space="preserve"> (далее БК РФ)</w:t>
      </w:r>
      <w:r w:rsidRPr="002A5E4E">
        <w:rPr>
          <w:rFonts w:ascii="Times New Roman" w:hAnsi="Times New Roman" w:cs="Times New Roman"/>
          <w:sz w:val="28"/>
          <w:szCs w:val="28"/>
        </w:rPr>
        <w:t>;</w:t>
      </w:r>
    </w:p>
    <w:p w:rsidR="00037272" w:rsidRPr="002A5E4E" w:rsidRDefault="00037272" w:rsidP="00B548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 xml:space="preserve">Приказ Минфина России от 28.12.2010 № 191н "Об утверждении Инструкции о порядке составления и представления годовой, квартальной и </w:t>
      </w:r>
      <w:r w:rsidRPr="002A5E4E">
        <w:rPr>
          <w:rFonts w:ascii="Times New Roman" w:hAnsi="Times New Roman" w:cs="Times New Roman"/>
          <w:sz w:val="28"/>
          <w:szCs w:val="28"/>
        </w:rPr>
        <w:lastRenderedPageBreak/>
        <w:t>месячной отчетности об исполнении бюджетов бюджетной системы Российской Федерации" (далее –Приказ №191н);</w:t>
      </w:r>
    </w:p>
    <w:p w:rsidR="00037272" w:rsidRPr="002A5E4E" w:rsidRDefault="00037272" w:rsidP="00B548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 xml:space="preserve">Решение Пировского </w:t>
      </w:r>
      <w:r w:rsidR="00E04BA8">
        <w:rPr>
          <w:rFonts w:ascii="Times New Roman" w:hAnsi="Times New Roman" w:cs="Times New Roman"/>
          <w:sz w:val="28"/>
          <w:szCs w:val="28"/>
        </w:rPr>
        <w:t>окружного Совета депутатов от 19.12.2023г. №37-387</w:t>
      </w:r>
      <w:r w:rsidRPr="002A5E4E">
        <w:rPr>
          <w:rFonts w:ascii="Times New Roman" w:hAnsi="Times New Roman" w:cs="Times New Roman"/>
          <w:sz w:val="28"/>
          <w:szCs w:val="28"/>
        </w:rPr>
        <w:t>р «О бюджете Пировско</w:t>
      </w:r>
      <w:r w:rsidR="00E04BA8">
        <w:rPr>
          <w:rFonts w:ascii="Times New Roman" w:hAnsi="Times New Roman" w:cs="Times New Roman"/>
          <w:sz w:val="28"/>
          <w:szCs w:val="28"/>
        </w:rPr>
        <w:t>го муниципального округа на 2024 год и плановый период 2025-2026</w:t>
      </w:r>
      <w:r w:rsidRPr="002A5E4E">
        <w:rPr>
          <w:rFonts w:ascii="Times New Roman" w:hAnsi="Times New Roman" w:cs="Times New Roman"/>
          <w:sz w:val="28"/>
          <w:szCs w:val="28"/>
        </w:rPr>
        <w:t xml:space="preserve"> годов» (далее Решение о бюджете);</w:t>
      </w:r>
    </w:p>
    <w:p w:rsidR="00037272" w:rsidRPr="002A5E4E" w:rsidRDefault="00037272" w:rsidP="00B548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>Положение о бюджетном процессе в Пировском муниципальном округе, утвержденное Решением Пировского окружного Совета депутатов от 24.11.2022г. № 26-273р (далее- Положение о бюджетном процессе).</w:t>
      </w:r>
    </w:p>
    <w:p w:rsidR="00037272" w:rsidRPr="002A5E4E" w:rsidRDefault="00037272" w:rsidP="00B548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b/>
          <w:sz w:val="28"/>
          <w:szCs w:val="28"/>
          <w:u w:val="single"/>
        </w:rPr>
        <w:t>Предоставление затребованных документов и информации</w:t>
      </w:r>
      <w:r w:rsidRPr="002A5E4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2A5E4E">
        <w:rPr>
          <w:rFonts w:ascii="Times New Roman" w:hAnsi="Times New Roman" w:cs="Times New Roman"/>
          <w:sz w:val="28"/>
          <w:szCs w:val="28"/>
        </w:rPr>
        <w:t xml:space="preserve"> препятствий в проведении проверки отмечено не было.</w:t>
      </w:r>
    </w:p>
    <w:p w:rsidR="00E65ECE" w:rsidRPr="002A5E4E" w:rsidRDefault="00037272" w:rsidP="00B548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>Бюджетная отчетность за отчетный финансовый год субъектом бюджетной отчетности представлена в Контрольно-счетный орган своевременно, в срок, установленный пунктом 3 статьи 15 Положения о бюджетном процессе сброшюрованном и пронумерованном виде с оглавлением и сопроводительным письмом.</w:t>
      </w:r>
    </w:p>
    <w:p w:rsidR="006D1AC4" w:rsidRPr="002A5E4E" w:rsidRDefault="006D1AC4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5E4E">
        <w:rPr>
          <w:rFonts w:ascii="Times New Roman" w:hAnsi="Times New Roman" w:cs="Times New Roman"/>
          <w:b/>
          <w:sz w:val="28"/>
          <w:szCs w:val="28"/>
          <w:lang w:eastAsia="ru-RU"/>
        </w:rPr>
        <w:t>Предмет внешней проверки:</w:t>
      </w:r>
    </w:p>
    <w:p w:rsidR="00E65ECE" w:rsidRPr="002A5E4E" w:rsidRDefault="00E65ECE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232" w:rsidRPr="002A5E4E" w:rsidRDefault="00FD4232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5E4E">
        <w:rPr>
          <w:rFonts w:ascii="Times New Roman" w:hAnsi="Times New Roman"/>
          <w:sz w:val="28"/>
          <w:szCs w:val="28"/>
        </w:rPr>
        <w:t>Внешняя проверка проведена в соответствии со Стандартом финансо</w:t>
      </w:r>
      <w:r w:rsidR="00666954" w:rsidRPr="002A5E4E">
        <w:rPr>
          <w:rFonts w:ascii="Times New Roman" w:hAnsi="Times New Roman"/>
          <w:sz w:val="28"/>
          <w:szCs w:val="28"/>
        </w:rPr>
        <w:t>вого контроля (СФК-4</w:t>
      </w:r>
      <w:r w:rsidR="0056113D" w:rsidRPr="002A5E4E">
        <w:rPr>
          <w:rFonts w:ascii="Times New Roman" w:hAnsi="Times New Roman"/>
          <w:sz w:val="28"/>
          <w:szCs w:val="28"/>
        </w:rPr>
        <w:t>) «</w:t>
      </w:r>
      <w:r w:rsidRPr="002A5E4E">
        <w:rPr>
          <w:rFonts w:ascii="Times New Roman" w:hAnsi="Times New Roman"/>
          <w:sz w:val="28"/>
          <w:szCs w:val="28"/>
        </w:rPr>
        <w:t>Порядок проведения внешней проверки годовог</w:t>
      </w:r>
      <w:r w:rsidR="00666954" w:rsidRPr="002A5E4E">
        <w:rPr>
          <w:rFonts w:ascii="Times New Roman" w:hAnsi="Times New Roman"/>
          <w:sz w:val="28"/>
          <w:szCs w:val="28"/>
        </w:rPr>
        <w:t>о отчета об исполнении окружного</w:t>
      </w:r>
      <w:r w:rsidRPr="002A5E4E">
        <w:rPr>
          <w:rFonts w:ascii="Times New Roman" w:hAnsi="Times New Roman"/>
          <w:sz w:val="28"/>
          <w:szCs w:val="28"/>
        </w:rPr>
        <w:t xml:space="preserve"> бюджета» утв</w:t>
      </w:r>
      <w:r w:rsidR="0056113D" w:rsidRPr="002A5E4E">
        <w:rPr>
          <w:rFonts w:ascii="Times New Roman" w:hAnsi="Times New Roman"/>
          <w:sz w:val="28"/>
          <w:szCs w:val="28"/>
        </w:rPr>
        <w:t>ержденного приказом Контрольно</w:t>
      </w:r>
      <w:r w:rsidR="00E418C0">
        <w:rPr>
          <w:rFonts w:ascii="Times New Roman" w:hAnsi="Times New Roman"/>
          <w:sz w:val="28"/>
          <w:szCs w:val="28"/>
        </w:rPr>
        <w:t>-</w:t>
      </w:r>
      <w:r w:rsidR="0056113D" w:rsidRPr="002A5E4E">
        <w:rPr>
          <w:rFonts w:ascii="Times New Roman" w:hAnsi="Times New Roman"/>
          <w:sz w:val="28"/>
          <w:szCs w:val="28"/>
        </w:rPr>
        <w:t xml:space="preserve">счетного органа Пировского муниципального округа </w:t>
      </w:r>
      <w:r w:rsidR="0003034F" w:rsidRPr="002A5E4E">
        <w:rPr>
          <w:rFonts w:ascii="Times New Roman" w:hAnsi="Times New Roman"/>
          <w:sz w:val="28"/>
          <w:szCs w:val="28"/>
        </w:rPr>
        <w:br/>
      </w:r>
      <w:r w:rsidR="0056113D" w:rsidRPr="002A5E4E">
        <w:rPr>
          <w:rFonts w:ascii="Times New Roman" w:hAnsi="Times New Roman"/>
          <w:sz w:val="28"/>
          <w:szCs w:val="28"/>
        </w:rPr>
        <w:t>от 10.01.2022 № 7-р</w:t>
      </w:r>
      <w:r w:rsidR="006B5659" w:rsidRPr="002A5E4E">
        <w:rPr>
          <w:rFonts w:ascii="Times New Roman" w:hAnsi="Times New Roman"/>
          <w:sz w:val="28"/>
          <w:szCs w:val="28"/>
        </w:rPr>
        <w:t>.</w:t>
      </w:r>
    </w:p>
    <w:p w:rsidR="000376EF" w:rsidRPr="002A5E4E" w:rsidRDefault="00FD4232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5E4E">
        <w:rPr>
          <w:rFonts w:ascii="Times New Roman" w:hAnsi="Times New Roman"/>
          <w:sz w:val="28"/>
          <w:szCs w:val="28"/>
        </w:rPr>
        <w:t xml:space="preserve">В соответствии с пунктом 3 статьи 264.1 </w:t>
      </w:r>
      <w:r w:rsidR="00B548C8">
        <w:rPr>
          <w:rFonts w:ascii="Times New Roman" w:hAnsi="Times New Roman"/>
          <w:sz w:val="28"/>
          <w:szCs w:val="28"/>
        </w:rPr>
        <w:t>БК РФ</w:t>
      </w:r>
      <w:r w:rsidRPr="002A5E4E">
        <w:rPr>
          <w:rFonts w:ascii="Times New Roman" w:hAnsi="Times New Roman"/>
          <w:sz w:val="28"/>
          <w:szCs w:val="28"/>
        </w:rPr>
        <w:t xml:space="preserve"> для проведения внешней провер</w:t>
      </w:r>
      <w:r w:rsidR="00F250D2">
        <w:rPr>
          <w:rFonts w:ascii="Times New Roman" w:hAnsi="Times New Roman"/>
          <w:sz w:val="28"/>
          <w:szCs w:val="28"/>
        </w:rPr>
        <w:t>ки об исполнении бюджета за 2024</w:t>
      </w:r>
      <w:r w:rsidR="00B24AB7" w:rsidRPr="002A5E4E">
        <w:rPr>
          <w:rFonts w:ascii="Times New Roman" w:hAnsi="Times New Roman"/>
          <w:sz w:val="28"/>
          <w:szCs w:val="28"/>
        </w:rPr>
        <w:t xml:space="preserve"> год</w:t>
      </w:r>
      <w:r w:rsidR="0040640D" w:rsidRPr="002A5E4E">
        <w:rPr>
          <w:rFonts w:ascii="Times New Roman" w:hAnsi="Times New Roman"/>
          <w:sz w:val="28"/>
          <w:szCs w:val="28"/>
        </w:rPr>
        <w:t>,</w:t>
      </w:r>
      <w:r w:rsidR="00B24AB7" w:rsidRPr="002A5E4E">
        <w:rPr>
          <w:rFonts w:ascii="Times New Roman" w:hAnsi="Times New Roman"/>
          <w:sz w:val="28"/>
          <w:szCs w:val="28"/>
        </w:rPr>
        <w:t xml:space="preserve"> </w:t>
      </w:r>
      <w:r w:rsidR="0040640D" w:rsidRPr="002A5E4E">
        <w:rPr>
          <w:rFonts w:ascii="Times New Roman" w:hAnsi="Times New Roman"/>
          <w:sz w:val="28"/>
          <w:szCs w:val="28"/>
        </w:rPr>
        <w:t>ф</w:t>
      </w:r>
      <w:r w:rsidR="003377FD" w:rsidRPr="002A5E4E">
        <w:rPr>
          <w:rFonts w:ascii="Times New Roman" w:hAnsi="Times New Roman"/>
          <w:sz w:val="28"/>
          <w:szCs w:val="28"/>
        </w:rPr>
        <w:t xml:space="preserve">инансовым </w:t>
      </w:r>
      <w:r w:rsidR="00957231" w:rsidRPr="002A5E4E">
        <w:rPr>
          <w:rFonts w:ascii="Times New Roman" w:hAnsi="Times New Roman"/>
          <w:sz w:val="28"/>
          <w:szCs w:val="28"/>
        </w:rPr>
        <w:t xml:space="preserve">отделом </w:t>
      </w:r>
      <w:r w:rsidR="00B24AB7" w:rsidRPr="002A5E4E">
        <w:rPr>
          <w:rFonts w:ascii="Times New Roman" w:hAnsi="Times New Roman"/>
          <w:sz w:val="28"/>
          <w:szCs w:val="28"/>
        </w:rPr>
        <w:t>администрации Пировского</w:t>
      </w:r>
      <w:r w:rsidRPr="002A5E4E">
        <w:rPr>
          <w:rFonts w:ascii="Times New Roman" w:hAnsi="Times New Roman"/>
          <w:sz w:val="28"/>
          <w:szCs w:val="28"/>
        </w:rPr>
        <w:t xml:space="preserve"> муниципального округа предоставлены следующие документы</w:t>
      </w:r>
      <w:r w:rsidR="00B24AB7" w:rsidRPr="002A5E4E">
        <w:rPr>
          <w:rFonts w:ascii="Times New Roman" w:hAnsi="Times New Roman"/>
          <w:sz w:val="28"/>
          <w:szCs w:val="28"/>
        </w:rPr>
        <w:t>:</w:t>
      </w:r>
    </w:p>
    <w:p w:rsidR="002A2F06" w:rsidRPr="002A5E4E" w:rsidRDefault="003F46CF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отчетность за 2024</w:t>
      </w:r>
      <w:r w:rsidR="006D1AC4" w:rsidRPr="002A5E4E">
        <w:rPr>
          <w:rFonts w:ascii="Times New Roman" w:hAnsi="Times New Roman"/>
          <w:sz w:val="28"/>
          <w:szCs w:val="28"/>
        </w:rPr>
        <w:t xml:space="preserve"> год главного р</w:t>
      </w:r>
      <w:r w:rsidR="001A7126" w:rsidRPr="002A5E4E">
        <w:rPr>
          <w:rFonts w:ascii="Times New Roman" w:hAnsi="Times New Roman"/>
          <w:sz w:val="28"/>
          <w:szCs w:val="28"/>
        </w:rPr>
        <w:t xml:space="preserve">аспорядителя бюджетных </w:t>
      </w:r>
      <w:r w:rsidR="00E047F5" w:rsidRPr="002A5E4E">
        <w:rPr>
          <w:rFonts w:ascii="Times New Roman" w:hAnsi="Times New Roman"/>
          <w:sz w:val="28"/>
          <w:szCs w:val="28"/>
        </w:rPr>
        <w:t>средств в</w:t>
      </w:r>
      <w:r w:rsidR="006D1AC4" w:rsidRPr="002A5E4E">
        <w:rPr>
          <w:rFonts w:ascii="Times New Roman" w:hAnsi="Times New Roman"/>
          <w:sz w:val="28"/>
          <w:szCs w:val="28"/>
        </w:rPr>
        <w:t xml:space="preserve"> составе:</w:t>
      </w:r>
    </w:p>
    <w:p w:rsidR="006D1AC4" w:rsidRPr="002A5E4E" w:rsidRDefault="006D1AC4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5E4E">
        <w:rPr>
          <w:rFonts w:ascii="Times New Roman" w:hAnsi="Times New Roman"/>
          <w:sz w:val="28"/>
          <w:szCs w:val="28"/>
        </w:rPr>
        <w:t>-</w:t>
      </w:r>
      <w:r w:rsidR="00B24AB7" w:rsidRPr="002A5E4E">
        <w:rPr>
          <w:rFonts w:ascii="Times New Roman" w:hAnsi="Times New Roman"/>
          <w:sz w:val="28"/>
          <w:szCs w:val="28"/>
        </w:rPr>
        <w:t xml:space="preserve"> </w:t>
      </w:r>
      <w:r w:rsidR="00D63594" w:rsidRPr="002A5E4E">
        <w:rPr>
          <w:rFonts w:ascii="Times New Roman" w:hAnsi="Times New Roman"/>
          <w:sz w:val="28"/>
          <w:szCs w:val="28"/>
        </w:rPr>
        <w:t xml:space="preserve"> </w:t>
      </w:r>
      <w:r w:rsidR="00B24AB7" w:rsidRPr="002A5E4E">
        <w:rPr>
          <w:rFonts w:ascii="Times New Roman" w:hAnsi="Times New Roman"/>
          <w:sz w:val="28"/>
          <w:szCs w:val="28"/>
        </w:rPr>
        <w:t>с</w:t>
      </w:r>
      <w:r w:rsidRPr="002A5E4E">
        <w:rPr>
          <w:rFonts w:ascii="Times New Roman" w:hAnsi="Times New Roman"/>
          <w:sz w:val="28"/>
          <w:szCs w:val="28"/>
        </w:rPr>
        <w:t>правка по консолидируемым расчетам (ф.0503125)</w:t>
      </w:r>
      <w:r w:rsidR="00E65ECE" w:rsidRPr="002A5E4E">
        <w:rPr>
          <w:rFonts w:ascii="Times New Roman" w:hAnsi="Times New Roman"/>
          <w:sz w:val="28"/>
          <w:szCs w:val="28"/>
        </w:rPr>
        <w:t>;</w:t>
      </w:r>
    </w:p>
    <w:p w:rsidR="006D1AC4" w:rsidRPr="002A5E4E" w:rsidRDefault="00D63594" w:rsidP="002A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 заключению счетов бюджетного учета отчетного финансового года (ф. 0503110);</w:t>
      </w:r>
    </w:p>
    <w:p w:rsidR="006D1AC4" w:rsidRPr="002A5E4E" w:rsidRDefault="006D1AC4" w:rsidP="002A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6D1AC4" w:rsidRPr="002A5E4E" w:rsidRDefault="006D1AC4" w:rsidP="002A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финансовых результатах деятельности (ф. 0503121);</w:t>
      </w:r>
    </w:p>
    <w:p w:rsidR="006D1AC4" w:rsidRPr="002A5E4E" w:rsidRDefault="006D1AC4" w:rsidP="002A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движении денежных средств (ф.0503123);</w:t>
      </w:r>
    </w:p>
    <w:p w:rsidR="006D1AC4" w:rsidRPr="002A5E4E" w:rsidRDefault="006D1AC4" w:rsidP="002A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исполнении бюджета главного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6D1AC4" w:rsidRPr="002A5E4E" w:rsidRDefault="006D1AC4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hAnsi="Times New Roman" w:cs="Times New Roman"/>
          <w:sz w:val="28"/>
          <w:szCs w:val="28"/>
          <w:lang w:eastAsia="ru-RU"/>
        </w:rPr>
        <w:t>-отчет о принятых бюджетных обязательствах (</w:t>
      </w:r>
      <w:r w:rsidR="003C2F59" w:rsidRPr="002A5E4E">
        <w:rPr>
          <w:rFonts w:ascii="Times New Roman" w:hAnsi="Times New Roman" w:cs="Times New Roman"/>
          <w:sz w:val="28"/>
          <w:szCs w:val="28"/>
          <w:lang w:eastAsia="ru-RU"/>
        </w:rPr>
        <w:t>ф.</w:t>
      </w:r>
      <w:r w:rsidRPr="002A5E4E">
        <w:rPr>
          <w:rFonts w:ascii="Times New Roman" w:hAnsi="Times New Roman" w:cs="Times New Roman"/>
          <w:sz w:val="28"/>
          <w:szCs w:val="28"/>
          <w:lang w:eastAsia="ru-RU"/>
        </w:rPr>
        <w:t>0503128);</w:t>
      </w:r>
    </w:p>
    <w:p w:rsidR="00957231" w:rsidRPr="002A5E4E" w:rsidRDefault="006D1AC4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5E4E">
        <w:rPr>
          <w:rFonts w:ascii="Times New Roman" w:hAnsi="Times New Roman" w:cs="Times New Roman"/>
          <w:sz w:val="28"/>
          <w:szCs w:val="28"/>
          <w:lang w:eastAsia="ru-RU"/>
        </w:rPr>
        <w:t>-пояснительная записка (ф. 0503160)</w:t>
      </w:r>
      <w:r w:rsidR="00957231" w:rsidRPr="002A5E4E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3C2F59" w:rsidRPr="002A5E4E" w:rsidRDefault="003C2F59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5E4E">
        <w:rPr>
          <w:rFonts w:ascii="Times New Roman" w:hAnsi="Times New Roman" w:cs="Times New Roman"/>
          <w:iCs/>
          <w:sz w:val="28"/>
          <w:szCs w:val="28"/>
          <w:lang w:eastAsia="ru-RU"/>
        </w:rPr>
        <w:t>-сведения об исполнении бюджета (ф.0503164)</w:t>
      </w:r>
      <w:r w:rsidR="00D55961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957231" w:rsidRPr="002A5E4E" w:rsidRDefault="00957231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5E4E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-сведения о государственном (муниципальном) долге, предоставленных бюджетных кредитах (0503172)</w:t>
      </w:r>
      <w:r w:rsidR="00E65ECE" w:rsidRPr="002A5E4E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E65ECE" w:rsidRPr="002A5E4E" w:rsidRDefault="00E65ECE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D76A1" w:rsidRPr="002A5E4E" w:rsidRDefault="0071130B" w:rsidP="002A5E4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76A1" w:rsidRPr="002A5E4E">
        <w:rPr>
          <w:rFonts w:ascii="Times New Roman" w:hAnsi="Times New Roman" w:cs="Times New Roman"/>
          <w:b/>
          <w:sz w:val="28"/>
          <w:szCs w:val="28"/>
        </w:rPr>
        <w:t>Результаты внешней проверки годового отчета</w:t>
      </w:r>
    </w:p>
    <w:p w:rsidR="006D1AC4" w:rsidRPr="002A5E4E" w:rsidRDefault="00D03E40" w:rsidP="002A5E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</w:t>
      </w:r>
      <w:r w:rsidR="00701F2D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AC4" w:rsidRPr="002A5E4E">
        <w:rPr>
          <w:rFonts w:ascii="Times New Roman" w:hAnsi="Times New Roman" w:cs="Times New Roman"/>
          <w:sz w:val="28"/>
          <w:szCs w:val="28"/>
        </w:rPr>
        <w:t>является уполномоченным органом</w:t>
      </w:r>
      <w:r w:rsidR="00FF69EA" w:rsidRPr="002A5E4E">
        <w:rPr>
          <w:rFonts w:ascii="Times New Roman" w:hAnsi="Times New Roman" w:cs="Times New Roman"/>
          <w:sz w:val="28"/>
          <w:szCs w:val="28"/>
        </w:rPr>
        <w:t xml:space="preserve"> администрации Пировского муниципального округа по управлению средствами</w:t>
      </w:r>
      <w:r w:rsidR="006D1AC4" w:rsidRPr="002A5E4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F69EA" w:rsidRPr="002A5E4E">
        <w:rPr>
          <w:rFonts w:ascii="Times New Roman" w:hAnsi="Times New Roman" w:cs="Times New Roman"/>
          <w:sz w:val="28"/>
          <w:szCs w:val="28"/>
        </w:rPr>
        <w:t xml:space="preserve"> округа и</w:t>
      </w:r>
      <w:r w:rsidR="006D1AC4" w:rsidRPr="002A5E4E">
        <w:rPr>
          <w:rFonts w:ascii="Times New Roman" w:hAnsi="Times New Roman" w:cs="Times New Roman"/>
          <w:sz w:val="28"/>
          <w:szCs w:val="28"/>
        </w:rPr>
        <w:t xml:space="preserve"> единым счетом бюджета. </w:t>
      </w: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юридическим лицом, осуществляет свою деятельность на основании положения, утвержденного постановлением администрации Пировск</w:t>
      </w:r>
      <w:r w:rsidR="00A162F2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A37246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A162F2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37246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28.12.2021г. № 680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D1AC4" w:rsidRPr="002A5E4E" w:rsidRDefault="006D1AC4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5E4E">
        <w:rPr>
          <w:rFonts w:ascii="Times New Roman" w:hAnsi="Times New Roman"/>
          <w:sz w:val="28"/>
          <w:szCs w:val="28"/>
        </w:rPr>
        <w:t xml:space="preserve">Основная </w:t>
      </w:r>
      <w:r w:rsidR="004D7B73" w:rsidRPr="002A5E4E">
        <w:rPr>
          <w:rFonts w:ascii="Times New Roman" w:hAnsi="Times New Roman"/>
          <w:sz w:val="28"/>
          <w:szCs w:val="28"/>
        </w:rPr>
        <w:t>цель деятельности ф</w:t>
      </w:r>
      <w:r w:rsidRPr="002A5E4E">
        <w:rPr>
          <w:rFonts w:ascii="Times New Roman" w:hAnsi="Times New Roman"/>
          <w:sz w:val="28"/>
          <w:szCs w:val="28"/>
        </w:rPr>
        <w:t xml:space="preserve">инансового </w:t>
      </w:r>
      <w:r w:rsidR="00DD26CE" w:rsidRPr="002A5E4E">
        <w:rPr>
          <w:rFonts w:ascii="Times New Roman" w:hAnsi="Times New Roman"/>
          <w:sz w:val="28"/>
          <w:szCs w:val="28"/>
        </w:rPr>
        <w:t>отдела</w:t>
      </w:r>
      <w:r w:rsidRPr="002A5E4E">
        <w:rPr>
          <w:rFonts w:ascii="Times New Roman" w:hAnsi="Times New Roman"/>
          <w:sz w:val="28"/>
          <w:szCs w:val="28"/>
        </w:rPr>
        <w:t xml:space="preserve"> - обеспечение социального и экономическог</w:t>
      </w:r>
      <w:r w:rsidR="004D7B73" w:rsidRPr="002A5E4E">
        <w:rPr>
          <w:rFonts w:ascii="Times New Roman" w:hAnsi="Times New Roman"/>
          <w:sz w:val="28"/>
          <w:szCs w:val="28"/>
        </w:rPr>
        <w:t>о развития муниципального округа</w:t>
      </w:r>
      <w:r w:rsidRPr="002A5E4E">
        <w:rPr>
          <w:rFonts w:ascii="Times New Roman" w:hAnsi="Times New Roman"/>
          <w:sz w:val="28"/>
          <w:szCs w:val="28"/>
        </w:rPr>
        <w:t xml:space="preserve">, повышение результативности </w:t>
      </w:r>
      <w:r w:rsidR="004D7B73" w:rsidRPr="002A5E4E">
        <w:rPr>
          <w:rFonts w:ascii="Times New Roman" w:hAnsi="Times New Roman"/>
          <w:sz w:val="28"/>
          <w:szCs w:val="28"/>
        </w:rPr>
        <w:t xml:space="preserve">доходов и </w:t>
      </w:r>
      <w:r w:rsidRPr="002A5E4E">
        <w:rPr>
          <w:rFonts w:ascii="Times New Roman" w:hAnsi="Times New Roman"/>
          <w:sz w:val="28"/>
          <w:szCs w:val="28"/>
        </w:rPr>
        <w:t>расходов бюджета, ориентация на приоритетные направления социально-экономическог</w:t>
      </w:r>
      <w:r w:rsidR="004D7B73" w:rsidRPr="002A5E4E">
        <w:rPr>
          <w:rFonts w:ascii="Times New Roman" w:hAnsi="Times New Roman"/>
          <w:sz w:val="28"/>
          <w:szCs w:val="28"/>
        </w:rPr>
        <w:t>о развития муниципального округа</w:t>
      </w:r>
      <w:r w:rsidRPr="002A5E4E">
        <w:rPr>
          <w:rFonts w:ascii="Times New Roman" w:hAnsi="Times New Roman"/>
          <w:sz w:val="28"/>
          <w:szCs w:val="28"/>
        </w:rPr>
        <w:t>, а также предотвращение нарушений бюджетного законодательства.</w:t>
      </w:r>
    </w:p>
    <w:p w:rsidR="00781AAE" w:rsidRDefault="00781AAE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>Проверка бюджетной отчетности финансового отдела на соответствие бюджетному законодательству в части состава, содержания, прозрачности и информированности показателей показала, что объем и структура информации, отраженные в бюджетной отчетности позволяют сформировать представление о бюджетной деятельности ГРБС</w:t>
      </w:r>
      <w:r w:rsidR="00F250D2">
        <w:rPr>
          <w:rFonts w:ascii="Times New Roman" w:hAnsi="Times New Roman" w:cs="Times New Roman"/>
          <w:sz w:val="28"/>
          <w:szCs w:val="28"/>
        </w:rPr>
        <w:t xml:space="preserve"> в 2024</w:t>
      </w:r>
      <w:r w:rsidRPr="002A5E4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7204B" w:rsidRPr="002A5E4E" w:rsidRDefault="00781AAE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>Проверка обоснованности, достоверности, полноты отражения показателей в формах годовой бюджетной отчетности показала следующее.</w:t>
      </w:r>
    </w:p>
    <w:p w:rsidR="00830680" w:rsidRPr="002A5E4E" w:rsidRDefault="00830680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 xml:space="preserve">В соответствии с п.3 ст.15 Положения о бюджетном процессе </w:t>
      </w:r>
      <w:r w:rsidR="00A240F6" w:rsidRPr="002A5E4E">
        <w:rPr>
          <w:rFonts w:ascii="Times New Roman" w:hAnsi="Times New Roman" w:cs="Times New Roman"/>
          <w:sz w:val="28"/>
          <w:szCs w:val="28"/>
        </w:rPr>
        <w:t>Финансовый</w:t>
      </w:r>
      <w:r w:rsidRPr="002A5E4E">
        <w:rPr>
          <w:rFonts w:ascii="Times New Roman" w:hAnsi="Times New Roman" w:cs="Times New Roman"/>
          <w:sz w:val="28"/>
          <w:szCs w:val="28"/>
        </w:rPr>
        <w:t xml:space="preserve"> отдел, представил бюджетную отчетность в Контрольно-счетный орган, включающую в себя </w:t>
      </w:r>
      <w:r w:rsidR="00A2791D" w:rsidRPr="002A5E4E">
        <w:rPr>
          <w:rFonts w:ascii="Times New Roman" w:hAnsi="Times New Roman" w:cs="Times New Roman"/>
          <w:sz w:val="28"/>
          <w:szCs w:val="28"/>
        </w:rPr>
        <w:t xml:space="preserve">формы документов, </w:t>
      </w:r>
      <w:r w:rsidR="00587FCE" w:rsidRPr="002A5E4E">
        <w:rPr>
          <w:rFonts w:ascii="Times New Roman" w:hAnsi="Times New Roman" w:cs="Times New Roman"/>
          <w:sz w:val="28"/>
          <w:szCs w:val="28"/>
        </w:rPr>
        <w:t>определенные бюджетным</w:t>
      </w:r>
      <w:r w:rsidRPr="002A5E4E">
        <w:rPr>
          <w:rFonts w:ascii="Times New Roman" w:hAnsi="Times New Roman" w:cs="Times New Roman"/>
          <w:sz w:val="28"/>
          <w:szCs w:val="28"/>
        </w:rPr>
        <w:t xml:space="preserve"> законодательством, в установленный срок.</w:t>
      </w:r>
    </w:p>
    <w:p w:rsidR="00803EDE" w:rsidRPr="002A5E4E" w:rsidRDefault="00AE1512" w:rsidP="002A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 xml:space="preserve"> Справка по заключению счетов бюджетного учета</w:t>
      </w:r>
      <w:r w:rsidR="001C59FD" w:rsidRPr="002A5E4E">
        <w:rPr>
          <w:rFonts w:ascii="Times New Roman" w:hAnsi="Times New Roman" w:cs="Times New Roman"/>
          <w:sz w:val="28"/>
          <w:szCs w:val="28"/>
        </w:rPr>
        <w:t>,</w:t>
      </w:r>
      <w:r w:rsidRPr="002A5E4E">
        <w:rPr>
          <w:rFonts w:ascii="Times New Roman" w:hAnsi="Times New Roman" w:cs="Times New Roman"/>
          <w:sz w:val="28"/>
          <w:szCs w:val="28"/>
        </w:rPr>
        <w:t xml:space="preserve"> отчетного финансового года (ф. 0503110) составлена в соответствии </w:t>
      </w:r>
      <w:r w:rsidR="000327E4" w:rsidRPr="002A5E4E">
        <w:rPr>
          <w:rFonts w:ascii="Times New Roman" w:hAnsi="Times New Roman" w:cs="Times New Roman"/>
          <w:sz w:val="28"/>
          <w:szCs w:val="28"/>
        </w:rPr>
        <w:t>с требованиями, установленными И</w:t>
      </w:r>
      <w:r w:rsidRPr="002A5E4E">
        <w:rPr>
          <w:rFonts w:ascii="Times New Roman" w:hAnsi="Times New Roman" w:cs="Times New Roman"/>
          <w:sz w:val="28"/>
          <w:szCs w:val="28"/>
        </w:rPr>
        <w:t>нструкцией № 191н. В справке показаны обороты, образовавшиеся в ходе исполнения бюджета по счетам, подлежащим закрытию в установленном порядке по состоянию на 1 января, как до проведения заключительных операций, та</w:t>
      </w:r>
      <w:r w:rsidR="00D90D8C" w:rsidRPr="002A5E4E">
        <w:rPr>
          <w:rFonts w:ascii="Times New Roman" w:hAnsi="Times New Roman" w:cs="Times New Roman"/>
          <w:sz w:val="28"/>
          <w:szCs w:val="28"/>
        </w:rPr>
        <w:t>к и после заключительных оборотов</w:t>
      </w:r>
      <w:r w:rsidRPr="002A5E4E">
        <w:rPr>
          <w:rFonts w:ascii="Times New Roman" w:hAnsi="Times New Roman" w:cs="Times New Roman"/>
          <w:sz w:val="28"/>
          <w:szCs w:val="28"/>
        </w:rPr>
        <w:t xml:space="preserve"> по закрытию счетов, проведенные 31 декабря отчетного финансового года.</w:t>
      </w:r>
    </w:p>
    <w:p w:rsidR="00803EDE" w:rsidRPr="002A5E4E" w:rsidRDefault="00EB0CAD" w:rsidP="002A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 xml:space="preserve"> </w:t>
      </w:r>
      <w:r w:rsidR="00803EDE" w:rsidRPr="002A5E4E">
        <w:rPr>
          <w:rFonts w:ascii="Times New Roman" w:hAnsi="Times New Roman" w:cs="Times New Roman"/>
          <w:sz w:val="28"/>
          <w:szCs w:val="28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7" w:history="1">
        <w:r w:rsidR="00803EDE" w:rsidRPr="002A5E4E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="00803EDE" w:rsidRPr="002A5E4E">
        <w:rPr>
          <w:rFonts w:ascii="Times New Roman" w:hAnsi="Times New Roman" w:cs="Times New Roman"/>
          <w:sz w:val="28"/>
          <w:szCs w:val="28"/>
        </w:rPr>
        <w:t xml:space="preserve"> формируется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отчетным.</w:t>
      </w:r>
    </w:p>
    <w:p w:rsidR="00E53B31" w:rsidRDefault="00EB0CAD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5E4E">
        <w:rPr>
          <w:rFonts w:ascii="Times New Roman" w:hAnsi="Times New Roman"/>
          <w:sz w:val="28"/>
          <w:szCs w:val="28"/>
        </w:rPr>
        <w:t xml:space="preserve">  </w:t>
      </w:r>
      <w:r w:rsidR="00B30FA5" w:rsidRPr="002A5E4E">
        <w:rPr>
          <w:rFonts w:ascii="Times New Roman" w:eastAsiaTheme="minorHAnsi" w:hAnsi="Times New Roman"/>
          <w:sz w:val="28"/>
          <w:szCs w:val="28"/>
          <w:lang w:eastAsia="en-US"/>
        </w:rPr>
        <w:t>Проверка б</w:t>
      </w:r>
      <w:r w:rsidR="00C5142E" w:rsidRPr="002A5E4E">
        <w:rPr>
          <w:rFonts w:ascii="Times New Roman" w:eastAsiaTheme="minorHAnsi" w:hAnsi="Times New Roman"/>
          <w:sz w:val="28"/>
          <w:szCs w:val="28"/>
          <w:lang w:eastAsia="en-US"/>
        </w:rPr>
        <w:t>аланс</w:t>
      </w:r>
      <w:r w:rsidR="00B30FA5" w:rsidRPr="002A5E4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5142E" w:rsidRPr="002A5E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27E4" w:rsidRPr="002A5E4E">
        <w:rPr>
          <w:rFonts w:ascii="Times New Roman" w:eastAsiaTheme="minorHAnsi" w:hAnsi="Times New Roman"/>
          <w:sz w:val="28"/>
          <w:szCs w:val="28"/>
          <w:lang w:eastAsia="en-US"/>
        </w:rPr>
        <w:t xml:space="preserve">ГРБС </w:t>
      </w:r>
      <w:r w:rsidR="00C5142E" w:rsidRPr="002A5E4E">
        <w:rPr>
          <w:rFonts w:ascii="Times New Roman" w:hAnsi="Times New Roman"/>
          <w:sz w:val="28"/>
          <w:szCs w:val="28"/>
        </w:rPr>
        <w:t xml:space="preserve">(ф. 0503130) содержит данные о стоимости активов и о финансовом результате. В графе «На начало года» </w:t>
      </w:r>
      <w:r w:rsidR="00E60512" w:rsidRPr="002A5E4E">
        <w:rPr>
          <w:rFonts w:ascii="Times New Roman" w:hAnsi="Times New Roman"/>
          <w:sz w:val="28"/>
          <w:szCs w:val="28"/>
        </w:rPr>
        <w:t>показаны данные</w:t>
      </w:r>
      <w:r w:rsidR="00C5142E" w:rsidRPr="002A5E4E">
        <w:rPr>
          <w:rFonts w:ascii="Times New Roman" w:hAnsi="Times New Roman"/>
          <w:sz w:val="28"/>
          <w:szCs w:val="28"/>
        </w:rPr>
        <w:t xml:space="preserve">, которые соответствуют данным граф «На конец отчетного периода» предыдущего года. В графе «На конец года» показаны данные о стоимости </w:t>
      </w:r>
      <w:r w:rsidR="00C5142E" w:rsidRPr="002A5E4E">
        <w:rPr>
          <w:rFonts w:ascii="Times New Roman" w:hAnsi="Times New Roman"/>
          <w:sz w:val="28"/>
          <w:szCs w:val="28"/>
        </w:rPr>
        <w:lastRenderedPageBreak/>
        <w:t xml:space="preserve">активов, остатки денежных средств, денежных документов и обязательств, </w:t>
      </w:r>
      <w:r w:rsidR="0078107F" w:rsidRPr="002A5E4E">
        <w:rPr>
          <w:rFonts w:ascii="Times New Roman" w:hAnsi="Times New Roman"/>
          <w:sz w:val="28"/>
          <w:szCs w:val="28"/>
        </w:rPr>
        <w:t>о финансовом</w:t>
      </w:r>
      <w:r w:rsidR="00C5142E" w:rsidRPr="002A5E4E">
        <w:rPr>
          <w:rFonts w:ascii="Times New Roman" w:hAnsi="Times New Roman"/>
          <w:sz w:val="28"/>
          <w:szCs w:val="28"/>
        </w:rPr>
        <w:t xml:space="preserve"> результате на конец отчетного финансового года – 1 января с учетом проведенных 31 декабря заключительных записей по счетам бюджетного учета по окончанию финансового года.</w:t>
      </w:r>
      <w:r w:rsidR="00EF7963" w:rsidRPr="002A5E4E">
        <w:rPr>
          <w:rFonts w:ascii="Times New Roman" w:hAnsi="Times New Roman"/>
          <w:sz w:val="28"/>
          <w:szCs w:val="28"/>
        </w:rPr>
        <w:t xml:space="preserve"> </w:t>
      </w:r>
    </w:p>
    <w:p w:rsidR="00F3239B" w:rsidRPr="002A5E4E" w:rsidRDefault="008D2F02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5360">
        <w:rPr>
          <w:rFonts w:ascii="Times New Roman" w:hAnsi="Times New Roman"/>
          <w:sz w:val="28"/>
          <w:szCs w:val="28"/>
        </w:rPr>
        <w:t>В отчете о д</w:t>
      </w:r>
      <w:r w:rsidR="00A37796">
        <w:rPr>
          <w:rFonts w:ascii="Times New Roman" w:hAnsi="Times New Roman"/>
          <w:sz w:val="28"/>
          <w:szCs w:val="28"/>
        </w:rPr>
        <w:t>вижении денежных средств в ф.</w:t>
      </w:r>
      <w:r w:rsidR="005F41F3">
        <w:rPr>
          <w:rFonts w:ascii="Times New Roman" w:hAnsi="Times New Roman"/>
          <w:sz w:val="28"/>
          <w:szCs w:val="28"/>
        </w:rPr>
        <w:t>(</w:t>
      </w:r>
      <w:r w:rsidRPr="00C65360">
        <w:rPr>
          <w:rFonts w:ascii="Times New Roman" w:hAnsi="Times New Roman"/>
          <w:sz w:val="28"/>
          <w:szCs w:val="28"/>
        </w:rPr>
        <w:t>0503123</w:t>
      </w:r>
      <w:r w:rsidR="005F41F3">
        <w:rPr>
          <w:rFonts w:ascii="Times New Roman" w:hAnsi="Times New Roman"/>
          <w:sz w:val="28"/>
          <w:szCs w:val="28"/>
        </w:rPr>
        <w:t>)</w:t>
      </w:r>
      <w:r w:rsidR="00985E91" w:rsidRPr="00C65360">
        <w:rPr>
          <w:rFonts w:ascii="Times New Roman" w:hAnsi="Times New Roman"/>
          <w:sz w:val="28"/>
          <w:szCs w:val="28"/>
        </w:rPr>
        <w:t xml:space="preserve"> </w:t>
      </w:r>
      <w:r w:rsidR="0000055D" w:rsidRPr="00C65360">
        <w:rPr>
          <w:rFonts w:ascii="Times New Roman" w:hAnsi="Times New Roman"/>
          <w:sz w:val="28"/>
          <w:szCs w:val="28"/>
        </w:rPr>
        <w:t xml:space="preserve">в графе </w:t>
      </w:r>
      <w:r w:rsidR="00A37796">
        <w:rPr>
          <w:rFonts w:ascii="Times New Roman" w:hAnsi="Times New Roman"/>
          <w:sz w:val="28"/>
          <w:szCs w:val="28"/>
        </w:rPr>
        <w:t>«З</w:t>
      </w:r>
      <w:r w:rsidR="0000055D" w:rsidRPr="00C65360">
        <w:rPr>
          <w:rFonts w:ascii="Times New Roman" w:hAnsi="Times New Roman"/>
          <w:sz w:val="28"/>
          <w:szCs w:val="28"/>
        </w:rPr>
        <w:t>а аналогичный период прошлого финансового года</w:t>
      </w:r>
      <w:r w:rsidR="00A37796">
        <w:rPr>
          <w:rFonts w:ascii="Times New Roman" w:hAnsi="Times New Roman"/>
          <w:sz w:val="28"/>
          <w:szCs w:val="28"/>
        </w:rPr>
        <w:t>»</w:t>
      </w:r>
      <w:r w:rsidR="0000055D" w:rsidRPr="00C65360">
        <w:rPr>
          <w:rFonts w:ascii="Times New Roman" w:hAnsi="Times New Roman"/>
          <w:sz w:val="28"/>
          <w:szCs w:val="28"/>
        </w:rPr>
        <w:t xml:space="preserve"> неверно отражены остатки по возврату трансфертов прошлых лет </w:t>
      </w:r>
      <w:r w:rsidR="00985E91" w:rsidRPr="00C65360">
        <w:rPr>
          <w:rFonts w:ascii="Times New Roman" w:hAnsi="Times New Roman"/>
          <w:sz w:val="28"/>
          <w:szCs w:val="28"/>
        </w:rPr>
        <w:t>отражённ</w:t>
      </w:r>
      <w:r w:rsidR="004D06AB" w:rsidRPr="00C65360">
        <w:rPr>
          <w:rFonts w:ascii="Times New Roman" w:hAnsi="Times New Roman"/>
          <w:sz w:val="28"/>
          <w:szCs w:val="28"/>
        </w:rPr>
        <w:t>ые</w:t>
      </w:r>
      <w:r w:rsidR="00985E91" w:rsidRPr="00C65360">
        <w:rPr>
          <w:rFonts w:ascii="Times New Roman" w:hAnsi="Times New Roman"/>
          <w:sz w:val="28"/>
          <w:szCs w:val="28"/>
        </w:rPr>
        <w:t xml:space="preserve"> на </w:t>
      </w:r>
      <w:r w:rsidR="00F3239B" w:rsidRPr="00C65360">
        <w:rPr>
          <w:rFonts w:ascii="Times New Roman" w:hAnsi="Times New Roman"/>
          <w:sz w:val="28"/>
          <w:szCs w:val="28"/>
        </w:rPr>
        <w:t xml:space="preserve">конец </w:t>
      </w:r>
      <w:r w:rsidR="00985E91" w:rsidRPr="00C65360">
        <w:rPr>
          <w:rFonts w:ascii="Times New Roman" w:hAnsi="Times New Roman"/>
          <w:sz w:val="28"/>
          <w:szCs w:val="28"/>
        </w:rPr>
        <w:t>пред</w:t>
      </w:r>
      <w:r w:rsidR="004D06AB" w:rsidRPr="00C65360">
        <w:rPr>
          <w:rFonts w:ascii="Times New Roman" w:hAnsi="Times New Roman"/>
          <w:sz w:val="28"/>
          <w:szCs w:val="28"/>
        </w:rPr>
        <w:t>шествующего</w:t>
      </w:r>
      <w:r w:rsidR="0000055D" w:rsidRPr="00C65360">
        <w:rPr>
          <w:rFonts w:ascii="Times New Roman" w:hAnsi="Times New Roman"/>
          <w:sz w:val="28"/>
          <w:szCs w:val="28"/>
        </w:rPr>
        <w:t xml:space="preserve"> периода в сумме 2</w:t>
      </w:r>
      <w:r w:rsidR="00C65360" w:rsidRPr="00C65360">
        <w:rPr>
          <w:rFonts w:ascii="Times New Roman" w:hAnsi="Times New Roman"/>
          <w:sz w:val="28"/>
          <w:szCs w:val="28"/>
        </w:rPr>
        <w:t> 984,98тыс. руб</w:t>
      </w:r>
      <w:r w:rsidR="00C65360">
        <w:rPr>
          <w:rFonts w:ascii="Times New Roman" w:hAnsi="Times New Roman"/>
          <w:sz w:val="28"/>
          <w:szCs w:val="28"/>
        </w:rPr>
        <w:t>.</w:t>
      </w:r>
    </w:p>
    <w:p w:rsidR="00D77A81" w:rsidRPr="002A5E4E" w:rsidRDefault="00D279A8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5E4E">
        <w:rPr>
          <w:rFonts w:ascii="Times New Roman" w:hAnsi="Times New Roman"/>
          <w:sz w:val="28"/>
          <w:szCs w:val="28"/>
        </w:rPr>
        <w:t>Отчет об исполнении бюджета (ф. 0503127) представляет информацию о кассовых</w:t>
      </w:r>
      <w:r w:rsidR="00124DD7" w:rsidRPr="002A5E4E">
        <w:rPr>
          <w:rFonts w:ascii="Times New Roman" w:hAnsi="Times New Roman"/>
          <w:sz w:val="28"/>
          <w:szCs w:val="28"/>
        </w:rPr>
        <w:t xml:space="preserve"> поступлениях и выбытиях. В данной</w:t>
      </w:r>
      <w:r w:rsidRPr="002A5E4E">
        <w:rPr>
          <w:rFonts w:ascii="Times New Roman" w:hAnsi="Times New Roman"/>
          <w:sz w:val="28"/>
          <w:szCs w:val="28"/>
        </w:rPr>
        <w:t xml:space="preserve"> форме отражены годовые объемы утвержденных бюджетных назначений </w:t>
      </w:r>
      <w:r w:rsidR="00124DD7" w:rsidRPr="002A5E4E">
        <w:rPr>
          <w:rFonts w:ascii="Times New Roman" w:hAnsi="Times New Roman"/>
          <w:sz w:val="28"/>
          <w:szCs w:val="28"/>
        </w:rPr>
        <w:t xml:space="preserve">по доходам и расходам </w:t>
      </w:r>
      <w:r w:rsidRPr="002A5E4E">
        <w:rPr>
          <w:rFonts w:ascii="Times New Roman" w:hAnsi="Times New Roman"/>
          <w:sz w:val="28"/>
          <w:szCs w:val="28"/>
        </w:rPr>
        <w:t xml:space="preserve">с учетом изменений. </w:t>
      </w:r>
    </w:p>
    <w:p w:rsidR="004D06AB" w:rsidRDefault="004D06AB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06AB">
        <w:rPr>
          <w:rFonts w:ascii="Times New Roman" w:hAnsi="Times New Roman"/>
          <w:sz w:val="28"/>
          <w:szCs w:val="28"/>
        </w:rPr>
        <w:t>Утвержденные бюджетные назначени</w:t>
      </w:r>
      <w:r w:rsidR="005F41F3">
        <w:rPr>
          <w:rFonts w:ascii="Times New Roman" w:hAnsi="Times New Roman"/>
          <w:sz w:val="28"/>
          <w:szCs w:val="28"/>
        </w:rPr>
        <w:t>я по доходам, отраженные в ф.</w:t>
      </w:r>
      <w:r w:rsidRPr="004D06AB">
        <w:rPr>
          <w:rFonts w:ascii="Times New Roman" w:hAnsi="Times New Roman"/>
          <w:sz w:val="28"/>
          <w:szCs w:val="28"/>
        </w:rPr>
        <w:t xml:space="preserve"> </w:t>
      </w:r>
      <w:r w:rsidR="005F41F3">
        <w:rPr>
          <w:rFonts w:ascii="Times New Roman" w:hAnsi="Times New Roman"/>
          <w:sz w:val="28"/>
          <w:szCs w:val="28"/>
        </w:rPr>
        <w:t>(</w:t>
      </w:r>
      <w:r w:rsidRPr="004D06AB">
        <w:rPr>
          <w:rFonts w:ascii="Times New Roman" w:hAnsi="Times New Roman"/>
          <w:sz w:val="28"/>
          <w:szCs w:val="28"/>
        </w:rPr>
        <w:t>0503127</w:t>
      </w:r>
      <w:r w:rsidR="005F41F3">
        <w:rPr>
          <w:rFonts w:ascii="Times New Roman" w:hAnsi="Times New Roman"/>
          <w:sz w:val="28"/>
          <w:szCs w:val="28"/>
        </w:rPr>
        <w:t>)</w:t>
      </w:r>
      <w:r w:rsidRPr="004D06AB">
        <w:rPr>
          <w:rFonts w:ascii="Times New Roman" w:hAnsi="Times New Roman"/>
          <w:sz w:val="28"/>
          <w:szCs w:val="28"/>
        </w:rPr>
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</w:t>
      </w:r>
      <w:r w:rsidR="00771D1E">
        <w:rPr>
          <w:rFonts w:ascii="Times New Roman" w:hAnsi="Times New Roman"/>
          <w:sz w:val="28"/>
          <w:szCs w:val="28"/>
        </w:rPr>
        <w:t>– форма 0503127</w:t>
      </w:r>
      <w:r w:rsidR="00EC0E82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="00EC0E82">
        <w:rPr>
          <w:rFonts w:ascii="Times New Roman" w:hAnsi="Times New Roman"/>
          <w:sz w:val="28"/>
          <w:szCs w:val="28"/>
        </w:rPr>
        <w:t xml:space="preserve"> </w:t>
      </w:r>
      <w:r w:rsidR="00EC0E82" w:rsidRPr="004D06AB">
        <w:rPr>
          <w:rFonts w:ascii="Times New Roman" w:hAnsi="Times New Roman"/>
          <w:sz w:val="28"/>
          <w:szCs w:val="28"/>
        </w:rPr>
        <w:t>составляют</w:t>
      </w:r>
      <w:r w:rsidRPr="004D06AB">
        <w:rPr>
          <w:rFonts w:ascii="Times New Roman" w:hAnsi="Times New Roman"/>
          <w:sz w:val="28"/>
          <w:szCs w:val="28"/>
        </w:rPr>
        <w:t xml:space="preserve"> </w:t>
      </w:r>
      <w:r w:rsidR="00771D1E">
        <w:rPr>
          <w:rFonts w:ascii="Times New Roman" w:hAnsi="Times New Roman"/>
          <w:sz w:val="28"/>
          <w:szCs w:val="28"/>
        </w:rPr>
        <w:t>898</w:t>
      </w:r>
      <w:r w:rsidR="006671F3">
        <w:rPr>
          <w:rFonts w:ascii="Times New Roman" w:hAnsi="Times New Roman"/>
          <w:sz w:val="28"/>
          <w:szCs w:val="28"/>
        </w:rPr>
        <w:t xml:space="preserve"> 844,23</w:t>
      </w:r>
      <w:r w:rsidRPr="004D06AB">
        <w:rPr>
          <w:rFonts w:ascii="Times New Roman" w:hAnsi="Times New Roman"/>
          <w:sz w:val="28"/>
          <w:szCs w:val="28"/>
        </w:rPr>
        <w:t xml:space="preserve"> тыс. руб.</w:t>
      </w:r>
    </w:p>
    <w:p w:rsidR="004D06AB" w:rsidRDefault="004D06AB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06AB">
        <w:rPr>
          <w:rFonts w:ascii="Times New Roman" w:hAnsi="Times New Roman"/>
          <w:sz w:val="28"/>
          <w:szCs w:val="28"/>
        </w:rPr>
        <w:t>Исполнение бюджета по доходам в целом по главному адми</w:t>
      </w:r>
      <w:r w:rsidR="006671F3">
        <w:rPr>
          <w:rFonts w:ascii="Times New Roman" w:hAnsi="Times New Roman"/>
          <w:sz w:val="28"/>
          <w:szCs w:val="28"/>
        </w:rPr>
        <w:t>нистратору доходов составило 891 633,8</w:t>
      </w:r>
      <w:r w:rsidRPr="004D06AB">
        <w:rPr>
          <w:rFonts w:ascii="Times New Roman" w:hAnsi="Times New Roman"/>
          <w:sz w:val="28"/>
          <w:szCs w:val="28"/>
        </w:rPr>
        <w:t>7 тыс. руб. или 99,</w:t>
      </w:r>
      <w:r w:rsidR="006671F3">
        <w:rPr>
          <w:rFonts w:ascii="Times New Roman" w:hAnsi="Times New Roman"/>
          <w:sz w:val="28"/>
          <w:szCs w:val="28"/>
        </w:rPr>
        <w:t>4</w:t>
      </w:r>
      <w:r w:rsidRPr="004D06AB">
        <w:rPr>
          <w:rFonts w:ascii="Times New Roman" w:hAnsi="Times New Roman"/>
          <w:sz w:val="28"/>
          <w:szCs w:val="28"/>
        </w:rPr>
        <w:t xml:space="preserve"> % от общего объема плановых показателей.</w:t>
      </w:r>
    </w:p>
    <w:p w:rsidR="00CB7769" w:rsidRDefault="00CB7769" w:rsidP="002A5E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7769">
        <w:rPr>
          <w:rFonts w:ascii="Times New Roman" w:hAnsi="Times New Roman"/>
          <w:sz w:val="28"/>
          <w:szCs w:val="28"/>
        </w:rPr>
        <w:t>Утвержденные бюджетные назначения по расходам на 202</w:t>
      </w:r>
      <w:r w:rsidR="00711949">
        <w:rPr>
          <w:rFonts w:ascii="Times New Roman" w:hAnsi="Times New Roman"/>
          <w:sz w:val="28"/>
          <w:szCs w:val="28"/>
        </w:rPr>
        <w:t>4</w:t>
      </w:r>
      <w:r w:rsidRPr="00CB7769">
        <w:rPr>
          <w:rFonts w:ascii="Times New Roman" w:hAnsi="Times New Roman"/>
          <w:sz w:val="28"/>
          <w:szCs w:val="28"/>
        </w:rPr>
        <w:t xml:space="preserve"> год, отраженные в форме 0503127 субъекта бюджетной отчетности</w:t>
      </w:r>
      <w:r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br/>
      </w:r>
      <w:r w:rsidR="00711949">
        <w:rPr>
          <w:rFonts w:ascii="Times New Roman" w:hAnsi="Times New Roman"/>
          <w:sz w:val="28"/>
          <w:szCs w:val="28"/>
        </w:rPr>
        <w:t>11 362,98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CB7769">
        <w:rPr>
          <w:rFonts w:ascii="Times New Roman" w:hAnsi="Times New Roman"/>
          <w:sz w:val="28"/>
          <w:szCs w:val="28"/>
        </w:rPr>
        <w:t xml:space="preserve"> соответствуют бюджетным ассигнованиям, утвержденным сводной бюджетной росписью бюджета </w:t>
      </w:r>
      <w:r w:rsidR="0095638C">
        <w:rPr>
          <w:rFonts w:ascii="Times New Roman" w:hAnsi="Times New Roman"/>
          <w:sz w:val="28"/>
          <w:szCs w:val="28"/>
        </w:rPr>
        <w:t xml:space="preserve">Пировского муниципального округа </w:t>
      </w:r>
      <w:r w:rsidRPr="00CB7769">
        <w:rPr>
          <w:rFonts w:ascii="Times New Roman" w:hAnsi="Times New Roman"/>
          <w:sz w:val="28"/>
          <w:szCs w:val="28"/>
        </w:rPr>
        <w:t xml:space="preserve">по состоянию на </w:t>
      </w:r>
      <w:r w:rsidR="0095638C">
        <w:rPr>
          <w:rFonts w:ascii="Times New Roman" w:hAnsi="Times New Roman"/>
          <w:sz w:val="28"/>
          <w:szCs w:val="28"/>
        </w:rPr>
        <w:t>0</w:t>
      </w:r>
      <w:r w:rsidRPr="00CB7769">
        <w:rPr>
          <w:rFonts w:ascii="Times New Roman" w:hAnsi="Times New Roman"/>
          <w:sz w:val="28"/>
          <w:szCs w:val="28"/>
        </w:rPr>
        <w:t>1.</w:t>
      </w:r>
      <w:r w:rsidR="0095638C">
        <w:rPr>
          <w:rFonts w:ascii="Times New Roman" w:hAnsi="Times New Roman"/>
          <w:sz w:val="28"/>
          <w:szCs w:val="28"/>
        </w:rPr>
        <w:t>01</w:t>
      </w:r>
      <w:r w:rsidRPr="00CB7769">
        <w:rPr>
          <w:rFonts w:ascii="Times New Roman" w:hAnsi="Times New Roman"/>
          <w:sz w:val="28"/>
          <w:szCs w:val="28"/>
        </w:rPr>
        <w:t>.202</w:t>
      </w:r>
      <w:r w:rsidR="00711949">
        <w:rPr>
          <w:rFonts w:ascii="Times New Roman" w:hAnsi="Times New Roman"/>
          <w:sz w:val="28"/>
          <w:szCs w:val="28"/>
        </w:rPr>
        <w:t>5</w:t>
      </w:r>
      <w:r w:rsidRPr="00CB7769">
        <w:rPr>
          <w:rFonts w:ascii="Times New Roman" w:hAnsi="Times New Roman"/>
          <w:sz w:val="28"/>
          <w:szCs w:val="28"/>
        </w:rPr>
        <w:t xml:space="preserve"> года</w:t>
      </w:r>
      <w:r w:rsidR="0095638C">
        <w:rPr>
          <w:rFonts w:ascii="Times New Roman" w:hAnsi="Times New Roman"/>
          <w:sz w:val="28"/>
          <w:szCs w:val="28"/>
        </w:rPr>
        <w:t xml:space="preserve"> </w:t>
      </w:r>
      <w:r w:rsidR="0095638C" w:rsidRPr="0095638C">
        <w:rPr>
          <w:rFonts w:ascii="Times New Roman" w:hAnsi="Times New Roman"/>
          <w:sz w:val="28"/>
          <w:szCs w:val="28"/>
        </w:rPr>
        <w:t>(далее – сводная бюджетная роспись).</w:t>
      </w:r>
    </w:p>
    <w:p w:rsidR="00C402C5" w:rsidRPr="002A5E4E" w:rsidRDefault="004B6D94" w:rsidP="002A5E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за отчетный финансовый год составило </w:t>
      </w:r>
      <w:r w:rsidR="00C402C5" w:rsidRPr="002A5E4E">
        <w:rPr>
          <w:rFonts w:ascii="Times New Roman" w:hAnsi="Times New Roman" w:cs="Times New Roman"/>
          <w:sz w:val="28"/>
          <w:szCs w:val="28"/>
        </w:rPr>
        <w:t xml:space="preserve">    </w:t>
      </w:r>
      <w:r w:rsidR="00711949">
        <w:rPr>
          <w:rFonts w:ascii="Times New Roman" w:hAnsi="Times New Roman" w:cs="Times New Roman"/>
          <w:sz w:val="28"/>
          <w:szCs w:val="28"/>
        </w:rPr>
        <w:t>11 360</w:t>
      </w:r>
      <w:r w:rsidR="0095638C">
        <w:rPr>
          <w:rFonts w:ascii="Times New Roman" w:hAnsi="Times New Roman" w:cs="Times New Roman"/>
          <w:sz w:val="28"/>
          <w:szCs w:val="28"/>
        </w:rPr>
        <w:t>,</w:t>
      </w:r>
      <w:r w:rsidR="00711949">
        <w:rPr>
          <w:rFonts w:ascii="Times New Roman" w:hAnsi="Times New Roman" w:cs="Times New Roman"/>
          <w:sz w:val="28"/>
          <w:szCs w:val="28"/>
        </w:rPr>
        <w:t>38</w:t>
      </w:r>
      <w:r w:rsidR="002670DB" w:rsidRPr="002A5E4E">
        <w:rPr>
          <w:rFonts w:ascii="Times New Roman" w:hAnsi="Times New Roman" w:cs="Times New Roman"/>
          <w:sz w:val="28"/>
          <w:szCs w:val="28"/>
        </w:rPr>
        <w:t xml:space="preserve"> </w:t>
      </w:r>
      <w:r w:rsidR="00551702">
        <w:rPr>
          <w:rFonts w:ascii="Times New Roman" w:hAnsi="Times New Roman" w:cs="Times New Roman"/>
          <w:sz w:val="28"/>
          <w:szCs w:val="28"/>
        </w:rPr>
        <w:t>руб., или 99,9</w:t>
      </w:r>
      <w:r w:rsidRPr="002A5E4E">
        <w:rPr>
          <w:rFonts w:ascii="Times New Roman" w:hAnsi="Times New Roman" w:cs="Times New Roman"/>
          <w:sz w:val="28"/>
          <w:szCs w:val="28"/>
        </w:rPr>
        <w:t>% от утвержденных плановых назначений.</w:t>
      </w:r>
    </w:p>
    <w:p w:rsidR="00280BA4" w:rsidRPr="002A5E4E" w:rsidRDefault="00280BA4" w:rsidP="002A5E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 xml:space="preserve">Утвержденные бюджетные ассигнования и </w:t>
      </w:r>
      <w:r w:rsidR="002E560E" w:rsidRPr="002A5E4E">
        <w:rPr>
          <w:rFonts w:ascii="Times New Roman" w:hAnsi="Times New Roman" w:cs="Times New Roman"/>
          <w:sz w:val="28"/>
          <w:szCs w:val="28"/>
        </w:rPr>
        <w:t>лимиты бюджетных обязательств,</w:t>
      </w:r>
      <w:r w:rsidR="00AC0876" w:rsidRPr="002A5E4E">
        <w:rPr>
          <w:rFonts w:ascii="Times New Roman" w:hAnsi="Times New Roman" w:cs="Times New Roman"/>
          <w:sz w:val="28"/>
          <w:szCs w:val="28"/>
        </w:rPr>
        <w:t xml:space="preserve"> отраженные в ф</w:t>
      </w:r>
      <w:r w:rsidR="005F41F3">
        <w:rPr>
          <w:rFonts w:ascii="Times New Roman" w:hAnsi="Times New Roman" w:cs="Times New Roman"/>
          <w:sz w:val="28"/>
          <w:szCs w:val="28"/>
        </w:rPr>
        <w:t>орме</w:t>
      </w:r>
      <w:r w:rsidR="005B0AAA">
        <w:rPr>
          <w:rFonts w:ascii="Times New Roman" w:hAnsi="Times New Roman" w:cs="Times New Roman"/>
          <w:sz w:val="28"/>
          <w:szCs w:val="28"/>
        </w:rPr>
        <w:t xml:space="preserve"> </w:t>
      </w:r>
      <w:r w:rsidR="002E560E" w:rsidRPr="002A5E4E">
        <w:rPr>
          <w:rFonts w:ascii="Times New Roman" w:hAnsi="Times New Roman" w:cs="Times New Roman"/>
          <w:sz w:val="28"/>
          <w:szCs w:val="28"/>
        </w:rPr>
        <w:t>0503128,</w:t>
      </w:r>
      <w:r w:rsidR="00EB0CAD" w:rsidRPr="002A5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AD" w:rsidRPr="002A5E4E">
        <w:rPr>
          <w:rFonts w:ascii="Times New Roman" w:hAnsi="Times New Roman" w:cs="Times New Roman"/>
          <w:sz w:val="28"/>
          <w:szCs w:val="28"/>
        </w:rPr>
        <w:t>соответствуют</w:t>
      </w:r>
      <w:r w:rsidRPr="002A5E4E">
        <w:rPr>
          <w:rFonts w:ascii="Times New Roman" w:hAnsi="Times New Roman" w:cs="Times New Roman"/>
          <w:sz w:val="28"/>
          <w:szCs w:val="28"/>
        </w:rPr>
        <w:t xml:space="preserve"> сводной бюджетной росписи по расходам, а </w:t>
      </w:r>
      <w:r w:rsidR="002E560E" w:rsidRPr="002A5E4E">
        <w:rPr>
          <w:rFonts w:ascii="Times New Roman" w:hAnsi="Times New Roman" w:cs="Times New Roman"/>
          <w:sz w:val="28"/>
          <w:szCs w:val="28"/>
        </w:rPr>
        <w:t>также</w:t>
      </w:r>
      <w:r w:rsidRPr="002A5E4E">
        <w:rPr>
          <w:rFonts w:ascii="Times New Roman" w:hAnsi="Times New Roman" w:cs="Times New Roman"/>
          <w:sz w:val="28"/>
          <w:szCs w:val="28"/>
        </w:rPr>
        <w:t xml:space="preserve"> данным отчета федерального казначейства.</w:t>
      </w:r>
    </w:p>
    <w:p w:rsidR="00407437" w:rsidRDefault="00BD3F68" w:rsidP="002A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EE">
        <w:rPr>
          <w:rFonts w:ascii="Times New Roman" w:hAnsi="Times New Roman" w:cs="Times New Roman"/>
          <w:sz w:val="28"/>
          <w:szCs w:val="28"/>
        </w:rPr>
        <w:t xml:space="preserve">Согласно «Сведениям о движении нефинансовых активов» </w:t>
      </w:r>
      <w:hyperlink r:id="rId8" w:history="1">
        <w:r w:rsidRPr="00AA3E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(ф. 0503168)</w:t>
        </w:r>
      </w:hyperlink>
      <w:r w:rsidRPr="00AA3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3EEE">
        <w:rPr>
          <w:rFonts w:ascii="Times New Roman" w:hAnsi="Times New Roman" w:cs="Times New Roman"/>
          <w:sz w:val="28"/>
          <w:szCs w:val="28"/>
        </w:rPr>
        <w:t xml:space="preserve">отражены данные о движении основных средств </w:t>
      </w:r>
      <w:r w:rsidR="00B050CD" w:rsidRPr="00AA3EEE">
        <w:rPr>
          <w:rFonts w:ascii="Times New Roman" w:hAnsi="Times New Roman" w:cs="Times New Roman"/>
          <w:sz w:val="28"/>
          <w:szCs w:val="28"/>
        </w:rPr>
        <w:t xml:space="preserve">и материальных запасов </w:t>
      </w:r>
      <w:r w:rsidRPr="00AA3EEE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AA3EEE" w:rsidRPr="00AA3EEE">
        <w:rPr>
          <w:rFonts w:ascii="Times New Roman" w:hAnsi="Times New Roman" w:cs="Times New Roman"/>
          <w:sz w:val="28"/>
          <w:szCs w:val="28"/>
        </w:rPr>
        <w:t>,</w:t>
      </w:r>
      <w:r w:rsidRPr="00AA3EEE">
        <w:rPr>
          <w:rFonts w:ascii="Times New Roman" w:hAnsi="Times New Roman" w:cs="Times New Roman"/>
          <w:sz w:val="28"/>
          <w:szCs w:val="28"/>
        </w:rPr>
        <w:t xml:space="preserve"> </w:t>
      </w:r>
      <w:r w:rsidR="00AA3EEE" w:rsidRPr="00AA3EEE">
        <w:rPr>
          <w:rFonts w:ascii="Times New Roman" w:hAnsi="Times New Roman" w:cs="Times New Roman"/>
          <w:sz w:val="28"/>
          <w:szCs w:val="28"/>
        </w:rPr>
        <w:t>з</w:t>
      </w:r>
      <w:r w:rsidRPr="00AA3EEE">
        <w:rPr>
          <w:rFonts w:ascii="Times New Roman" w:hAnsi="Times New Roman" w:cs="Times New Roman"/>
          <w:sz w:val="28"/>
          <w:szCs w:val="28"/>
        </w:rPr>
        <w:t>а от</w:t>
      </w:r>
      <w:r w:rsidR="00826CF9" w:rsidRPr="00AA3EEE">
        <w:rPr>
          <w:rFonts w:ascii="Times New Roman" w:hAnsi="Times New Roman" w:cs="Times New Roman"/>
          <w:sz w:val="28"/>
          <w:szCs w:val="28"/>
        </w:rPr>
        <w:t>четный период финансовым</w:t>
      </w:r>
      <w:r w:rsidRPr="00AA3EEE">
        <w:rPr>
          <w:rFonts w:ascii="Times New Roman" w:hAnsi="Times New Roman" w:cs="Times New Roman"/>
          <w:sz w:val="28"/>
          <w:szCs w:val="28"/>
        </w:rPr>
        <w:t xml:space="preserve"> </w:t>
      </w:r>
      <w:r w:rsidR="00C90E71" w:rsidRPr="00AA3EEE">
        <w:rPr>
          <w:rFonts w:ascii="Times New Roman" w:hAnsi="Times New Roman" w:cs="Times New Roman"/>
          <w:sz w:val="28"/>
          <w:szCs w:val="28"/>
        </w:rPr>
        <w:t>отделом</w:t>
      </w:r>
      <w:r w:rsidRPr="00AA3EEE">
        <w:rPr>
          <w:rFonts w:ascii="Times New Roman" w:hAnsi="Times New Roman" w:cs="Times New Roman"/>
          <w:sz w:val="28"/>
          <w:szCs w:val="28"/>
        </w:rPr>
        <w:t xml:space="preserve"> приобретено </w:t>
      </w:r>
      <w:r w:rsidR="00167498" w:rsidRPr="00AA3EEE">
        <w:rPr>
          <w:rFonts w:ascii="Times New Roman" w:hAnsi="Times New Roman" w:cs="Times New Roman"/>
          <w:sz w:val="28"/>
          <w:szCs w:val="28"/>
        </w:rPr>
        <w:t xml:space="preserve">прочих </w:t>
      </w:r>
      <w:r w:rsidRPr="00AA3EEE">
        <w:rPr>
          <w:rFonts w:ascii="Times New Roman" w:hAnsi="Times New Roman" w:cs="Times New Roman"/>
          <w:sz w:val="28"/>
          <w:szCs w:val="28"/>
        </w:rPr>
        <w:t xml:space="preserve">основных средств </w:t>
      </w:r>
      <w:r w:rsidR="00511EB7" w:rsidRPr="00AA3EEE">
        <w:rPr>
          <w:rFonts w:ascii="Times New Roman" w:hAnsi="Times New Roman" w:cs="Times New Roman"/>
          <w:sz w:val="28"/>
          <w:szCs w:val="28"/>
        </w:rPr>
        <w:t xml:space="preserve">всего на сумму </w:t>
      </w:r>
      <w:r w:rsidR="00D7255D">
        <w:rPr>
          <w:rFonts w:ascii="Times New Roman" w:hAnsi="Times New Roman" w:cs="Times New Roman"/>
          <w:sz w:val="28"/>
          <w:szCs w:val="28"/>
        </w:rPr>
        <w:t>86,63</w:t>
      </w:r>
      <w:r w:rsidR="00AA3EEE" w:rsidRPr="00AA3EEE">
        <w:rPr>
          <w:rFonts w:ascii="Times New Roman" w:hAnsi="Times New Roman" w:cs="Times New Roman"/>
          <w:sz w:val="28"/>
          <w:szCs w:val="28"/>
        </w:rPr>
        <w:t xml:space="preserve"> тыс.</w:t>
      </w:r>
      <w:r w:rsidR="00AE7729" w:rsidRPr="00AA3EEE">
        <w:rPr>
          <w:rFonts w:ascii="Times New Roman" w:hAnsi="Times New Roman" w:cs="Times New Roman"/>
          <w:sz w:val="28"/>
          <w:szCs w:val="28"/>
        </w:rPr>
        <w:t xml:space="preserve"> руб.</w:t>
      </w:r>
      <w:r w:rsidR="00AA3EEE" w:rsidRPr="00AA3EEE">
        <w:rPr>
          <w:rFonts w:ascii="Times New Roman" w:hAnsi="Times New Roman" w:cs="Times New Roman"/>
          <w:sz w:val="28"/>
          <w:szCs w:val="28"/>
        </w:rPr>
        <w:t>,</w:t>
      </w:r>
      <w:r w:rsidR="00AE7729" w:rsidRPr="00AA3EEE">
        <w:rPr>
          <w:rFonts w:ascii="Times New Roman" w:hAnsi="Times New Roman" w:cs="Times New Roman"/>
          <w:sz w:val="28"/>
          <w:szCs w:val="28"/>
        </w:rPr>
        <w:t xml:space="preserve"> </w:t>
      </w:r>
      <w:r w:rsidR="00511EB7" w:rsidRPr="00AA3EEE">
        <w:rPr>
          <w:rFonts w:ascii="Times New Roman" w:hAnsi="Times New Roman" w:cs="Times New Roman"/>
          <w:sz w:val="28"/>
          <w:szCs w:val="28"/>
        </w:rPr>
        <w:t xml:space="preserve"> </w:t>
      </w:r>
      <w:r w:rsidR="00403CA9" w:rsidRPr="00AA3EEE">
        <w:rPr>
          <w:rFonts w:ascii="Times New Roman" w:hAnsi="Times New Roman" w:cs="Times New Roman"/>
          <w:sz w:val="28"/>
          <w:szCs w:val="28"/>
        </w:rPr>
        <w:t xml:space="preserve">  </w:t>
      </w:r>
      <w:r w:rsidR="00AA3EEE" w:rsidRPr="00AA3EEE">
        <w:rPr>
          <w:rFonts w:ascii="Times New Roman" w:hAnsi="Times New Roman" w:cs="Times New Roman"/>
          <w:sz w:val="28"/>
          <w:szCs w:val="28"/>
        </w:rPr>
        <w:t>в</w:t>
      </w:r>
      <w:r w:rsidRPr="00AA3EEE">
        <w:rPr>
          <w:rFonts w:ascii="Times New Roman" w:hAnsi="Times New Roman" w:cs="Times New Roman"/>
          <w:sz w:val="28"/>
          <w:szCs w:val="28"/>
        </w:rPr>
        <w:t xml:space="preserve">ыбытие основных средств </w:t>
      </w:r>
      <w:r w:rsidR="00167498" w:rsidRPr="00AA3EEE">
        <w:rPr>
          <w:rFonts w:ascii="Times New Roman" w:hAnsi="Times New Roman" w:cs="Times New Roman"/>
          <w:sz w:val="28"/>
          <w:szCs w:val="28"/>
        </w:rPr>
        <w:t>составило</w:t>
      </w:r>
      <w:r w:rsidRPr="00AA3EEE">
        <w:rPr>
          <w:rFonts w:ascii="Times New Roman" w:hAnsi="Times New Roman" w:cs="Times New Roman"/>
          <w:sz w:val="28"/>
          <w:szCs w:val="28"/>
        </w:rPr>
        <w:t xml:space="preserve"> </w:t>
      </w:r>
      <w:r w:rsidR="00D7255D">
        <w:rPr>
          <w:rFonts w:ascii="Times New Roman" w:hAnsi="Times New Roman" w:cs="Times New Roman"/>
          <w:sz w:val="28"/>
          <w:szCs w:val="28"/>
        </w:rPr>
        <w:t>35,21</w:t>
      </w:r>
      <w:r w:rsidR="00AA3EEE" w:rsidRPr="00AA3EE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A3EEE">
        <w:rPr>
          <w:rFonts w:ascii="Times New Roman" w:hAnsi="Times New Roman" w:cs="Times New Roman"/>
          <w:sz w:val="28"/>
          <w:szCs w:val="28"/>
        </w:rPr>
        <w:t xml:space="preserve"> руб.</w:t>
      </w:r>
      <w:r w:rsidR="00B050CD" w:rsidRPr="00AA3EEE">
        <w:rPr>
          <w:rFonts w:ascii="Times New Roman" w:hAnsi="Times New Roman" w:cs="Times New Roman"/>
          <w:sz w:val="28"/>
          <w:szCs w:val="28"/>
        </w:rPr>
        <w:t xml:space="preserve"> </w:t>
      </w:r>
      <w:r w:rsidR="00B050CD" w:rsidRPr="0028239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11EB7" w:rsidRPr="0028239F">
        <w:rPr>
          <w:rFonts w:ascii="Times New Roman" w:hAnsi="Times New Roman" w:cs="Times New Roman"/>
          <w:sz w:val="28"/>
          <w:szCs w:val="28"/>
        </w:rPr>
        <w:t xml:space="preserve">остатков </w:t>
      </w:r>
      <w:r w:rsidR="00B050CD" w:rsidRPr="0028239F">
        <w:rPr>
          <w:rFonts w:ascii="Times New Roman" w:hAnsi="Times New Roman" w:cs="Times New Roman"/>
          <w:sz w:val="28"/>
          <w:szCs w:val="28"/>
        </w:rPr>
        <w:t>на начало года соответствует году, предшествующему отчетному.</w:t>
      </w:r>
    </w:p>
    <w:p w:rsidR="006D1AC4" w:rsidRPr="002A5E4E" w:rsidRDefault="00AA3EEE" w:rsidP="00EE6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ф</w:t>
      </w:r>
      <w:r w:rsidR="00FA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0503169 «Сведения о дебиторской и кредито</w:t>
      </w:r>
      <w:r w:rsidR="003D051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задолженности» </w:t>
      </w:r>
      <w:r w:rsidR="00E93C3B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отчетного периода </w:t>
      </w:r>
      <w:r w:rsidR="003D051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дебиторская </w:t>
      </w:r>
      <w:r w:rsidR="003D051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51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3C3B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3D051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955">
        <w:rPr>
          <w:rFonts w:ascii="Times New Roman" w:eastAsia="Times New Roman" w:hAnsi="Times New Roman" w:cs="Times New Roman"/>
          <w:sz w:val="28"/>
          <w:szCs w:val="28"/>
          <w:lang w:eastAsia="ru-RU"/>
        </w:rPr>
        <w:t>53,48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кредиторск</w:t>
      </w:r>
      <w:r w:rsidR="004C3ED8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4C3ED8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1AC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отчетного </w:t>
      </w:r>
      <w:r w:rsidR="005F143E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периода </w:t>
      </w:r>
      <w:r w:rsidR="004C3ED8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3D0514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C7D" w:rsidRPr="002A5E4E" w:rsidRDefault="00E97C7D" w:rsidP="002A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="00AA3EEE" w:rsidRPr="00AA3EE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A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 </w:t>
      </w:r>
      <w:r w:rsidR="00AA3EEE" w:rsidRPr="00AA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0503172 </w:t>
      </w: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«Сведениям о государственном (муниципальном) долге, предоставленных бюджетных кредитах»</w:t>
      </w:r>
      <w:r w:rsidR="00145AAE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задолженности на ко</w:t>
      </w:r>
      <w:r w:rsidR="00EF7963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 периода составил </w:t>
      </w:r>
      <w:r w:rsidR="00BD613D">
        <w:rPr>
          <w:rFonts w:ascii="Times New Roman" w:eastAsia="Times New Roman" w:hAnsi="Times New Roman" w:cs="Times New Roman"/>
          <w:sz w:val="28"/>
          <w:szCs w:val="28"/>
          <w:lang w:eastAsia="ru-RU"/>
        </w:rPr>
        <w:t>3 200</w:t>
      </w:r>
      <w:r w:rsidR="00623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5AAE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9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F7963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E2BA9" w:rsidRDefault="009410C4" w:rsidP="002A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п. 164 Инструкции №191н </w:t>
      </w:r>
      <w:r w:rsidR="007312FD" w:rsidRPr="00C7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6D1AC4" w:rsidRPr="00C7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r w:rsidR="00381E79" w:rsidRPr="00C7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5F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корректно и не </w:t>
      </w:r>
      <w:r w:rsidR="005011E4" w:rsidRPr="00C7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</w:t>
      </w:r>
      <w:r w:rsidR="00F00012" w:rsidRPr="00C7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объёме,</w:t>
      </w:r>
      <w:r w:rsidR="0048763D" w:rsidRPr="00C7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представлены таблицы №11-16</w:t>
      </w:r>
      <w:r w:rsidR="00EE4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04B" w:rsidRPr="002A5E4E" w:rsidRDefault="00E7204B" w:rsidP="002A5E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5E4E">
        <w:rPr>
          <w:rFonts w:ascii="Times New Roman" w:hAnsi="Times New Roman" w:cs="Times New Roman"/>
          <w:sz w:val="28"/>
          <w:szCs w:val="28"/>
        </w:rPr>
        <w:t>В соответствии с п.9 Приказа №191н отчетность составлена нарастающим итогом с начала года в рублях с точностью до второго десятичного знака после запятой.</w:t>
      </w:r>
    </w:p>
    <w:p w:rsidR="00E7204B" w:rsidRPr="002A5E4E" w:rsidRDefault="00E7204B" w:rsidP="002A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E4E">
        <w:rPr>
          <w:rFonts w:ascii="Times New Roman" w:hAnsi="Times New Roman" w:cs="Times New Roman"/>
          <w:sz w:val="28"/>
          <w:szCs w:val="28"/>
        </w:rPr>
        <w:t>В соответствии с п.27 Приказа Минфина России от 29.07.1998 N 34н "Об утверждении Положения по ведению бухгалтерского учета и бухгалтерской отчетности в Российской Федерации" и п.7 Приказа №191н перед составлением годовой бюджетной отчетности была проведена инвентаризация активов и обязательств в установленном порядке на основании приказа руководител</w:t>
      </w:r>
      <w:r w:rsidR="000349A6">
        <w:rPr>
          <w:rFonts w:ascii="Times New Roman" w:hAnsi="Times New Roman" w:cs="Times New Roman"/>
          <w:sz w:val="28"/>
          <w:szCs w:val="28"/>
        </w:rPr>
        <w:t>я от 05.12.2024г № 41</w:t>
      </w:r>
      <w:r w:rsidRPr="002A5E4E">
        <w:rPr>
          <w:rFonts w:ascii="Times New Roman" w:hAnsi="Times New Roman" w:cs="Times New Roman"/>
          <w:sz w:val="28"/>
          <w:szCs w:val="28"/>
        </w:rPr>
        <w:t>-п.  Инвентаризация имущества в учреждении проведена в установленные Законом сроки. В ходе инвентаризации недостач не выявлено.</w:t>
      </w:r>
    </w:p>
    <w:p w:rsidR="00E7204B" w:rsidRPr="002A5E4E" w:rsidRDefault="00E7204B" w:rsidP="002A5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5E4E">
        <w:rPr>
          <w:rFonts w:ascii="Times New Roman" w:hAnsi="Times New Roman" w:cs="Times New Roman"/>
          <w:sz w:val="28"/>
          <w:szCs w:val="28"/>
        </w:rPr>
        <w:t xml:space="preserve">В соответствии с п.6 Приказа №191н представленные формы бюджетной отчетности главного распорядителя бюджетных средств подписаны начальником финансового </w:t>
      </w:r>
      <w:r w:rsidR="00641F79" w:rsidRPr="002A5E4E">
        <w:rPr>
          <w:rFonts w:ascii="Times New Roman" w:hAnsi="Times New Roman" w:cs="Times New Roman"/>
          <w:sz w:val="28"/>
          <w:szCs w:val="28"/>
        </w:rPr>
        <w:t>отдела и</w:t>
      </w:r>
      <w:r w:rsidRPr="002A5E4E">
        <w:rPr>
          <w:rFonts w:ascii="Times New Roman" w:hAnsi="Times New Roman" w:cs="Times New Roman"/>
          <w:sz w:val="28"/>
          <w:szCs w:val="28"/>
        </w:rPr>
        <w:t xml:space="preserve"> ведущим специалистом на формах отчетности, содержащих плановые (прогнозные) и аналитические показатели.</w:t>
      </w:r>
    </w:p>
    <w:p w:rsidR="00AB5158" w:rsidRDefault="00AB5158" w:rsidP="002A5E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AC4" w:rsidRPr="002A5E4E" w:rsidRDefault="00CB5999" w:rsidP="002A5E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880DCB" w:rsidRPr="002A5E4E" w:rsidRDefault="00880DCB" w:rsidP="002A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предоставлена в Контрольно-счетный орган своевременно</w:t>
      </w:r>
      <w:r w:rsidR="006943DF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92B"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A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A2791D" w:rsidRDefault="006943DF" w:rsidP="002F07D0">
      <w:pPr>
        <w:pStyle w:val="4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5E4E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ab/>
      </w:r>
      <w:r w:rsidR="00991C0E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>Б</w:t>
      </w:r>
      <w:r w:rsidR="00A604D4" w:rsidRPr="002A5E4E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юджетная отчетность </w:t>
      </w:r>
      <w:r w:rsidR="00A2076F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2024</w:t>
      </w:r>
      <w:r w:rsidR="00A604D4" w:rsidRPr="002A5E4E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год </w:t>
      </w:r>
      <w:r w:rsidR="00A604D4" w:rsidRPr="002A5E4E">
        <w:rPr>
          <w:rFonts w:ascii="Times New Roman" w:hAnsi="Times New Roman"/>
          <w:color w:val="000000"/>
          <w:sz w:val="28"/>
          <w:szCs w:val="28"/>
          <w:lang w:eastAsia="ar-SA"/>
        </w:rPr>
        <w:t>составлена</w:t>
      </w:r>
      <w:r w:rsidR="00826CF9" w:rsidRPr="002A5E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991C0E">
        <w:rPr>
          <w:rFonts w:ascii="Times New Roman" w:hAnsi="Times New Roman"/>
          <w:color w:val="000000"/>
          <w:sz w:val="28"/>
          <w:szCs w:val="28"/>
          <w:lang w:eastAsia="ar-SA"/>
        </w:rPr>
        <w:t>с нарушениями</w:t>
      </w:r>
      <w:r w:rsidR="00826CF9" w:rsidRPr="002A5E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требовани</w:t>
      </w:r>
      <w:r w:rsidR="00991C0E">
        <w:rPr>
          <w:rFonts w:ascii="Times New Roman" w:hAnsi="Times New Roman"/>
          <w:color w:val="000000"/>
          <w:sz w:val="28"/>
          <w:szCs w:val="28"/>
          <w:lang w:eastAsia="ar-SA"/>
        </w:rPr>
        <w:t>й</w:t>
      </w:r>
      <w:r w:rsidR="00826CF9" w:rsidRPr="002A5E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</w:t>
      </w:r>
      <w:r w:rsidR="00A604D4" w:rsidRPr="002A5E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нструкции </w:t>
      </w:r>
      <w:r w:rsidR="00A604D4" w:rsidRPr="002A5E4E">
        <w:rPr>
          <w:rFonts w:ascii="Times New Roman" w:hAnsi="Times New Roman"/>
          <w:sz w:val="28"/>
          <w:szCs w:val="28"/>
          <w:lang w:eastAsia="ar-SA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="00FA592B" w:rsidRPr="002A5E4E">
        <w:rPr>
          <w:rFonts w:ascii="Times New Roman" w:hAnsi="Times New Roman"/>
          <w:sz w:val="28"/>
          <w:szCs w:val="28"/>
        </w:rPr>
        <w:t>от 28.12.2010 № 191н.</w:t>
      </w:r>
      <w:r w:rsidR="00A604D4" w:rsidRPr="002A5E4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2791D" w:rsidRPr="002A5E4E" w:rsidRDefault="00A2791D" w:rsidP="00FB7A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5E4E">
        <w:rPr>
          <w:rFonts w:ascii="Times New Roman" w:hAnsi="Times New Roman" w:cs="Times New Roman"/>
          <w:sz w:val="28"/>
          <w:szCs w:val="28"/>
          <w:lang w:eastAsia="ar-SA"/>
        </w:rPr>
        <w:tab/>
        <w:t>Фактов осуществления расходов, непредусмотренных бюджетом, или с превышением бюджетных ассигнований проведенной проверкой не установлено.</w:t>
      </w:r>
      <w:r w:rsidR="00FB7A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>В целом установленные замечания не повлияли на достоверность отчета</w:t>
      </w:r>
      <w:r w:rsidR="00FB7AF7">
        <w:rPr>
          <w:rFonts w:ascii="Times New Roman" w:hAnsi="Times New Roman" w:cs="Times New Roman"/>
          <w:sz w:val="28"/>
          <w:szCs w:val="28"/>
        </w:rPr>
        <w:t>.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791D" w:rsidRDefault="00A2791D" w:rsidP="002A5E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7AF7" w:rsidRPr="002A5E4E" w:rsidRDefault="00FB7AF7" w:rsidP="002A5E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0796" w:rsidRPr="002A5E4E" w:rsidRDefault="0085589F" w:rsidP="004F27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5E4E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КСО </w:t>
      </w:r>
      <w:r w:rsidR="002A5E4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4F270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F270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A5E4E">
        <w:rPr>
          <w:rFonts w:ascii="Times New Roman" w:hAnsi="Times New Roman" w:cs="Times New Roman"/>
          <w:sz w:val="28"/>
          <w:szCs w:val="28"/>
          <w:lang w:eastAsia="ar-SA"/>
        </w:rPr>
        <w:t xml:space="preserve">   Т. А. Коробейникова</w:t>
      </w:r>
    </w:p>
    <w:p w:rsidR="0085589F" w:rsidRPr="002A5E4E" w:rsidRDefault="0085589F" w:rsidP="004F27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5E4E">
        <w:rPr>
          <w:rFonts w:ascii="Times New Roman" w:hAnsi="Times New Roman" w:cs="Times New Roman"/>
          <w:sz w:val="28"/>
          <w:szCs w:val="28"/>
          <w:lang w:eastAsia="ar-SA"/>
        </w:rPr>
        <w:t>Пировского</w:t>
      </w:r>
      <w:r w:rsidR="00270796" w:rsidRPr="002A5E4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27F8A" w:rsidRPr="002A5E4E">
        <w:rPr>
          <w:rFonts w:ascii="Times New Roman" w:hAnsi="Times New Roman" w:cs="Times New Roman"/>
          <w:sz w:val="28"/>
          <w:szCs w:val="28"/>
          <w:lang w:eastAsia="ar-SA"/>
        </w:rPr>
        <w:t xml:space="preserve">округа: </w:t>
      </w:r>
      <w:r w:rsidR="00527F8A" w:rsidRPr="002A5E4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BC4175" w:rsidRPr="002A5E4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C4175" w:rsidRPr="002A5E4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A5E4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A5E4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A5E4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A5E4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70796" w:rsidRPr="002A5E4E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2A5E4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</w:p>
    <w:p w:rsidR="00D16848" w:rsidRPr="002A5E4E" w:rsidRDefault="00D16848" w:rsidP="002A5E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4678"/>
        <w:gridCol w:w="5245"/>
      </w:tblGrid>
      <w:tr w:rsidR="006D1AC4" w:rsidRPr="002A5E4E" w:rsidTr="0085589F">
        <w:trPr>
          <w:gridBefore w:val="1"/>
          <w:wBefore w:w="567" w:type="dxa"/>
        </w:trPr>
        <w:tc>
          <w:tcPr>
            <w:tcW w:w="4678" w:type="dxa"/>
          </w:tcPr>
          <w:p w:rsidR="006D1AC4" w:rsidRPr="002A5E4E" w:rsidRDefault="006D1AC4" w:rsidP="002A5E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D1AC4" w:rsidRPr="002A5E4E" w:rsidRDefault="006D1AC4" w:rsidP="002A5E4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AC4" w:rsidRPr="002A5E4E" w:rsidTr="0085589F">
        <w:tc>
          <w:tcPr>
            <w:tcW w:w="5245" w:type="dxa"/>
            <w:gridSpan w:val="2"/>
          </w:tcPr>
          <w:p w:rsidR="006D1AC4" w:rsidRPr="002A5E4E" w:rsidRDefault="00021EA4" w:rsidP="004F2706">
            <w:pPr>
              <w:spacing w:after="0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E">
              <w:rPr>
                <w:rFonts w:ascii="Times New Roman" w:hAnsi="Times New Roman" w:cs="Times New Roman"/>
                <w:sz w:val="28"/>
                <w:szCs w:val="28"/>
              </w:rPr>
              <w:t>Инспектор КСО</w:t>
            </w:r>
          </w:p>
          <w:p w:rsidR="00021EA4" w:rsidRPr="002A5E4E" w:rsidRDefault="004F2706" w:rsidP="004F27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21EA4" w:rsidRPr="002A5E4E">
              <w:rPr>
                <w:rFonts w:ascii="Times New Roman" w:hAnsi="Times New Roman" w:cs="Times New Roman"/>
                <w:sz w:val="28"/>
                <w:szCs w:val="28"/>
              </w:rPr>
              <w:t>Пировского округа: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021EA4" w:rsidRPr="002A5E4E" w:rsidRDefault="00021EA4" w:rsidP="002A5E4E">
            <w:pPr>
              <w:spacing w:line="240" w:lineRule="auto"/>
              <w:ind w:left="-7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AC4" w:rsidRPr="002A5E4E" w:rsidRDefault="00021EA4" w:rsidP="002A5E4E">
            <w:pPr>
              <w:spacing w:line="240" w:lineRule="auto"/>
              <w:ind w:left="-7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B7A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2A5E4E">
              <w:rPr>
                <w:rFonts w:ascii="Times New Roman" w:hAnsi="Times New Roman" w:cs="Times New Roman"/>
                <w:sz w:val="28"/>
                <w:szCs w:val="28"/>
              </w:rPr>
              <w:t>Н.В.Григорьева</w:t>
            </w:r>
            <w:proofErr w:type="spellEnd"/>
          </w:p>
        </w:tc>
      </w:tr>
      <w:tr w:rsidR="00021EA4" w:rsidRPr="002A5E4E" w:rsidTr="0085589F">
        <w:tc>
          <w:tcPr>
            <w:tcW w:w="5245" w:type="dxa"/>
            <w:gridSpan w:val="2"/>
          </w:tcPr>
          <w:p w:rsidR="00021EA4" w:rsidRPr="002A5E4E" w:rsidRDefault="00021EA4" w:rsidP="00A377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1EA4" w:rsidRPr="002A5E4E" w:rsidRDefault="00021EA4" w:rsidP="002A5E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EA4" w:rsidRPr="002A5E4E" w:rsidTr="0085589F">
        <w:tc>
          <w:tcPr>
            <w:tcW w:w="5245" w:type="dxa"/>
            <w:gridSpan w:val="2"/>
          </w:tcPr>
          <w:p w:rsidR="00021EA4" w:rsidRPr="002A5E4E" w:rsidRDefault="00021EA4" w:rsidP="002A5E4E">
            <w:pPr>
              <w:spacing w:after="0"/>
              <w:ind w:left="35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1EA4" w:rsidRPr="002A5E4E" w:rsidRDefault="00021EA4" w:rsidP="002A5E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AC4" w:rsidRDefault="006D1AC4" w:rsidP="00A377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796" w:rsidRDefault="00A37796" w:rsidP="00A377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796" w:rsidRPr="002A5E4E" w:rsidRDefault="00A37796" w:rsidP="00A377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796" w:rsidRPr="002A5E4E" w:rsidSect="00F74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B5" w:rsidRDefault="00C826B5" w:rsidP="00F7411F">
      <w:pPr>
        <w:spacing w:after="0" w:line="240" w:lineRule="auto"/>
      </w:pPr>
      <w:r>
        <w:separator/>
      </w:r>
    </w:p>
  </w:endnote>
  <w:endnote w:type="continuationSeparator" w:id="0">
    <w:p w:rsidR="00C826B5" w:rsidRDefault="00C826B5" w:rsidP="00F7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F" w:rsidRDefault="00F741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F" w:rsidRDefault="00F741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F" w:rsidRDefault="00F741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B5" w:rsidRDefault="00C826B5" w:rsidP="00F7411F">
      <w:pPr>
        <w:spacing w:after="0" w:line="240" w:lineRule="auto"/>
      </w:pPr>
      <w:r>
        <w:separator/>
      </w:r>
    </w:p>
  </w:footnote>
  <w:footnote w:type="continuationSeparator" w:id="0">
    <w:p w:rsidR="00C826B5" w:rsidRDefault="00C826B5" w:rsidP="00F7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F" w:rsidRDefault="00F741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229307"/>
      <w:docPartObj>
        <w:docPartGallery w:val="Page Numbers (Top of Page)"/>
        <w:docPartUnique/>
      </w:docPartObj>
    </w:sdtPr>
    <w:sdtEndPr/>
    <w:sdtContent>
      <w:p w:rsidR="00F7411F" w:rsidRDefault="00F741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82">
          <w:rPr>
            <w:noProof/>
          </w:rPr>
          <w:t>6</w:t>
        </w:r>
        <w:r>
          <w:fldChar w:fldCharType="end"/>
        </w:r>
      </w:p>
    </w:sdtContent>
  </w:sdt>
  <w:p w:rsidR="00F7411F" w:rsidRDefault="00F741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F" w:rsidRDefault="00F741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C4C"/>
    <w:multiLevelType w:val="hybridMultilevel"/>
    <w:tmpl w:val="D27C8FE8"/>
    <w:lvl w:ilvl="0" w:tplc="AA1699A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F695220"/>
    <w:multiLevelType w:val="hybridMultilevel"/>
    <w:tmpl w:val="D868A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C4"/>
    <w:rsid w:val="0000055D"/>
    <w:rsid w:val="00006AFD"/>
    <w:rsid w:val="00007415"/>
    <w:rsid w:val="00016C23"/>
    <w:rsid w:val="00017D08"/>
    <w:rsid w:val="00021EA4"/>
    <w:rsid w:val="000255A6"/>
    <w:rsid w:val="0003034F"/>
    <w:rsid w:val="000327E4"/>
    <w:rsid w:val="000334AA"/>
    <w:rsid w:val="000349A6"/>
    <w:rsid w:val="00037272"/>
    <w:rsid w:val="000376EF"/>
    <w:rsid w:val="0004655A"/>
    <w:rsid w:val="000821F6"/>
    <w:rsid w:val="00095089"/>
    <w:rsid w:val="000A54D4"/>
    <w:rsid w:val="000B20C0"/>
    <w:rsid w:val="000D666B"/>
    <w:rsid w:val="000E1BA6"/>
    <w:rsid w:val="000E2A0C"/>
    <w:rsid w:val="000E32DD"/>
    <w:rsid w:val="000F1005"/>
    <w:rsid w:val="00111CF9"/>
    <w:rsid w:val="00124DD7"/>
    <w:rsid w:val="00145AAE"/>
    <w:rsid w:val="0015758D"/>
    <w:rsid w:val="00166CBB"/>
    <w:rsid w:val="00167498"/>
    <w:rsid w:val="00171588"/>
    <w:rsid w:val="00182026"/>
    <w:rsid w:val="00191EA3"/>
    <w:rsid w:val="001A7126"/>
    <w:rsid w:val="001A75E1"/>
    <w:rsid w:val="001A78BC"/>
    <w:rsid w:val="001C59FD"/>
    <w:rsid w:val="001D7EA3"/>
    <w:rsid w:val="001F3955"/>
    <w:rsid w:val="00224EC3"/>
    <w:rsid w:val="00245DF5"/>
    <w:rsid w:val="00265595"/>
    <w:rsid w:val="002670DB"/>
    <w:rsid w:val="00270796"/>
    <w:rsid w:val="00273F0F"/>
    <w:rsid w:val="0027432D"/>
    <w:rsid w:val="00276E8F"/>
    <w:rsid w:val="00280A2B"/>
    <w:rsid w:val="00280BA4"/>
    <w:rsid w:val="0028239F"/>
    <w:rsid w:val="002A1B9B"/>
    <w:rsid w:val="002A2F06"/>
    <w:rsid w:val="002A5E4E"/>
    <w:rsid w:val="002B2CA9"/>
    <w:rsid w:val="002B483B"/>
    <w:rsid w:val="002D1BF0"/>
    <w:rsid w:val="002D5167"/>
    <w:rsid w:val="002E560E"/>
    <w:rsid w:val="002F07D0"/>
    <w:rsid w:val="002F305A"/>
    <w:rsid w:val="0030372A"/>
    <w:rsid w:val="00303D70"/>
    <w:rsid w:val="00312067"/>
    <w:rsid w:val="0031560D"/>
    <w:rsid w:val="00315DE5"/>
    <w:rsid w:val="00317C9C"/>
    <w:rsid w:val="0032577F"/>
    <w:rsid w:val="003377FD"/>
    <w:rsid w:val="00361082"/>
    <w:rsid w:val="00362B9A"/>
    <w:rsid w:val="00377CA2"/>
    <w:rsid w:val="00381E79"/>
    <w:rsid w:val="00387875"/>
    <w:rsid w:val="0039189D"/>
    <w:rsid w:val="00395DB0"/>
    <w:rsid w:val="003A6789"/>
    <w:rsid w:val="003B7104"/>
    <w:rsid w:val="003C1BAD"/>
    <w:rsid w:val="003C2F59"/>
    <w:rsid w:val="003C3370"/>
    <w:rsid w:val="003D0514"/>
    <w:rsid w:val="003D2128"/>
    <w:rsid w:val="003D3087"/>
    <w:rsid w:val="003F46CF"/>
    <w:rsid w:val="00401FEC"/>
    <w:rsid w:val="00403CA9"/>
    <w:rsid w:val="0040640D"/>
    <w:rsid w:val="00407137"/>
    <w:rsid w:val="00407437"/>
    <w:rsid w:val="00412D06"/>
    <w:rsid w:val="00426B6C"/>
    <w:rsid w:val="00437503"/>
    <w:rsid w:val="00445024"/>
    <w:rsid w:val="0045200C"/>
    <w:rsid w:val="0048763D"/>
    <w:rsid w:val="004A4AB5"/>
    <w:rsid w:val="004B6D94"/>
    <w:rsid w:val="004C346C"/>
    <w:rsid w:val="004C3ED8"/>
    <w:rsid w:val="004C5BB3"/>
    <w:rsid w:val="004D06AB"/>
    <w:rsid w:val="004D10AF"/>
    <w:rsid w:val="004D3777"/>
    <w:rsid w:val="004D6FB8"/>
    <w:rsid w:val="004D7B73"/>
    <w:rsid w:val="004E2BA9"/>
    <w:rsid w:val="004F0A68"/>
    <w:rsid w:val="004F2706"/>
    <w:rsid w:val="004F3B05"/>
    <w:rsid w:val="005011E4"/>
    <w:rsid w:val="005040B9"/>
    <w:rsid w:val="00511EB7"/>
    <w:rsid w:val="00521779"/>
    <w:rsid w:val="00527F8A"/>
    <w:rsid w:val="00551702"/>
    <w:rsid w:val="0056113D"/>
    <w:rsid w:val="00567BF3"/>
    <w:rsid w:val="005732E1"/>
    <w:rsid w:val="00573601"/>
    <w:rsid w:val="00582379"/>
    <w:rsid w:val="00587FCE"/>
    <w:rsid w:val="00591555"/>
    <w:rsid w:val="00591C41"/>
    <w:rsid w:val="005A02AF"/>
    <w:rsid w:val="005A14B6"/>
    <w:rsid w:val="005A540B"/>
    <w:rsid w:val="005B0AAA"/>
    <w:rsid w:val="005D6782"/>
    <w:rsid w:val="005D70B0"/>
    <w:rsid w:val="005D7DA5"/>
    <w:rsid w:val="005E311B"/>
    <w:rsid w:val="005F017C"/>
    <w:rsid w:val="005F143E"/>
    <w:rsid w:val="005F41F3"/>
    <w:rsid w:val="005F4895"/>
    <w:rsid w:val="00600635"/>
    <w:rsid w:val="00601765"/>
    <w:rsid w:val="0061627F"/>
    <w:rsid w:val="00621232"/>
    <w:rsid w:val="00623953"/>
    <w:rsid w:val="00634C3E"/>
    <w:rsid w:val="00641F79"/>
    <w:rsid w:val="006501F6"/>
    <w:rsid w:val="0066592C"/>
    <w:rsid w:val="00666954"/>
    <w:rsid w:val="006671F3"/>
    <w:rsid w:val="006943DF"/>
    <w:rsid w:val="00696A01"/>
    <w:rsid w:val="006A150E"/>
    <w:rsid w:val="006A27A6"/>
    <w:rsid w:val="006B5659"/>
    <w:rsid w:val="006B64BC"/>
    <w:rsid w:val="006B6DAD"/>
    <w:rsid w:val="006D1AC4"/>
    <w:rsid w:val="006D5F78"/>
    <w:rsid w:val="00701F2D"/>
    <w:rsid w:val="0071130B"/>
    <w:rsid w:val="00711949"/>
    <w:rsid w:val="00711B51"/>
    <w:rsid w:val="007153C0"/>
    <w:rsid w:val="00722994"/>
    <w:rsid w:val="007304A0"/>
    <w:rsid w:val="007312FD"/>
    <w:rsid w:val="007333B6"/>
    <w:rsid w:val="00735782"/>
    <w:rsid w:val="007607FC"/>
    <w:rsid w:val="00766C46"/>
    <w:rsid w:val="00771D1E"/>
    <w:rsid w:val="0078107F"/>
    <w:rsid w:val="007812E0"/>
    <w:rsid w:val="00781AAE"/>
    <w:rsid w:val="007960AE"/>
    <w:rsid w:val="007A19B5"/>
    <w:rsid w:val="007A2298"/>
    <w:rsid w:val="007B5E0C"/>
    <w:rsid w:val="007C0847"/>
    <w:rsid w:val="007C72D7"/>
    <w:rsid w:val="007E111D"/>
    <w:rsid w:val="007E1439"/>
    <w:rsid w:val="007E206B"/>
    <w:rsid w:val="007E26EE"/>
    <w:rsid w:val="007F2B4C"/>
    <w:rsid w:val="007F7997"/>
    <w:rsid w:val="00803EDE"/>
    <w:rsid w:val="00810EEA"/>
    <w:rsid w:val="00812076"/>
    <w:rsid w:val="00814704"/>
    <w:rsid w:val="00826CF9"/>
    <w:rsid w:val="00830680"/>
    <w:rsid w:val="008374EB"/>
    <w:rsid w:val="008510B5"/>
    <w:rsid w:val="0085589F"/>
    <w:rsid w:val="00871114"/>
    <w:rsid w:val="00880DCB"/>
    <w:rsid w:val="00884A91"/>
    <w:rsid w:val="00886D4C"/>
    <w:rsid w:val="008A2457"/>
    <w:rsid w:val="008B020E"/>
    <w:rsid w:val="008D2F02"/>
    <w:rsid w:val="008D3076"/>
    <w:rsid w:val="009136CB"/>
    <w:rsid w:val="00915585"/>
    <w:rsid w:val="00925C9C"/>
    <w:rsid w:val="00930B86"/>
    <w:rsid w:val="00931113"/>
    <w:rsid w:val="009410C4"/>
    <w:rsid w:val="00941DE2"/>
    <w:rsid w:val="00942DA9"/>
    <w:rsid w:val="0095638C"/>
    <w:rsid w:val="00957231"/>
    <w:rsid w:val="009637A7"/>
    <w:rsid w:val="009678BF"/>
    <w:rsid w:val="00970CF1"/>
    <w:rsid w:val="00971F5F"/>
    <w:rsid w:val="00985E91"/>
    <w:rsid w:val="00991C0E"/>
    <w:rsid w:val="00995418"/>
    <w:rsid w:val="0099553C"/>
    <w:rsid w:val="009A5E99"/>
    <w:rsid w:val="009B0FE4"/>
    <w:rsid w:val="009B1D30"/>
    <w:rsid w:val="009B7D99"/>
    <w:rsid w:val="009B7EBB"/>
    <w:rsid w:val="009D7BC2"/>
    <w:rsid w:val="009F7484"/>
    <w:rsid w:val="00A03AD6"/>
    <w:rsid w:val="00A076C8"/>
    <w:rsid w:val="00A162F2"/>
    <w:rsid w:val="00A2076F"/>
    <w:rsid w:val="00A240F6"/>
    <w:rsid w:val="00A2575A"/>
    <w:rsid w:val="00A2791D"/>
    <w:rsid w:val="00A32C61"/>
    <w:rsid w:val="00A342CC"/>
    <w:rsid w:val="00A35596"/>
    <w:rsid w:val="00A36B1C"/>
    <w:rsid w:val="00A37246"/>
    <w:rsid w:val="00A37796"/>
    <w:rsid w:val="00A53DB2"/>
    <w:rsid w:val="00A604D4"/>
    <w:rsid w:val="00A67833"/>
    <w:rsid w:val="00A72A4D"/>
    <w:rsid w:val="00A943B5"/>
    <w:rsid w:val="00AA22AD"/>
    <w:rsid w:val="00AA3EEE"/>
    <w:rsid w:val="00AA7E5B"/>
    <w:rsid w:val="00AB5158"/>
    <w:rsid w:val="00AC0876"/>
    <w:rsid w:val="00AE1512"/>
    <w:rsid w:val="00AE7729"/>
    <w:rsid w:val="00AF56F0"/>
    <w:rsid w:val="00B02EE7"/>
    <w:rsid w:val="00B04976"/>
    <w:rsid w:val="00B050CD"/>
    <w:rsid w:val="00B073E1"/>
    <w:rsid w:val="00B1015D"/>
    <w:rsid w:val="00B17A23"/>
    <w:rsid w:val="00B201C2"/>
    <w:rsid w:val="00B24AB7"/>
    <w:rsid w:val="00B30FA5"/>
    <w:rsid w:val="00B4194E"/>
    <w:rsid w:val="00B4769C"/>
    <w:rsid w:val="00B53ABB"/>
    <w:rsid w:val="00B548C8"/>
    <w:rsid w:val="00B81EED"/>
    <w:rsid w:val="00B87DF8"/>
    <w:rsid w:val="00BA6A86"/>
    <w:rsid w:val="00BB00F7"/>
    <w:rsid w:val="00BB5A79"/>
    <w:rsid w:val="00BC4175"/>
    <w:rsid w:val="00BD3F68"/>
    <w:rsid w:val="00BD613D"/>
    <w:rsid w:val="00BD76A1"/>
    <w:rsid w:val="00BE32DA"/>
    <w:rsid w:val="00BE53FE"/>
    <w:rsid w:val="00C010F0"/>
    <w:rsid w:val="00C10207"/>
    <w:rsid w:val="00C318BD"/>
    <w:rsid w:val="00C402C5"/>
    <w:rsid w:val="00C42CE1"/>
    <w:rsid w:val="00C4413D"/>
    <w:rsid w:val="00C50507"/>
    <w:rsid w:val="00C5142E"/>
    <w:rsid w:val="00C64708"/>
    <w:rsid w:val="00C65360"/>
    <w:rsid w:val="00C6795C"/>
    <w:rsid w:val="00C7176B"/>
    <w:rsid w:val="00C826B5"/>
    <w:rsid w:val="00C90E71"/>
    <w:rsid w:val="00C91465"/>
    <w:rsid w:val="00CA4AAC"/>
    <w:rsid w:val="00CB5999"/>
    <w:rsid w:val="00CB7769"/>
    <w:rsid w:val="00CD2381"/>
    <w:rsid w:val="00CD7D86"/>
    <w:rsid w:val="00D02FE8"/>
    <w:rsid w:val="00D03E40"/>
    <w:rsid w:val="00D16848"/>
    <w:rsid w:val="00D16BE9"/>
    <w:rsid w:val="00D26865"/>
    <w:rsid w:val="00D279A8"/>
    <w:rsid w:val="00D55961"/>
    <w:rsid w:val="00D609B8"/>
    <w:rsid w:val="00D63594"/>
    <w:rsid w:val="00D7255D"/>
    <w:rsid w:val="00D738C4"/>
    <w:rsid w:val="00D77A81"/>
    <w:rsid w:val="00D90D8C"/>
    <w:rsid w:val="00D92751"/>
    <w:rsid w:val="00D9497C"/>
    <w:rsid w:val="00DA3C8B"/>
    <w:rsid w:val="00DA41C9"/>
    <w:rsid w:val="00DD02DB"/>
    <w:rsid w:val="00DD26CE"/>
    <w:rsid w:val="00DE7186"/>
    <w:rsid w:val="00E01380"/>
    <w:rsid w:val="00E02774"/>
    <w:rsid w:val="00E047F5"/>
    <w:rsid w:val="00E04BA8"/>
    <w:rsid w:val="00E20BE8"/>
    <w:rsid w:val="00E21BE7"/>
    <w:rsid w:val="00E24914"/>
    <w:rsid w:val="00E418C0"/>
    <w:rsid w:val="00E47694"/>
    <w:rsid w:val="00E53B31"/>
    <w:rsid w:val="00E60512"/>
    <w:rsid w:val="00E65ECE"/>
    <w:rsid w:val="00E71AD7"/>
    <w:rsid w:val="00E7204B"/>
    <w:rsid w:val="00E8614B"/>
    <w:rsid w:val="00E93C3B"/>
    <w:rsid w:val="00E97C7D"/>
    <w:rsid w:val="00EA00DD"/>
    <w:rsid w:val="00EB0CAD"/>
    <w:rsid w:val="00EB7295"/>
    <w:rsid w:val="00EC0E82"/>
    <w:rsid w:val="00EC4E21"/>
    <w:rsid w:val="00ED0E06"/>
    <w:rsid w:val="00ED62E8"/>
    <w:rsid w:val="00EE267D"/>
    <w:rsid w:val="00EE3A22"/>
    <w:rsid w:val="00EE40E6"/>
    <w:rsid w:val="00EE4919"/>
    <w:rsid w:val="00EE6338"/>
    <w:rsid w:val="00EE7BA2"/>
    <w:rsid w:val="00EF7963"/>
    <w:rsid w:val="00F00012"/>
    <w:rsid w:val="00F02F20"/>
    <w:rsid w:val="00F05B1F"/>
    <w:rsid w:val="00F22C39"/>
    <w:rsid w:val="00F2301A"/>
    <w:rsid w:val="00F250D2"/>
    <w:rsid w:val="00F272C8"/>
    <w:rsid w:val="00F2744D"/>
    <w:rsid w:val="00F3239B"/>
    <w:rsid w:val="00F32D95"/>
    <w:rsid w:val="00F33721"/>
    <w:rsid w:val="00F35BD7"/>
    <w:rsid w:val="00F4398D"/>
    <w:rsid w:val="00F444B6"/>
    <w:rsid w:val="00F45A73"/>
    <w:rsid w:val="00F6085A"/>
    <w:rsid w:val="00F71D28"/>
    <w:rsid w:val="00F7411F"/>
    <w:rsid w:val="00FA467E"/>
    <w:rsid w:val="00FA592B"/>
    <w:rsid w:val="00FA6715"/>
    <w:rsid w:val="00FB7AF7"/>
    <w:rsid w:val="00FC5062"/>
    <w:rsid w:val="00FC5888"/>
    <w:rsid w:val="00FC7CC0"/>
    <w:rsid w:val="00FD348E"/>
    <w:rsid w:val="00FD4232"/>
    <w:rsid w:val="00FF161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AE00F5-D1D1-4AB2-8B40-6478B9CC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D1A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1A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 Spacing"/>
    <w:uiPriority w:val="1"/>
    <w:qFormat/>
    <w:rsid w:val="00FD42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305A"/>
    <w:rPr>
      <w:color w:val="0563C1" w:themeColor="hyperlink"/>
      <w:u w:val="single"/>
    </w:rPr>
  </w:style>
  <w:style w:type="paragraph" w:customStyle="1" w:styleId="4">
    <w:name w:val="Без интервала4"/>
    <w:rsid w:val="00A604D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120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11F"/>
  </w:style>
  <w:style w:type="paragraph" w:styleId="a8">
    <w:name w:val="footer"/>
    <w:basedOn w:val="a"/>
    <w:link w:val="a9"/>
    <w:uiPriority w:val="99"/>
    <w:unhideWhenUsed/>
    <w:rsid w:val="00F7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7D1544759EB209F6E35A7C817233AF78F3A99EDEB4330B64AC4725C8D657619DC526FC65E84E5y2v7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C4CDBF18746B8889721ADAC5AC016163DBF500559FAEB69DB4A0E778594B37AAC6520CA8229A600552479B2C629A57956A590840726532m4d5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358</cp:revision>
  <dcterms:created xsi:type="dcterms:W3CDTF">2022-03-18T02:49:00Z</dcterms:created>
  <dcterms:modified xsi:type="dcterms:W3CDTF">2025-03-21T09:10:00Z</dcterms:modified>
</cp:coreProperties>
</file>