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136" w:rsidRDefault="00D02136" w:rsidP="00D02136">
      <w:pPr>
        <w:jc w:val="center"/>
        <w:rPr>
          <w:b/>
          <w:sz w:val="28"/>
          <w:szCs w:val="28"/>
        </w:rPr>
      </w:pPr>
      <w:r w:rsidRPr="007E5AA1">
        <w:rPr>
          <w:noProof/>
          <w:sz w:val="2"/>
          <w:szCs w:val="2"/>
        </w:rPr>
        <w:drawing>
          <wp:inline distT="0" distB="0" distL="0" distR="0">
            <wp:extent cx="523875" cy="676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3875" cy="676275"/>
                    </a:xfrm>
                    <a:prstGeom prst="rect">
                      <a:avLst/>
                    </a:prstGeom>
                    <a:noFill/>
                    <a:ln>
                      <a:noFill/>
                    </a:ln>
                  </pic:spPr>
                </pic:pic>
              </a:graphicData>
            </a:graphic>
          </wp:inline>
        </w:drawing>
      </w:r>
    </w:p>
    <w:p w:rsidR="00D02136" w:rsidRDefault="00D02136" w:rsidP="00D02136">
      <w:pPr>
        <w:jc w:val="center"/>
        <w:rPr>
          <w:b/>
          <w:sz w:val="28"/>
          <w:szCs w:val="28"/>
        </w:rPr>
      </w:pPr>
      <w:r>
        <w:rPr>
          <w:b/>
          <w:sz w:val="28"/>
          <w:szCs w:val="28"/>
        </w:rPr>
        <w:t>КРАСНОЯРСКИЙ КРАЙ</w:t>
      </w:r>
    </w:p>
    <w:p w:rsidR="00D02136" w:rsidRDefault="00D02136" w:rsidP="00D02136">
      <w:pPr>
        <w:jc w:val="center"/>
        <w:rPr>
          <w:b/>
          <w:sz w:val="28"/>
          <w:szCs w:val="28"/>
        </w:rPr>
      </w:pPr>
      <w:r>
        <w:rPr>
          <w:b/>
          <w:sz w:val="28"/>
          <w:szCs w:val="28"/>
        </w:rPr>
        <w:t>АДМИНИСТРАЦИЯ</w:t>
      </w:r>
    </w:p>
    <w:p w:rsidR="00D02136" w:rsidRDefault="00D02136" w:rsidP="00D02136">
      <w:pPr>
        <w:jc w:val="center"/>
        <w:rPr>
          <w:b/>
          <w:sz w:val="28"/>
          <w:szCs w:val="28"/>
        </w:rPr>
      </w:pPr>
      <w:r>
        <w:rPr>
          <w:b/>
          <w:sz w:val="28"/>
          <w:szCs w:val="28"/>
        </w:rPr>
        <w:t>ПИРОВСКОГО МУНИЦИПАЛЬНОГО ОКРУГА</w:t>
      </w:r>
    </w:p>
    <w:p w:rsidR="00D02136" w:rsidRDefault="00D02136" w:rsidP="00D02136">
      <w:pPr>
        <w:jc w:val="center"/>
        <w:rPr>
          <w:b/>
          <w:sz w:val="28"/>
          <w:szCs w:val="28"/>
        </w:rPr>
      </w:pPr>
    </w:p>
    <w:p w:rsidR="00D02136" w:rsidRDefault="00D02136" w:rsidP="00D02136">
      <w:pPr>
        <w:jc w:val="center"/>
        <w:rPr>
          <w:b/>
          <w:sz w:val="28"/>
          <w:szCs w:val="28"/>
        </w:rPr>
      </w:pPr>
    </w:p>
    <w:p w:rsidR="00D02136" w:rsidRPr="00E90ECF" w:rsidRDefault="00C854A7" w:rsidP="00D02136">
      <w:pPr>
        <w:rPr>
          <w:b/>
          <w:color w:val="2E74B5" w:themeColor="accent1" w:themeShade="BF"/>
          <w:sz w:val="28"/>
          <w:szCs w:val="28"/>
        </w:rPr>
      </w:pPr>
      <w:r>
        <w:rPr>
          <w:b/>
          <w:color w:val="2E74B5" w:themeColor="accent1" w:themeShade="BF"/>
          <w:sz w:val="28"/>
          <w:szCs w:val="28"/>
        </w:rPr>
        <w:t>ПРЕСС-РЕЛИЗ -20.07</w:t>
      </w:r>
      <w:r w:rsidR="00BB49BB">
        <w:rPr>
          <w:b/>
          <w:color w:val="2E74B5" w:themeColor="accent1" w:themeShade="BF"/>
          <w:sz w:val="28"/>
          <w:szCs w:val="28"/>
        </w:rPr>
        <w:t>.2022</w:t>
      </w:r>
    </w:p>
    <w:p w:rsidR="00D02136" w:rsidRDefault="00D02136" w:rsidP="00D02136">
      <w:pPr>
        <w:shd w:val="clear" w:color="auto" w:fill="FFFFFF"/>
        <w:outlineLvl w:val="0"/>
        <w:rPr>
          <w:rFonts w:ascii="Tahoma" w:hAnsi="Tahoma" w:cs="Tahoma"/>
          <w:b/>
          <w:bCs/>
          <w:color w:val="336699"/>
          <w:kern w:val="36"/>
          <w:sz w:val="30"/>
          <w:szCs w:val="30"/>
        </w:rPr>
      </w:pPr>
    </w:p>
    <w:p w:rsidR="00C854A7" w:rsidRDefault="00C854A7" w:rsidP="00C854A7">
      <w:pPr>
        <w:pStyle w:val="1"/>
        <w:shd w:val="clear" w:color="auto" w:fill="FFFFFF"/>
        <w:spacing w:before="0" w:beforeAutospacing="0" w:after="0" w:afterAutospacing="0"/>
        <w:rPr>
          <w:rFonts w:ascii="Tahoma" w:hAnsi="Tahoma" w:cs="Tahoma"/>
          <w:color w:val="336699"/>
          <w:sz w:val="30"/>
          <w:szCs w:val="30"/>
        </w:rPr>
      </w:pPr>
      <w:bookmarkStart w:id="0" w:name="_GoBack"/>
      <w:r>
        <w:rPr>
          <w:rFonts w:ascii="Tahoma" w:hAnsi="Tahoma" w:cs="Tahoma"/>
          <w:color w:val="336699"/>
          <w:sz w:val="30"/>
          <w:szCs w:val="30"/>
        </w:rPr>
        <w:t>Изменение тарифов на коммунальные ресурсы</w:t>
      </w:r>
    </w:p>
    <w:bookmarkEnd w:id="0"/>
    <w:p w:rsidR="00C854A7" w:rsidRDefault="00C854A7" w:rsidP="00C854A7">
      <w:pPr>
        <w:pStyle w:val="a5"/>
        <w:shd w:val="clear" w:color="auto" w:fill="FFFFFF"/>
        <w:spacing w:before="0" w:beforeAutospacing="0" w:after="240" w:afterAutospacing="0"/>
        <w:rPr>
          <w:rFonts w:ascii="Tahoma" w:hAnsi="Tahoma" w:cs="Tahoma"/>
          <w:color w:val="333333"/>
        </w:rPr>
      </w:pPr>
      <w:r>
        <w:rPr>
          <w:rFonts w:ascii="Tahoma" w:hAnsi="Tahoma" w:cs="Tahoma"/>
          <w:color w:val="333333"/>
        </w:rPr>
        <w:t>С 1 июля 2022 года в России, в том числе и в Красноярском крае, вырастут тарифы на коммунальные ресурсы.</w:t>
      </w:r>
    </w:p>
    <w:p w:rsidR="00C854A7" w:rsidRDefault="00C854A7" w:rsidP="00C854A7">
      <w:pPr>
        <w:pStyle w:val="a5"/>
        <w:shd w:val="clear" w:color="auto" w:fill="FFFFFF"/>
        <w:spacing w:before="0" w:beforeAutospacing="0" w:after="240" w:afterAutospacing="0"/>
        <w:rPr>
          <w:rFonts w:ascii="Tahoma" w:hAnsi="Tahoma" w:cs="Tahoma"/>
          <w:color w:val="333333"/>
        </w:rPr>
      </w:pPr>
      <w:r>
        <w:rPr>
          <w:rFonts w:ascii="Tahoma" w:hAnsi="Tahoma" w:cs="Tahoma"/>
          <w:color w:val="333333"/>
        </w:rPr>
        <w:t>При этом не зависимо от роста размера тарифа по каждому конкретному коммунальному ресурсу, размер платы по комплексу коммунальных услуг не должен превышать предельный индекс изменения размера вносимой гражданами платы за такие услуги.</w:t>
      </w:r>
    </w:p>
    <w:p w:rsidR="00C854A7" w:rsidRDefault="00C854A7" w:rsidP="00C854A7">
      <w:pPr>
        <w:pStyle w:val="a5"/>
        <w:shd w:val="clear" w:color="auto" w:fill="FFFFFF"/>
        <w:spacing w:before="0" w:beforeAutospacing="0" w:after="240" w:afterAutospacing="0"/>
        <w:rPr>
          <w:rFonts w:ascii="Tahoma" w:hAnsi="Tahoma" w:cs="Tahoma"/>
          <w:color w:val="333333"/>
        </w:rPr>
      </w:pPr>
      <w:hyperlink r:id="rId6" w:tgtFrame="_blank" w:history="1">
        <w:r>
          <w:rPr>
            <w:rStyle w:val="aa"/>
            <w:rFonts w:ascii="Tahoma" w:hAnsi="Tahoma" w:cs="Tahoma"/>
            <w:i/>
            <w:iCs/>
            <w:color w:val="3862DA"/>
          </w:rPr>
          <w:t>Распоряжением Правительства РФ от 30.10.2021 № 3073-р</w:t>
        </w:r>
      </w:hyperlink>
      <w:r>
        <w:rPr>
          <w:rFonts w:ascii="Tahoma" w:hAnsi="Tahoma" w:cs="Tahoma"/>
          <w:color w:val="333333"/>
        </w:rPr>
        <w:t> «Об индексах изменения размера вносимой гражданами платы за коммунальные услуги в среднем по субъектам РФ на 2022 год» для Красноярского края на II полугодие 2022 года утверждены предельные индексы в среднем по субъекту – 4,0 %.</w:t>
      </w:r>
    </w:p>
    <w:p w:rsidR="00C854A7" w:rsidRDefault="00C854A7" w:rsidP="00C854A7">
      <w:pPr>
        <w:pStyle w:val="a5"/>
        <w:shd w:val="clear" w:color="auto" w:fill="FFFFFF"/>
        <w:spacing w:before="0" w:beforeAutospacing="0" w:after="240" w:afterAutospacing="0"/>
        <w:rPr>
          <w:rFonts w:ascii="Tahoma" w:hAnsi="Tahoma" w:cs="Tahoma"/>
          <w:color w:val="333333"/>
        </w:rPr>
      </w:pPr>
      <w:r>
        <w:rPr>
          <w:rFonts w:ascii="Tahoma" w:hAnsi="Tahoma" w:cs="Tahoma"/>
          <w:color w:val="333333"/>
        </w:rPr>
        <w:t>В свою очередь </w:t>
      </w:r>
      <w:hyperlink r:id="rId7" w:tgtFrame="_blank" w:history="1">
        <w:r>
          <w:rPr>
            <w:rStyle w:val="aa"/>
            <w:rFonts w:ascii="Tahoma" w:hAnsi="Tahoma" w:cs="Tahoma"/>
            <w:i/>
            <w:iCs/>
            <w:color w:val="3862DA"/>
          </w:rPr>
          <w:t>распоряжением Правительства РФ от 15.11.2018 № 2490-р</w:t>
        </w:r>
      </w:hyperlink>
      <w:r>
        <w:rPr>
          <w:rFonts w:ascii="Tahoma" w:hAnsi="Tahoma" w:cs="Tahoma"/>
          <w:color w:val="333333"/>
        </w:rPr>
        <w:t> «Об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2019 - 2023 годы» определены допустимые отклонения по отдельным муниципальным образованиям от величины указанных индексов.</w:t>
      </w:r>
    </w:p>
    <w:p w:rsidR="00C854A7" w:rsidRDefault="00C854A7" w:rsidP="00C854A7">
      <w:pPr>
        <w:pStyle w:val="a5"/>
        <w:shd w:val="clear" w:color="auto" w:fill="FFFFFF"/>
        <w:spacing w:before="0" w:beforeAutospacing="0" w:after="240" w:afterAutospacing="0"/>
        <w:rPr>
          <w:rFonts w:ascii="Tahoma" w:hAnsi="Tahoma" w:cs="Tahoma"/>
          <w:color w:val="333333"/>
        </w:rPr>
      </w:pPr>
      <w:r>
        <w:rPr>
          <w:rFonts w:ascii="Tahoma" w:hAnsi="Tahoma" w:cs="Tahoma"/>
          <w:color w:val="333333"/>
        </w:rPr>
        <w:t>Допустимое отклонение по отдельным муниципальным образованиям Красноярского края определено в размере 2,7 %.</w:t>
      </w:r>
    </w:p>
    <w:p w:rsidR="00C854A7" w:rsidRDefault="00C854A7" w:rsidP="00C854A7">
      <w:pPr>
        <w:pStyle w:val="a5"/>
        <w:shd w:val="clear" w:color="auto" w:fill="FFFFFF"/>
        <w:spacing w:before="0" w:beforeAutospacing="0" w:after="240" w:afterAutospacing="0"/>
        <w:rPr>
          <w:rFonts w:ascii="Tahoma" w:hAnsi="Tahoma" w:cs="Tahoma"/>
          <w:color w:val="333333"/>
        </w:rPr>
      </w:pPr>
      <w:r>
        <w:rPr>
          <w:rFonts w:ascii="Tahoma" w:hAnsi="Tahoma" w:cs="Tahoma"/>
          <w:color w:val="333333"/>
        </w:rPr>
        <w:t>Во исполнение вышеприведенных распоряжений Правительства РФ </w:t>
      </w:r>
      <w:hyperlink r:id="rId8" w:tgtFrame="_blank" w:history="1">
        <w:r>
          <w:rPr>
            <w:rStyle w:val="a7"/>
            <w:rFonts w:ascii="Tahoma" w:hAnsi="Tahoma" w:cs="Tahoma"/>
            <w:b/>
            <w:bCs/>
            <w:color w:val="3862DA"/>
          </w:rPr>
          <w:t>Указом Губернатора Красноярского края от 15.12.2021 № 382-уг</w:t>
        </w:r>
      </w:hyperlink>
      <w:r>
        <w:rPr>
          <w:rFonts w:ascii="Tahoma" w:hAnsi="Tahoma" w:cs="Tahoma"/>
          <w:color w:val="333333"/>
        </w:rPr>
        <w:t> «Об утверждении предельных (максимальных) индексов изменения размера вносимой гражданами платы за коммунальные услуги в муниципальных образованиях Красноярского края на период с 1 января 2022 года по 2023 год» на II полугодие 2022 года утверждены предельные (максимальные) индексы изменения размера вносимой гражданами платы за коммунальные услуги в следующем размере:</w:t>
      </w:r>
    </w:p>
    <w:p w:rsidR="00C854A7" w:rsidRDefault="00C854A7" w:rsidP="00C854A7">
      <w:pPr>
        <w:numPr>
          <w:ilvl w:val="0"/>
          <w:numId w:val="7"/>
        </w:numPr>
        <w:shd w:val="clear" w:color="auto" w:fill="FFFFFF"/>
        <w:ind w:left="480" w:right="240"/>
        <w:rPr>
          <w:rFonts w:ascii="Tahoma" w:hAnsi="Tahoma" w:cs="Tahoma"/>
          <w:color w:val="333333"/>
        </w:rPr>
      </w:pPr>
      <w:proofErr w:type="gramStart"/>
      <w:r>
        <w:rPr>
          <w:rFonts w:ascii="Tahoma" w:hAnsi="Tahoma" w:cs="Tahoma"/>
          <w:color w:val="333333"/>
        </w:rPr>
        <w:t>для</w:t>
      </w:r>
      <w:proofErr w:type="gramEnd"/>
      <w:r>
        <w:rPr>
          <w:rFonts w:ascii="Tahoma" w:hAnsi="Tahoma" w:cs="Tahoma"/>
          <w:color w:val="333333"/>
        </w:rPr>
        <w:t xml:space="preserve"> муниципальных образований г. Красноярск и г. Канск – 6,7 %.</w:t>
      </w:r>
    </w:p>
    <w:p w:rsidR="00C854A7" w:rsidRDefault="00C854A7" w:rsidP="00C854A7">
      <w:pPr>
        <w:numPr>
          <w:ilvl w:val="0"/>
          <w:numId w:val="7"/>
        </w:numPr>
        <w:shd w:val="clear" w:color="auto" w:fill="FFFFFF"/>
        <w:ind w:left="480" w:right="240"/>
        <w:rPr>
          <w:rFonts w:ascii="Tahoma" w:hAnsi="Tahoma" w:cs="Tahoma"/>
          <w:color w:val="333333"/>
        </w:rPr>
      </w:pPr>
      <w:proofErr w:type="gramStart"/>
      <w:r>
        <w:rPr>
          <w:rFonts w:ascii="Tahoma" w:hAnsi="Tahoma" w:cs="Tahoma"/>
          <w:color w:val="333333"/>
        </w:rPr>
        <w:t>для</w:t>
      </w:r>
      <w:proofErr w:type="gramEnd"/>
      <w:r>
        <w:rPr>
          <w:rFonts w:ascii="Tahoma" w:hAnsi="Tahoma" w:cs="Tahoma"/>
          <w:color w:val="333333"/>
        </w:rPr>
        <w:t xml:space="preserve"> всех остальных муниципальных образований Красноярского края – 4,0 %.</w:t>
      </w:r>
    </w:p>
    <w:p w:rsidR="00C854A7" w:rsidRDefault="00C854A7" w:rsidP="00C854A7">
      <w:pPr>
        <w:pStyle w:val="a5"/>
        <w:shd w:val="clear" w:color="auto" w:fill="FFFFFF"/>
        <w:spacing w:before="0" w:beforeAutospacing="0" w:after="240" w:afterAutospacing="0"/>
        <w:rPr>
          <w:rFonts w:ascii="Tahoma" w:hAnsi="Tahoma" w:cs="Tahoma"/>
          <w:color w:val="333333"/>
        </w:rPr>
      </w:pPr>
      <w:r>
        <w:rPr>
          <w:rFonts w:ascii="Tahoma" w:hAnsi="Tahoma" w:cs="Tahoma"/>
          <w:color w:val="333333"/>
        </w:rPr>
        <w:t>Следовательно, с 01.07.2022 при увеличении тарифов на коммунальные ресурсы плата потребителей по комплексу коммунальных услуг в течение IІ полугодия 2022 года не должна превышать плату по комплексу коммунальных услуг в базовом периоде (декабрь 2021 года) более чем на 6,7 % – для муниципальных образований г. Красноярск и г. Канск, на 4,0 % – для всех остальных муниципальных образований Красноярского края.</w:t>
      </w:r>
    </w:p>
    <w:p w:rsidR="00C854A7" w:rsidRDefault="00C854A7" w:rsidP="00C854A7">
      <w:pPr>
        <w:pStyle w:val="a5"/>
        <w:shd w:val="clear" w:color="auto" w:fill="FFFFFF"/>
        <w:spacing w:before="0" w:beforeAutospacing="0" w:after="240" w:afterAutospacing="0"/>
        <w:rPr>
          <w:rFonts w:ascii="Tahoma" w:hAnsi="Tahoma" w:cs="Tahoma"/>
          <w:color w:val="333333"/>
        </w:rPr>
      </w:pPr>
      <w:r>
        <w:rPr>
          <w:rFonts w:ascii="Tahoma" w:hAnsi="Tahoma" w:cs="Tahoma"/>
          <w:color w:val="333333"/>
        </w:rPr>
        <w:lastRenderedPageBreak/>
        <w:t xml:space="preserve">Для проведения проверки соответствия роста размера платы за коммунальные услуги установленному предельному индексу, необходимо учитывать размер платы по всему комплексу предоставляемых коммунальных услуг в </w:t>
      </w:r>
      <w:proofErr w:type="gramStart"/>
      <w:r>
        <w:rPr>
          <w:rFonts w:ascii="Tahoma" w:hAnsi="Tahoma" w:cs="Tahoma"/>
          <w:color w:val="333333"/>
        </w:rPr>
        <w:t xml:space="preserve">не зависимости </w:t>
      </w:r>
      <w:proofErr w:type="gramEnd"/>
      <w:r>
        <w:rPr>
          <w:rFonts w:ascii="Tahoma" w:hAnsi="Tahoma" w:cs="Tahoma"/>
          <w:color w:val="333333"/>
        </w:rPr>
        <w:t>от того, в одном платежном документе отражается плата за коммунальные услуги либо в нескольких.</w:t>
      </w:r>
    </w:p>
    <w:p w:rsidR="00C854A7" w:rsidRDefault="00C854A7" w:rsidP="00C854A7">
      <w:pPr>
        <w:pStyle w:val="a5"/>
        <w:shd w:val="clear" w:color="auto" w:fill="FFFFFF"/>
        <w:spacing w:before="0" w:beforeAutospacing="0" w:after="240" w:afterAutospacing="0"/>
        <w:rPr>
          <w:rFonts w:ascii="Tahoma" w:hAnsi="Tahoma" w:cs="Tahoma"/>
          <w:color w:val="333333"/>
        </w:rPr>
      </w:pPr>
      <w:r>
        <w:rPr>
          <w:rFonts w:ascii="Tahoma" w:hAnsi="Tahoma" w:cs="Tahoma"/>
          <w:color w:val="333333"/>
        </w:rPr>
        <w:t xml:space="preserve">В 2022 году при определении размера компенсации по предельному индексу необходимо учитывать плату за следующие коммунальные </w:t>
      </w:r>
      <w:proofErr w:type="gramStart"/>
      <w:r>
        <w:rPr>
          <w:rFonts w:ascii="Tahoma" w:hAnsi="Tahoma" w:cs="Tahoma"/>
          <w:color w:val="333333"/>
        </w:rPr>
        <w:t>услуги:</w:t>
      </w:r>
      <w:r>
        <w:rPr>
          <w:rFonts w:ascii="Tahoma" w:hAnsi="Tahoma" w:cs="Tahoma"/>
          <w:color w:val="333333"/>
        </w:rPr>
        <w:br/>
        <w:t>   </w:t>
      </w:r>
      <w:proofErr w:type="gramEnd"/>
      <w:r>
        <w:rPr>
          <w:rFonts w:ascii="Tahoma" w:hAnsi="Tahoma" w:cs="Tahoma"/>
          <w:color w:val="333333"/>
        </w:rPr>
        <w:t>— холодное водоснабжение;</w:t>
      </w:r>
      <w:r>
        <w:rPr>
          <w:rFonts w:ascii="Tahoma" w:hAnsi="Tahoma" w:cs="Tahoma"/>
          <w:color w:val="333333"/>
        </w:rPr>
        <w:br/>
        <w:t>   — горячее водоснабжение;</w:t>
      </w:r>
      <w:r>
        <w:rPr>
          <w:rFonts w:ascii="Tahoma" w:hAnsi="Tahoma" w:cs="Tahoma"/>
          <w:color w:val="333333"/>
        </w:rPr>
        <w:br/>
        <w:t>   — водоотведение;</w:t>
      </w:r>
      <w:r>
        <w:rPr>
          <w:rFonts w:ascii="Tahoma" w:hAnsi="Tahoma" w:cs="Tahoma"/>
          <w:color w:val="333333"/>
        </w:rPr>
        <w:br/>
        <w:t>   — электроснабжение;</w:t>
      </w:r>
      <w:r>
        <w:rPr>
          <w:rFonts w:ascii="Tahoma" w:hAnsi="Tahoma" w:cs="Tahoma"/>
          <w:color w:val="333333"/>
        </w:rPr>
        <w:br/>
        <w:t>   — газоснабжение (в том числе поставки бытового газа в баллонах);</w:t>
      </w:r>
      <w:r>
        <w:rPr>
          <w:rFonts w:ascii="Tahoma" w:hAnsi="Tahoma" w:cs="Tahoma"/>
          <w:color w:val="333333"/>
        </w:rPr>
        <w:br/>
        <w:t>   — отопление (теплоснабжение, в том числе поставки твердого топлива при наличии печного отопления);</w:t>
      </w:r>
      <w:r>
        <w:rPr>
          <w:rFonts w:ascii="Tahoma" w:hAnsi="Tahoma" w:cs="Tahoma"/>
          <w:color w:val="333333"/>
        </w:rPr>
        <w:br/>
        <w:t>   — обращение с твердыми коммунальными отходами.</w:t>
      </w:r>
    </w:p>
    <w:p w:rsidR="00C854A7" w:rsidRDefault="00C854A7" w:rsidP="00C854A7">
      <w:pPr>
        <w:pStyle w:val="a5"/>
        <w:shd w:val="clear" w:color="auto" w:fill="FFFFFF"/>
        <w:spacing w:before="0" w:beforeAutospacing="0" w:after="240" w:afterAutospacing="0"/>
        <w:rPr>
          <w:rFonts w:ascii="Tahoma" w:hAnsi="Tahoma" w:cs="Tahoma"/>
          <w:color w:val="333333"/>
        </w:rPr>
      </w:pPr>
      <w:r>
        <w:rPr>
          <w:rFonts w:ascii="Tahoma" w:hAnsi="Tahoma" w:cs="Tahoma"/>
          <w:color w:val="333333"/>
        </w:rPr>
        <w:t>Стоимость жилищных услуг не учитывается при определении роста размера платы за коммунальные услуги.</w:t>
      </w:r>
    </w:p>
    <w:p w:rsidR="00C854A7" w:rsidRDefault="00C854A7" w:rsidP="00C854A7">
      <w:pPr>
        <w:pStyle w:val="a5"/>
        <w:shd w:val="clear" w:color="auto" w:fill="FFFFFF"/>
        <w:spacing w:before="0" w:beforeAutospacing="0" w:after="240" w:afterAutospacing="0"/>
        <w:rPr>
          <w:rFonts w:ascii="Tahoma" w:hAnsi="Tahoma" w:cs="Tahoma"/>
          <w:color w:val="333333"/>
        </w:rPr>
      </w:pPr>
      <w:r>
        <w:rPr>
          <w:rFonts w:ascii="Tahoma" w:hAnsi="Tahoma" w:cs="Tahoma"/>
          <w:color w:val="333333"/>
        </w:rPr>
        <w:t>Приведение размера платы по комплексу коммунальных услуг в соответствии с допустимым уровнем роста платы осуществляет исполнитель коммунальных услуг за счет уменьшения размера платы по одной или нескольким коммунальным услугам.</w:t>
      </w:r>
    </w:p>
    <w:p w:rsidR="00C854A7" w:rsidRDefault="00C854A7" w:rsidP="00C854A7">
      <w:pPr>
        <w:pStyle w:val="a5"/>
        <w:shd w:val="clear" w:color="auto" w:fill="FFFFFF"/>
        <w:spacing w:before="0" w:beforeAutospacing="0" w:after="240" w:afterAutospacing="0"/>
        <w:rPr>
          <w:rFonts w:ascii="Tahoma" w:hAnsi="Tahoma" w:cs="Tahoma"/>
          <w:color w:val="333333"/>
        </w:rPr>
      </w:pPr>
      <w:r>
        <w:rPr>
          <w:rFonts w:ascii="Tahoma" w:hAnsi="Tahoma" w:cs="Tahoma"/>
          <w:color w:val="333333"/>
        </w:rPr>
        <w:t xml:space="preserve">В случае если в соответствии с жилищным законодательством исполнителями коммунальных услуг выступают </w:t>
      </w:r>
      <w:proofErr w:type="spellStart"/>
      <w:r>
        <w:rPr>
          <w:rFonts w:ascii="Tahoma" w:hAnsi="Tahoma" w:cs="Tahoma"/>
          <w:color w:val="333333"/>
        </w:rPr>
        <w:t>ресурсоснабжающие</w:t>
      </w:r>
      <w:proofErr w:type="spellEnd"/>
      <w:r>
        <w:rPr>
          <w:rFonts w:ascii="Tahoma" w:hAnsi="Tahoma" w:cs="Tahoma"/>
          <w:color w:val="333333"/>
        </w:rPr>
        <w:t xml:space="preserve"> организации («прямые договоры», непосредственное управление многоквартирным домом и т.д.), компенсация части платы граждан за коммунальные услуги производится </w:t>
      </w:r>
      <w:proofErr w:type="spellStart"/>
      <w:r>
        <w:rPr>
          <w:rFonts w:ascii="Tahoma" w:hAnsi="Tahoma" w:cs="Tahoma"/>
          <w:color w:val="333333"/>
        </w:rPr>
        <w:t>ресурсоснабжающей</w:t>
      </w:r>
      <w:proofErr w:type="spellEnd"/>
      <w:r>
        <w:rPr>
          <w:rFonts w:ascii="Tahoma" w:hAnsi="Tahoma" w:cs="Tahoma"/>
          <w:color w:val="333333"/>
        </w:rPr>
        <w:t xml:space="preserve"> организацией, предоставляющей коммунальную услугу, плата за которую в общей сумме платежей за коммунальные услуги имеет наибольший удельный вес (как правило, это отопление).</w:t>
      </w:r>
    </w:p>
    <w:p w:rsidR="00365417" w:rsidRPr="006C41F2" w:rsidRDefault="00365417" w:rsidP="00E63E88">
      <w:pPr>
        <w:jc w:val="both"/>
        <w:rPr>
          <w:sz w:val="28"/>
          <w:szCs w:val="28"/>
        </w:rPr>
      </w:pPr>
    </w:p>
    <w:sectPr w:rsidR="00365417" w:rsidRPr="006C41F2" w:rsidSect="006C41F2">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001DA"/>
    <w:multiLevelType w:val="multilevel"/>
    <w:tmpl w:val="4EF45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574FE9"/>
    <w:multiLevelType w:val="multilevel"/>
    <w:tmpl w:val="E4DA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0275B0"/>
    <w:multiLevelType w:val="multilevel"/>
    <w:tmpl w:val="4D00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C6190A"/>
    <w:multiLevelType w:val="multilevel"/>
    <w:tmpl w:val="889A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C9284C"/>
    <w:multiLevelType w:val="multilevel"/>
    <w:tmpl w:val="6AB66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A3060A"/>
    <w:multiLevelType w:val="hybridMultilevel"/>
    <w:tmpl w:val="1AB041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658A35DB"/>
    <w:multiLevelType w:val="multilevel"/>
    <w:tmpl w:val="AA18F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6"/>
  </w:num>
  <w:num w:numId="4">
    <w:abstractNumId w:val="5"/>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028"/>
    <w:rsid w:val="00365417"/>
    <w:rsid w:val="00440A7B"/>
    <w:rsid w:val="006C41F2"/>
    <w:rsid w:val="00792028"/>
    <w:rsid w:val="007A3A9E"/>
    <w:rsid w:val="00BB49BB"/>
    <w:rsid w:val="00C854A7"/>
    <w:rsid w:val="00D02136"/>
    <w:rsid w:val="00E63E88"/>
    <w:rsid w:val="00E90ECF"/>
    <w:rsid w:val="00ED23FF"/>
    <w:rsid w:val="00F465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84C996-E780-410D-BB2A-ACF03DE4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13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02136"/>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BB49B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2028"/>
    <w:rPr>
      <w:rFonts w:ascii="Segoe UI" w:eastAsiaTheme="minorHAnsi" w:hAnsi="Segoe UI" w:cs="Segoe UI"/>
      <w:sz w:val="18"/>
      <w:szCs w:val="18"/>
      <w:lang w:eastAsia="en-US"/>
    </w:rPr>
  </w:style>
  <w:style w:type="character" w:customStyle="1" w:styleId="a4">
    <w:name w:val="Текст выноски Знак"/>
    <w:basedOn w:val="a0"/>
    <w:link w:val="a3"/>
    <w:uiPriority w:val="99"/>
    <w:semiHidden/>
    <w:rsid w:val="00792028"/>
    <w:rPr>
      <w:rFonts w:ascii="Segoe UI" w:hAnsi="Segoe UI" w:cs="Segoe UI"/>
      <w:sz w:val="18"/>
      <w:szCs w:val="18"/>
    </w:rPr>
  </w:style>
  <w:style w:type="character" w:customStyle="1" w:styleId="10">
    <w:name w:val="Заголовок 1 Знак"/>
    <w:basedOn w:val="a0"/>
    <w:link w:val="1"/>
    <w:uiPriority w:val="9"/>
    <w:rsid w:val="00D02136"/>
    <w:rPr>
      <w:rFonts w:ascii="Times New Roman" w:eastAsia="Times New Roman" w:hAnsi="Times New Roman" w:cs="Times New Roman"/>
      <w:b/>
      <w:bCs/>
      <w:kern w:val="36"/>
      <w:sz w:val="48"/>
      <w:szCs w:val="48"/>
      <w:lang w:eastAsia="ru-RU"/>
    </w:rPr>
  </w:style>
  <w:style w:type="paragraph" w:styleId="a5">
    <w:name w:val="Normal (Web)"/>
    <w:basedOn w:val="a"/>
    <w:uiPriority w:val="99"/>
    <w:semiHidden/>
    <w:unhideWhenUsed/>
    <w:rsid w:val="00D02136"/>
    <w:pPr>
      <w:spacing w:before="100" w:beforeAutospacing="1" w:after="100" w:afterAutospacing="1"/>
    </w:pPr>
  </w:style>
  <w:style w:type="character" w:styleId="a6">
    <w:name w:val="Hyperlink"/>
    <w:basedOn w:val="a0"/>
    <w:uiPriority w:val="99"/>
    <w:semiHidden/>
    <w:unhideWhenUsed/>
    <w:rsid w:val="00D02136"/>
    <w:rPr>
      <w:color w:val="0000FF"/>
      <w:u w:val="single"/>
    </w:rPr>
  </w:style>
  <w:style w:type="character" w:styleId="a7">
    <w:name w:val="Emphasis"/>
    <w:basedOn w:val="a0"/>
    <w:uiPriority w:val="20"/>
    <w:qFormat/>
    <w:rsid w:val="00D02136"/>
    <w:rPr>
      <w:i/>
      <w:iCs/>
    </w:rPr>
  </w:style>
  <w:style w:type="paragraph" w:styleId="a8">
    <w:name w:val="List Paragraph"/>
    <w:basedOn w:val="a"/>
    <w:uiPriority w:val="34"/>
    <w:qFormat/>
    <w:rsid w:val="007A3A9E"/>
    <w:pPr>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20">
    <w:name w:val="Заголовок 2 Знак"/>
    <w:basedOn w:val="a0"/>
    <w:link w:val="2"/>
    <w:uiPriority w:val="9"/>
    <w:semiHidden/>
    <w:rsid w:val="00BB49BB"/>
    <w:rPr>
      <w:rFonts w:asciiTheme="majorHAnsi" w:eastAsiaTheme="majorEastAsia" w:hAnsiTheme="majorHAnsi" w:cstheme="majorBidi"/>
      <w:color w:val="2E74B5" w:themeColor="accent1" w:themeShade="BF"/>
      <w:sz w:val="26"/>
      <w:szCs w:val="26"/>
      <w:lang w:eastAsia="ru-RU"/>
    </w:rPr>
  </w:style>
  <w:style w:type="paragraph" w:styleId="a9">
    <w:name w:val="No Spacing"/>
    <w:uiPriority w:val="1"/>
    <w:qFormat/>
    <w:rsid w:val="00F46502"/>
    <w:pPr>
      <w:spacing w:after="0" w:line="240" w:lineRule="auto"/>
    </w:pPr>
  </w:style>
  <w:style w:type="character" w:styleId="aa">
    <w:name w:val="Strong"/>
    <w:basedOn w:val="a0"/>
    <w:uiPriority w:val="22"/>
    <w:qFormat/>
    <w:rsid w:val="00C854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55862">
      <w:bodyDiv w:val="1"/>
      <w:marLeft w:val="0"/>
      <w:marRight w:val="0"/>
      <w:marTop w:val="0"/>
      <w:marBottom w:val="0"/>
      <w:divBdr>
        <w:top w:val="none" w:sz="0" w:space="0" w:color="auto"/>
        <w:left w:val="none" w:sz="0" w:space="0" w:color="auto"/>
        <w:bottom w:val="none" w:sz="0" w:space="0" w:color="auto"/>
        <w:right w:val="none" w:sz="0" w:space="0" w:color="auto"/>
      </w:divBdr>
      <w:divsChild>
        <w:div w:id="455753732">
          <w:marLeft w:val="0"/>
          <w:marRight w:val="0"/>
          <w:marTop w:val="0"/>
          <w:marBottom w:val="0"/>
          <w:divBdr>
            <w:top w:val="none" w:sz="0" w:space="0" w:color="auto"/>
            <w:left w:val="none" w:sz="0" w:space="0" w:color="auto"/>
            <w:bottom w:val="none" w:sz="0" w:space="0" w:color="auto"/>
            <w:right w:val="none" w:sz="0" w:space="0" w:color="auto"/>
          </w:divBdr>
        </w:div>
      </w:divsChild>
    </w:div>
    <w:div w:id="161048028">
      <w:bodyDiv w:val="1"/>
      <w:marLeft w:val="0"/>
      <w:marRight w:val="0"/>
      <w:marTop w:val="0"/>
      <w:marBottom w:val="0"/>
      <w:divBdr>
        <w:top w:val="none" w:sz="0" w:space="0" w:color="auto"/>
        <w:left w:val="none" w:sz="0" w:space="0" w:color="auto"/>
        <w:bottom w:val="none" w:sz="0" w:space="0" w:color="auto"/>
        <w:right w:val="none" w:sz="0" w:space="0" w:color="auto"/>
      </w:divBdr>
    </w:div>
    <w:div w:id="361593898">
      <w:bodyDiv w:val="1"/>
      <w:marLeft w:val="0"/>
      <w:marRight w:val="0"/>
      <w:marTop w:val="0"/>
      <w:marBottom w:val="0"/>
      <w:divBdr>
        <w:top w:val="none" w:sz="0" w:space="0" w:color="auto"/>
        <w:left w:val="none" w:sz="0" w:space="0" w:color="auto"/>
        <w:bottom w:val="none" w:sz="0" w:space="0" w:color="auto"/>
        <w:right w:val="none" w:sz="0" w:space="0" w:color="auto"/>
      </w:divBdr>
      <w:divsChild>
        <w:div w:id="1508131722">
          <w:marLeft w:val="0"/>
          <w:marRight w:val="0"/>
          <w:marTop w:val="0"/>
          <w:marBottom w:val="0"/>
          <w:divBdr>
            <w:top w:val="none" w:sz="0" w:space="0" w:color="auto"/>
            <w:left w:val="none" w:sz="0" w:space="0" w:color="auto"/>
            <w:bottom w:val="none" w:sz="0" w:space="0" w:color="auto"/>
            <w:right w:val="none" w:sz="0" w:space="0" w:color="auto"/>
          </w:divBdr>
        </w:div>
        <w:div w:id="1997487869">
          <w:marLeft w:val="0"/>
          <w:marRight w:val="0"/>
          <w:marTop w:val="0"/>
          <w:marBottom w:val="0"/>
          <w:divBdr>
            <w:top w:val="none" w:sz="0" w:space="0" w:color="auto"/>
            <w:left w:val="none" w:sz="0" w:space="0" w:color="auto"/>
            <w:bottom w:val="none" w:sz="0" w:space="0" w:color="auto"/>
            <w:right w:val="none" w:sz="0" w:space="0" w:color="auto"/>
          </w:divBdr>
        </w:div>
      </w:divsChild>
    </w:div>
    <w:div w:id="1299191831">
      <w:bodyDiv w:val="1"/>
      <w:marLeft w:val="0"/>
      <w:marRight w:val="0"/>
      <w:marTop w:val="0"/>
      <w:marBottom w:val="0"/>
      <w:divBdr>
        <w:top w:val="none" w:sz="0" w:space="0" w:color="auto"/>
        <w:left w:val="none" w:sz="0" w:space="0" w:color="auto"/>
        <w:bottom w:val="none" w:sz="0" w:space="0" w:color="auto"/>
        <w:right w:val="none" w:sz="0" w:space="0" w:color="auto"/>
      </w:divBdr>
      <w:divsChild>
        <w:div w:id="1699430543">
          <w:marLeft w:val="0"/>
          <w:marRight w:val="0"/>
          <w:marTop w:val="0"/>
          <w:marBottom w:val="0"/>
          <w:divBdr>
            <w:top w:val="none" w:sz="0" w:space="0" w:color="auto"/>
            <w:left w:val="none" w:sz="0" w:space="0" w:color="auto"/>
            <w:bottom w:val="none" w:sz="0" w:space="0" w:color="auto"/>
            <w:right w:val="none" w:sz="0" w:space="0" w:color="auto"/>
          </w:divBdr>
        </w:div>
        <w:div w:id="1400329494">
          <w:marLeft w:val="0"/>
          <w:marRight w:val="0"/>
          <w:marTop w:val="0"/>
          <w:marBottom w:val="0"/>
          <w:divBdr>
            <w:top w:val="none" w:sz="0" w:space="0" w:color="auto"/>
            <w:left w:val="none" w:sz="0" w:space="0" w:color="auto"/>
            <w:bottom w:val="none" w:sz="0" w:space="0" w:color="auto"/>
            <w:right w:val="none" w:sz="0" w:space="0" w:color="auto"/>
          </w:divBdr>
        </w:div>
      </w:divsChild>
    </w:div>
    <w:div w:id="1317301713">
      <w:bodyDiv w:val="1"/>
      <w:marLeft w:val="0"/>
      <w:marRight w:val="0"/>
      <w:marTop w:val="0"/>
      <w:marBottom w:val="0"/>
      <w:divBdr>
        <w:top w:val="none" w:sz="0" w:space="0" w:color="auto"/>
        <w:left w:val="none" w:sz="0" w:space="0" w:color="auto"/>
        <w:bottom w:val="none" w:sz="0" w:space="0" w:color="auto"/>
        <w:right w:val="none" w:sz="0" w:space="0" w:color="auto"/>
      </w:divBdr>
    </w:div>
    <w:div w:id="1532258944">
      <w:bodyDiv w:val="1"/>
      <w:marLeft w:val="0"/>
      <w:marRight w:val="0"/>
      <w:marTop w:val="0"/>
      <w:marBottom w:val="0"/>
      <w:divBdr>
        <w:top w:val="none" w:sz="0" w:space="0" w:color="auto"/>
        <w:left w:val="none" w:sz="0" w:space="0" w:color="auto"/>
        <w:bottom w:val="none" w:sz="0" w:space="0" w:color="auto"/>
        <w:right w:val="none" w:sz="0" w:space="0" w:color="auto"/>
      </w:divBdr>
      <w:divsChild>
        <w:div w:id="986401985">
          <w:marLeft w:val="0"/>
          <w:marRight w:val="0"/>
          <w:marTop w:val="0"/>
          <w:marBottom w:val="0"/>
          <w:divBdr>
            <w:top w:val="none" w:sz="0" w:space="0" w:color="auto"/>
            <w:left w:val="none" w:sz="0" w:space="0" w:color="auto"/>
            <w:bottom w:val="none" w:sz="0" w:space="0" w:color="auto"/>
            <w:right w:val="none" w:sz="0" w:space="0" w:color="auto"/>
          </w:divBdr>
        </w:div>
        <w:div w:id="874460927">
          <w:marLeft w:val="0"/>
          <w:marRight w:val="0"/>
          <w:marTop w:val="0"/>
          <w:marBottom w:val="0"/>
          <w:divBdr>
            <w:top w:val="none" w:sz="0" w:space="0" w:color="auto"/>
            <w:left w:val="none" w:sz="0" w:space="0" w:color="auto"/>
            <w:bottom w:val="none" w:sz="0" w:space="0" w:color="auto"/>
            <w:right w:val="none" w:sz="0" w:space="0" w:color="auto"/>
          </w:divBdr>
        </w:div>
      </w:divsChild>
    </w:div>
    <w:div w:id="1648123384">
      <w:bodyDiv w:val="1"/>
      <w:marLeft w:val="0"/>
      <w:marRight w:val="0"/>
      <w:marTop w:val="0"/>
      <w:marBottom w:val="0"/>
      <w:divBdr>
        <w:top w:val="none" w:sz="0" w:space="0" w:color="auto"/>
        <w:left w:val="none" w:sz="0" w:space="0" w:color="auto"/>
        <w:bottom w:val="none" w:sz="0" w:space="0" w:color="auto"/>
        <w:right w:val="none" w:sz="0" w:space="0" w:color="auto"/>
      </w:divBdr>
    </w:div>
    <w:div w:id="1756173209">
      <w:bodyDiv w:val="1"/>
      <w:marLeft w:val="0"/>
      <w:marRight w:val="0"/>
      <w:marTop w:val="0"/>
      <w:marBottom w:val="0"/>
      <w:divBdr>
        <w:top w:val="none" w:sz="0" w:space="0" w:color="auto"/>
        <w:left w:val="none" w:sz="0" w:space="0" w:color="auto"/>
        <w:bottom w:val="none" w:sz="0" w:space="0" w:color="auto"/>
        <w:right w:val="none" w:sz="0" w:space="0" w:color="auto"/>
      </w:divBdr>
      <w:divsChild>
        <w:div w:id="8874155">
          <w:marLeft w:val="0"/>
          <w:marRight w:val="0"/>
          <w:marTop w:val="0"/>
          <w:marBottom w:val="0"/>
          <w:divBdr>
            <w:top w:val="none" w:sz="0" w:space="0" w:color="auto"/>
            <w:left w:val="none" w:sz="0" w:space="0" w:color="auto"/>
            <w:bottom w:val="none" w:sz="0" w:space="0" w:color="auto"/>
            <w:right w:val="none" w:sz="0" w:space="0" w:color="auto"/>
          </w:divBdr>
        </w:div>
        <w:div w:id="2113548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kh24.ru/upload/file/dokument3.pdf" TargetMode="External"/><Relationship Id="rId3" Type="http://schemas.openxmlformats.org/officeDocument/2006/relationships/settings" Target="settings.xml"/><Relationship Id="rId7" Type="http://schemas.openxmlformats.org/officeDocument/2006/relationships/hyperlink" Target="http://gkh24.ru/upload/file/dokument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kh24.ru/upload/file/dokument1.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610</Words>
  <Characters>3478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Наумова А.В.</dc:creator>
  <cp:keywords/>
  <dc:description/>
  <cp:lastModifiedBy>Наумова А.В.</cp:lastModifiedBy>
  <cp:revision>13</cp:revision>
  <cp:lastPrinted>2021-11-11T01:48:00Z</cp:lastPrinted>
  <dcterms:created xsi:type="dcterms:W3CDTF">2021-09-13T05:08:00Z</dcterms:created>
  <dcterms:modified xsi:type="dcterms:W3CDTF">2022-07-20T02:05:00Z</dcterms:modified>
</cp:coreProperties>
</file>