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D91D" w14:textId="77777777" w:rsidR="00EC4529" w:rsidRDefault="00EC4529" w:rsidP="00EC4529">
      <w:pPr>
        <w:pStyle w:val="2"/>
        <w:shd w:val="clear" w:color="auto" w:fill="FFFFFF"/>
        <w:spacing w:before="48" w:after="48" w:line="240" w:lineRule="atLeast"/>
        <w:rPr>
          <w:rFonts w:ascii="Arial" w:hAnsi="Arial" w:cs="Arial"/>
          <w:color w:val="5E2229"/>
          <w:sz w:val="33"/>
          <w:szCs w:val="33"/>
        </w:rPr>
      </w:pPr>
    </w:p>
    <w:p w14:paraId="0F0E411A" w14:textId="77777777" w:rsidR="00EC4529" w:rsidRDefault="00EC4529" w:rsidP="00EC4529">
      <w:pPr>
        <w:pStyle w:val="2"/>
        <w:shd w:val="clear" w:color="auto" w:fill="FFFFFF"/>
        <w:spacing w:before="48" w:after="48" w:line="240" w:lineRule="atLeast"/>
        <w:rPr>
          <w:rFonts w:ascii="Arial" w:hAnsi="Arial" w:cs="Arial"/>
          <w:color w:val="5E2229"/>
          <w:sz w:val="33"/>
          <w:szCs w:val="33"/>
        </w:rPr>
      </w:pPr>
    </w:p>
    <w:p w14:paraId="3F8D9E0B" w14:textId="77777777" w:rsidR="00EC4529" w:rsidRDefault="00EC4529" w:rsidP="00EC4529">
      <w:pPr>
        <w:pStyle w:val="2"/>
        <w:shd w:val="clear" w:color="auto" w:fill="FFFFFF"/>
        <w:spacing w:before="48" w:after="48" w:line="240" w:lineRule="atLeast"/>
        <w:rPr>
          <w:rFonts w:ascii="Arial" w:hAnsi="Arial" w:cs="Arial"/>
          <w:color w:val="5E2229"/>
          <w:sz w:val="33"/>
          <w:szCs w:val="33"/>
        </w:rPr>
      </w:pPr>
    </w:p>
    <w:p w14:paraId="6A9B2600" w14:textId="77777777" w:rsidR="00EC4529" w:rsidRDefault="00EC4529" w:rsidP="00EC4529">
      <w:pPr>
        <w:pStyle w:val="2"/>
        <w:shd w:val="clear" w:color="auto" w:fill="FFFFFF"/>
        <w:spacing w:before="48" w:after="48" w:line="240" w:lineRule="atLeast"/>
        <w:rPr>
          <w:rFonts w:ascii="Arial" w:hAnsi="Arial" w:cs="Arial"/>
          <w:color w:val="5E2229"/>
          <w:sz w:val="33"/>
          <w:szCs w:val="33"/>
        </w:rPr>
      </w:pPr>
    </w:p>
    <w:p w14:paraId="735C4D33" w14:textId="77777777" w:rsidR="00EC4529" w:rsidRDefault="00EC4529" w:rsidP="00EC4529">
      <w:pPr>
        <w:pStyle w:val="2"/>
        <w:shd w:val="clear" w:color="auto" w:fill="FFFFFF"/>
        <w:spacing w:before="48" w:after="48" w:line="240" w:lineRule="atLeast"/>
        <w:rPr>
          <w:rFonts w:ascii="Arial" w:hAnsi="Arial" w:cs="Arial"/>
          <w:color w:val="5E2229"/>
          <w:sz w:val="33"/>
          <w:szCs w:val="33"/>
        </w:rPr>
      </w:pPr>
      <w:bookmarkStart w:id="0" w:name="_GoBack"/>
    </w:p>
    <w:p w14:paraId="5DAAADBE" w14:textId="5D0DBEC4" w:rsidR="00EC4529" w:rsidRDefault="00EC4529" w:rsidP="00EC4529">
      <w:pPr>
        <w:pStyle w:val="2"/>
        <w:shd w:val="clear" w:color="auto" w:fill="FFFFFF"/>
        <w:spacing w:before="48" w:after="48" w:line="240" w:lineRule="atLeast"/>
        <w:rPr>
          <w:rFonts w:ascii="Arial" w:hAnsi="Arial" w:cs="Arial"/>
          <w:color w:val="5E2229"/>
          <w:sz w:val="33"/>
          <w:szCs w:val="33"/>
        </w:rPr>
      </w:pPr>
      <w:r>
        <w:rPr>
          <w:rFonts w:ascii="Arial" w:hAnsi="Arial" w:cs="Arial"/>
          <w:color w:val="5E2229"/>
          <w:sz w:val="33"/>
          <w:szCs w:val="33"/>
        </w:rPr>
        <w:t>В Пировском округе завершился отопительный сезон</w:t>
      </w:r>
    </w:p>
    <w:bookmarkEnd w:id="0"/>
    <w:p w14:paraId="07BD314B" w14:textId="77777777" w:rsidR="00EC4529" w:rsidRDefault="00EC4529" w:rsidP="00EC4529">
      <w:pPr>
        <w:pStyle w:val="a3"/>
        <w:shd w:val="clear" w:color="auto" w:fill="FFFFFF"/>
        <w:spacing w:before="120" w:beforeAutospacing="0" w:after="120" w:afterAutospacing="0" w:line="225" w:lineRule="atLeast"/>
        <w:rPr>
          <w:rFonts w:ascii="Tahoma" w:hAnsi="Tahoma" w:cs="Tahoma"/>
          <w:color w:val="081C21"/>
          <w:sz w:val="40"/>
          <w:szCs w:val="40"/>
        </w:rPr>
      </w:pPr>
      <w:r>
        <w:rPr>
          <w:rFonts w:ascii="Tahoma" w:hAnsi="Tahoma" w:cs="Tahoma"/>
          <w:noProof/>
          <w:color w:val="081C21"/>
          <w:sz w:val="18"/>
          <w:szCs w:val="18"/>
        </w:rPr>
        <w:drawing>
          <wp:inline distT="0" distB="0" distL="0" distR="0" wp14:anchorId="08E1E8BF" wp14:editId="702DE5EA">
            <wp:extent cx="168592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415D" w14:textId="436EABAF" w:rsidR="00EC4529" w:rsidRPr="00EC4529" w:rsidRDefault="00EC4529" w:rsidP="00EC4529">
      <w:pPr>
        <w:pStyle w:val="a3"/>
        <w:shd w:val="clear" w:color="auto" w:fill="FFFFFF"/>
        <w:spacing w:before="120" w:beforeAutospacing="0" w:after="120" w:afterAutospacing="0" w:line="225" w:lineRule="atLeast"/>
        <w:rPr>
          <w:rFonts w:ascii="Tahoma" w:hAnsi="Tahoma" w:cs="Tahoma"/>
          <w:color w:val="081C21"/>
          <w:sz w:val="40"/>
          <w:szCs w:val="40"/>
        </w:rPr>
      </w:pPr>
      <w:r w:rsidRPr="00EC4529">
        <w:rPr>
          <w:rFonts w:ascii="Tahoma" w:hAnsi="Tahoma" w:cs="Tahoma"/>
          <w:color w:val="081C21"/>
          <w:sz w:val="40"/>
          <w:szCs w:val="40"/>
        </w:rPr>
        <w:t xml:space="preserve">Из 8 муниципальных котельных остановили подачу тепла все, питающие административные учреждения.   Продолжают работать котельные, снабжающие теплом образовательные, дошкольные учреждения </w:t>
      </w:r>
      <w:proofErr w:type="gramStart"/>
      <w:r w:rsidRPr="00EC4529">
        <w:rPr>
          <w:rFonts w:ascii="Tahoma" w:hAnsi="Tahoma" w:cs="Tahoma"/>
          <w:color w:val="081C21"/>
          <w:sz w:val="40"/>
          <w:szCs w:val="40"/>
        </w:rPr>
        <w:t>и  окружную</w:t>
      </w:r>
      <w:proofErr w:type="gramEnd"/>
      <w:r w:rsidRPr="00EC4529">
        <w:rPr>
          <w:rFonts w:ascii="Tahoma" w:hAnsi="Tahoma" w:cs="Tahoma"/>
          <w:color w:val="081C21"/>
          <w:sz w:val="40"/>
          <w:szCs w:val="40"/>
        </w:rPr>
        <w:t xml:space="preserve"> больницу.  </w:t>
      </w:r>
      <w:proofErr w:type="gramStart"/>
      <w:r w:rsidRPr="00EC4529">
        <w:rPr>
          <w:rFonts w:ascii="Tahoma" w:hAnsi="Tahoma" w:cs="Tahoma"/>
          <w:color w:val="081C21"/>
          <w:sz w:val="40"/>
          <w:szCs w:val="40"/>
        </w:rPr>
        <w:t>Здесь  завершение</w:t>
      </w:r>
      <w:proofErr w:type="gramEnd"/>
      <w:r w:rsidRPr="00EC4529">
        <w:rPr>
          <w:rFonts w:ascii="Tahoma" w:hAnsi="Tahoma" w:cs="Tahoma"/>
          <w:color w:val="081C21"/>
          <w:sz w:val="40"/>
          <w:szCs w:val="40"/>
        </w:rPr>
        <w:t xml:space="preserve"> сезона состоится 31 мая.  </w:t>
      </w:r>
      <w:proofErr w:type="gramStart"/>
      <w:r w:rsidRPr="00EC4529">
        <w:rPr>
          <w:rFonts w:ascii="Tahoma" w:hAnsi="Tahoma" w:cs="Tahoma"/>
          <w:color w:val="081C21"/>
          <w:sz w:val="40"/>
          <w:szCs w:val="40"/>
        </w:rPr>
        <w:t>Затем  на</w:t>
      </w:r>
      <w:proofErr w:type="gramEnd"/>
      <w:r w:rsidRPr="00EC4529">
        <w:rPr>
          <w:rFonts w:ascii="Tahoma" w:hAnsi="Tahoma" w:cs="Tahoma"/>
          <w:color w:val="081C21"/>
          <w:sz w:val="40"/>
          <w:szCs w:val="40"/>
        </w:rPr>
        <w:t xml:space="preserve"> объектах ЖКХ начнется  текущий ремонт, планируется заменить порядка 5 котлов на новые.</w:t>
      </w:r>
    </w:p>
    <w:p w14:paraId="7B2E202C" w14:textId="1CA8739A" w:rsidR="002439D4" w:rsidRDefault="002439D4"/>
    <w:sectPr w:rsidR="002439D4" w:rsidSect="001E6D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C3"/>
    <w:rsid w:val="001E6D98"/>
    <w:rsid w:val="002439D4"/>
    <w:rsid w:val="00947DC3"/>
    <w:rsid w:val="00EC4529"/>
    <w:rsid w:val="00F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B5DC"/>
  <w15:chartTrackingRefBased/>
  <w15:docId w15:val="{706119A3-D882-4B8D-BBBF-939EF41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6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1E6D98"/>
  </w:style>
  <w:style w:type="character" w:customStyle="1" w:styleId="20">
    <w:name w:val="Заголовок 2 Знак"/>
    <w:basedOn w:val="a0"/>
    <w:link w:val="2"/>
    <w:uiPriority w:val="9"/>
    <w:semiHidden/>
    <w:rsid w:val="00EC4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2023-05-19T03:31:00Z</dcterms:created>
  <dcterms:modified xsi:type="dcterms:W3CDTF">2023-05-23T09:01:00Z</dcterms:modified>
</cp:coreProperties>
</file>