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A0" w:rsidRDefault="00343AA0" w:rsidP="00343AA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343AA0" w:rsidRDefault="00343AA0" w:rsidP="00343AA0">
      <w:pPr>
        <w:jc w:val="center"/>
        <w:rPr>
          <w:b/>
          <w:bCs/>
          <w:color w:val="000000"/>
          <w:sz w:val="28"/>
          <w:szCs w:val="28"/>
        </w:rPr>
      </w:pPr>
      <w:r w:rsidRPr="002A2D24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4035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AA0" w:rsidRDefault="00343AA0" w:rsidP="00343A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343AA0" w:rsidRDefault="00343AA0" w:rsidP="00343A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343AA0" w:rsidRDefault="00343AA0" w:rsidP="00343A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343AA0" w:rsidRDefault="00343AA0" w:rsidP="00343AA0">
      <w:pPr>
        <w:jc w:val="center"/>
        <w:rPr>
          <w:color w:val="000000"/>
          <w:sz w:val="28"/>
          <w:szCs w:val="28"/>
        </w:rPr>
      </w:pPr>
    </w:p>
    <w:p w:rsidR="00343AA0" w:rsidRDefault="00343AA0" w:rsidP="00343AA0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343AA0" w:rsidRDefault="00343AA0" w:rsidP="00343AA0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343AA0" w:rsidRDefault="00A725B0" w:rsidP="00343AA0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24.11.</w:t>
      </w:r>
      <w:r w:rsidR="00343AA0">
        <w:rPr>
          <w:bCs/>
          <w:sz w:val="28"/>
          <w:szCs w:val="28"/>
        </w:rPr>
        <w:t>2022</w:t>
      </w:r>
      <w:r w:rsidR="00343AA0"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  <w:sz w:val="28"/>
          <w:szCs w:val="28"/>
        </w:rPr>
        <w:t xml:space="preserve">               </w:t>
      </w:r>
      <w:r w:rsidR="00343AA0">
        <w:rPr>
          <w:bCs/>
          <w:color w:val="000000"/>
          <w:sz w:val="28"/>
          <w:szCs w:val="28"/>
        </w:rPr>
        <w:t xml:space="preserve">с. Пировское                                 </w:t>
      </w:r>
      <w:r>
        <w:rPr>
          <w:bCs/>
          <w:color w:val="000000"/>
          <w:sz w:val="28"/>
          <w:szCs w:val="28"/>
        </w:rPr>
        <w:t xml:space="preserve">        № 26-274р</w:t>
      </w:r>
    </w:p>
    <w:p w:rsidR="00343AA0" w:rsidRDefault="00343AA0" w:rsidP="00343AA0">
      <w:pPr>
        <w:rPr>
          <w:sz w:val="28"/>
          <w:szCs w:val="28"/>
        </w:rPr>
      </w:pPr>
    </w:p>
    <w:p w:rsidR="00343AA0" w:rsidRDefault="00343AA0" w:rsidP="00343AA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</w:t>
      </w:r>
    </w:p>
    <w:p w:rsidR="00343AA0" w:rsidRDefault="00343AA0" w:rsidP="00343A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условиях приватизации муниципального</w:t>
      </w:r>
    </w:p>
    <w:p w:rsidR="00343AA0" w:rsidRDefault="00343AA0" w:rsidP="00343A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Пировского муниципального округа</w:t>
      </w:r>
    </w:p>
    <w:p w:rsidR="00343AA0" w:rsidRDefault="00343AA0" w:rsidP="00343AA0">
      <w:pPr>
        <w:jc w:val="both"/>
        <w:rPr>
          <w:sz w:val="28"/>
          <w:szCs w:val="28"/>
        </w:rPr>
      </w:pPr>
    </w:p>
    <w:p w:rsidR="00343AA0" w:rsidRPr="004314A4" w:rsidRDefault="00343AA0" w:rsidP="00343AA0">
      <w:pPr>
        <w:ind w:firstLine="720"/>
        <w:jc w:val="both"/>
        <w:rPr>
          <w:color w:val="000000"/>
          <w:sz w:val="28"/>
          <w:szCs w:val="28"/>
        </w:rPr>
      </w:pPr>
      <w:r w:rsidRPr="004314A4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 руководствуясь </w:t>
      </w:r>
      <w:r>
        <w:rPr>
          <w:color w:val="000000"/>
          <w:sz w:val="28"/>
          <w:szCs w:val="28"/>
        </w:rPr>
        <w:t xml:space="preserve">Уставом </w:t>
      </w:r>
      <w:r w:rsidRPr="000476F0">
        <w:rPr>
          <w:sz w:val="28"/>
          <w:szCs w:val="28"/>
        </w:rPr>
        <w:t xml:space="preserve">Пировского муниципального округа Красноярского края, Пировский окружной Совет депутатов </w:t>
      </w:r>
      <w:r w:rsidRPr="002A2D24">
        <w:rPr>
          <w:b/>
          <w:sz w:val="28"/>
          <w:szCs w:val="28"/>
        </w:rPr>
        <w:t>РЕШИЛ</w:t>
      </w:r>
      <w:r w:rsidRPr="000476F0">
        <w:rPr>
          <w:sz w:val="28"/>
          <w:szCs w:val="28"/>
        </w:rPr>
        <w:t>:</w:t>
      </w:r>
    </w:p>
    <w:p w:rsidR="00343AA0" w:rsidRPr="004314A4" w:rsidRDefault="00343AA0" w:rsidP="00B05F34">
      <w:pPr>
        <w:ind w:firstLine="708"/>
        <w:jc w:val="both"/>
        <w:rPr>
          <w:color w:val="000000"/>
          <w:sz w:val="28"/>
          <w:szCs w:val="28"/>
        </w:rPr>
      </w:pPr>
      <w:r w:rsidRPr="004314A4">
        <w:rPr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Положения о порядке и условиях приватизации муниципального</w:t>
      </w:r>
      <w:r w:rsidR="00B05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имущества Пировского муниципального округа </w:t>
      </w:r>
      <w:r w:rsidRPr="004314A4">
        <w:rPr>
          <w:color w:val="000000"/>
          <w:sz w:val="28"/>
          <w:szCs w:val="28"/>
        </w:rPr>
        <w:t>согласно приложению.</w:t>
      </w:r>
    </w:p>
    <w:p w:rsidR="00343AA0" w:rsidRPr="004314A4" w:rsidRDefault="00343AA0" w:rsidP="00343AA0">
      <w:pPr>
        <w:ind w:firstLine="720"/>
        <w:jc w:val="both"/>
        <w:rPr>
          <w:color w:val="000000"/>
          <w:sz w:val="28"/>
          <w:szCs w:val="28"/>
        </w:rPr>
      </w:pPr>
      <w:r w:rsidRPr="004314A4">
        <w:rPr>
          <w:color w:val="000000"/>
          <w:sz w:val="28"/>
          <w:szCs w:val="28"/>
        </w:rPr>
        <w:t xml:space="preserve">2. Контроль за исполнением настоящего </w:t>
      </w:r>
      <w:r w:rsidR="00B05F34">
        <w:rPr>
          <w:color w:val="000000"/>
          <w:sz w:val="28"/>
          <w:szCs w:val="28"/>
        </w:rPr>
        <w:t>р</w:t>
      </w:r>
      <w:r w:rsidRPr="004314A4">
        <w:rPr>
          <w:color w:val="000000"/>
          <w:sz w:val="28"/>
          <w:szCs w:val="28"/>
        </w:rPr>
        <w:t xml:space="preserve">ешения возложить на </w:t>
      </w:r>
      <w:r>
        <w:rPr>
          <w:color w:val="000000"/>
          <w:sz w:val="28"/>
          <w:szCs w:val="28"/>
        </w:rPr>
        <w:t>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343AA0" w:rsidRPr="00BD2EB2" w:rsidRDefault="00343AA0" w:rsidP="00343AA0">
      <w:pPr>
        <w:ind w:firstLine="720"/>
        <w:jc w:val="both"/>
        <w:rPr>
          <w:sz w:val="22"/>
          <w:szCs w:val="22"/>
        </w:rPr>
      </w:pPr>
      <w:r w:rsidRPr="004314A4">
        <w:rPr>
          <w:color w:val="000000"/>
          <w:sz w:val="28"/>
          <w:szCs w:val="28"/>
        </w:rPr>
        <w:t xml:space="preserve">3. Настоящее Решение вступает в силу </w:t>
      </w:r>
      <w:r>
        <w:rPr>
          <w:color w:val="000000"/>
          <w:sz w:val="28"/>
          <w:szCs w:val="28"/>
        </w:rPr>
        <w:t>после его официального опубликования в районной газете «Заря».</w:t>
      </w:r>
    </w:p>
    <w:tbl>
      <w:tblPr>
        <w:tblW w:w="2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992"/>
        <w:gridCol w:w="5804"/>
        <w:gridCol w:w="7894"/>
      </w:tblGrid>
      <w:tr w:rsidR="00343AA0" w:rsidRPr="00AD7E9E" w:rsidTr="00C32B3E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43AA0" w:rsidRPr="002A2D24" w:rsidRDefault="00343AA0" w:rsidP="00C32B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343AA0" w:rsidRPr="002A2D24" w:rsidRDefault="00343AA0" w:rsidP="00C32B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A2D24">
              <w:rPr>
                <w:rFonts w:eastAsia="Calibri"/>
                <w:sz w:val="28"/>
                <w:szCs w:val="28"/>
                <w:lang w:eastAsia="en-US"/>
              </w:rPr>
              <w:t>окружного</w:t>
            </w:r>
            <w:proofErr w:type="gramEnd"/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3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43AA0" w:rsidRPr="002A2D24" w:rsidRDefault="00343AA0" w:rsidP="00C32B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</w:t>
            </w:r>
            <w:r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="0091177F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91177F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. 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Глав</w:t>
            </w:r>
            <w:r w:rsidR="0091177F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ы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Пировского </w:t>
            </w:r>
          </w:p>
          <w:p w:rsidR="00343AA0" w:rsidRPr="00AD7E9E" w:rsidRDefault="00343AA0" w:rsidP="00C32B3E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A2D24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43AA0" w:rsidRPr="002A2D24" w:rsidRDefault="00343AA0" w:rsidP="00C32B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43AA0" w:rsidRPr="002A2D24" w:rsidRDefault="00343AA0" w:rsidP="00C32B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43AA0" w:rsidRPr="00AD7E9E" w:rsidTr="00C32B3E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43AA0" w:rsidRPr="002A2D24" w:rsidRDefault="00343AA0" w:rsidP="00C32B3E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="Calibri"/>
                <w:iCs/>
                <w:sz w:val="16"/>
                <w:szCs w:val="16"/>
                <w:lang w:eastAsia="en-US"/>
              </w:rPr>
            </w:pPr>
            <w:r w:rsidRPr="002A2D24">
              <w:rPr>
                <w:rFonts w:eastAsia="Calibr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43AA0" w:rsidRPr="002A2D24" w:rsidRDefault="00343AA0" w:rsidP="00C32B3E">
            <w:pPr>
              <w:ind w:right="-32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      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</w:t>
            </w:r>
            <w:r w:rsidRPr="002A2D2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1177F">
              <w:rPr>
                <w:rFonts w:eastAsia="Calibri"/>
                <w:sz w:val="28"/>
                <w:szCs w:val="28"/>
                <w:lang w:eastAsia="en-US"/>
              </w:rPr>
              <w:t>С.С. Ивченко</w:t>
            </w:r>
            <w:bookmarkStart w:id="0" w:name="_GoBack"/>
            <w:bookmarkEnd w:id="0"/>
          </w:p>
          <w:p w:rsidR="00343AA0" w:rsidRPr="002A2D24" w:rsidRDefault="00343AA0" w:rsidP="00C32B3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43AA0" w:rsidRPr="002A2D24" w:rsidRDefault="00343AA0" w:rsidP="00C32B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43AA0" w:rsidRPr="002A2D24" w:rsidRDefault="00343AA0" w:rsidP="00C32B3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43AA0" w:rsidRDefault="00343AA0" w:rsidP="00343AA0">
      <w:pPr>
        <w:ind w:firstLine="851"/>
        <w:jc w:val="both"/>
        <w:rPr>
          <w:sz w:val="28"/>
          <w:szCs w:val="28"/>
        </w:rPr>
      </w:pPr>
    </w:p>
    <w:p w:rsidR="00343AA0" w:rsidRDefault="00343AA0" w:rsidP="00343AA0">
      <w:pPr>
        <w:ind w:firstLine="851"/>
        <w:jc w:val="both"/>
        <w:rPr>
          <w:sz w:val="28"/>
          <w:szCs w:val="28"/>
        </w:rPr>
      </w:pPr>
    </w:p>
    <w:p w:rsidR="00343AA0" w:rsidRPr="004314A4" w:rsidRDefault="00343AA0" w:rsidP="00343AA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4314A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3AA0" w:rsidRPr="004314A4" w:rsidRDefault="00343AA0" w:rsidP="00343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14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314A4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343AA0" w:rsidRPr="004314A4" w:rsidRDefault="00343AA0" w:rsidP="00343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Пировского окружного</w:t>
      </w:r>
      <w:r w:rsidRPr="004314A4">
        <w:rPr>
          <w:rFonts w:ascii="Times New Roman" w:hAnsi="Times New Roman" w:cs="Times New Roman"/>
          <w:sz w:val="24"/>
          <w:szCs w:val="24"/>
        </w:rPr>
        <w:t xml:space="preserve"> Совета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43AA0" w:rsidRDefault="00343AA0" w:rsidP="00343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14A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14A4">
        <w:rPr>
          <w:rFonts w:ascii="Times New Roman" w:hAnsi="Times New Roman" w:cs="Times New Roman"/>
          <w:sz w:val="24"/>
          <w:szCs w:val="24"/>
        </w:rPr>
        <w:t xml:space="preserve"> </w:t>
      </w:r>
      <w:r w:rsidR="0075197D">
        <w:rPr>
          <w:rFonts w:ascii="Times New Roman" w:hAnsi="Times New Roman" w:cs="Times New Roman"/>
          <w:sz w:val="24"/>
          <w:szCs w:val="24"/>
        </w:rPr>
        <w:t>24.11.</w:t>
      </w:r>
      <w:r w:rsidRPr="004314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314A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5197D">
        <w:rPr>
          <w:rFonts w:ascii="Times New Roman" w:hAnsi="Times New Roman" w:cs="Times New Roman"/>
          <w:sz w:val="24"/>
          <w:szCs w:val="24"/>
        </w:rPr>
        <w:t>26-274р</w:t>
      </w:r>
    </w:p>
    <w:p w:rsidR="00343AA0" w:rsidRDefault="00343AA0" w:rsidP="00343A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4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3AA0" w:rsidRDefault="00343AA0" w:rsidP="0034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2D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72D41">
        <w:rPr>
          <w:rFonts w:ascii="Times New Roman" w:hAnsi="Times New Roman" w:cs="Times New Roman"/>
          <w:sz w:val="28"/>
          <w:szCs w:val="28"/>
        </w:rPr>
        <w:t xml:space="preserve"> порядке и условиях приватизации муниципального имущества </w:t>
      </w:r>
    </w:p>
    <w:p w:rsidR="00343AA0" w:rsidRPr="00572D41" w:rsidRDefault="00343AA0" w:rsidP="0034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2D41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343AA0" w:rsidRPr="00572D41" w:rsidRDefault="00343AA0" w:rsidP="00343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43AA0" w:rsidRPr="00572D41" w:rsidRDefault="00343AA0" w:rsidP="00343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6069C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F6069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ложение</w:t>
      </w:r>
      <w:r w:rsidRPr="00F6069C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069C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</w:t>
      </w:r>
      <w:r w:rsidRPr="00570CB5">
        <w:rPr>
          <w:rFonts w:ascii="Times New Roman" w:hAnsi="Times New Roman" w:cs="Times New Roman"/>
          <w:sz w:val="28"/>
          <w:szCs w:val="28"/>
        </w:rPr>
        <w:t xml:space="preserve"> </w:t>
      </w:r>
      <w:r w:rsidRPr="00F6069C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E33EA1">
        <w:rPr>
          <w:rFonts w:ascii="Times New Roman" w:hAnsi="Times New Roman" w:cs="Times New Roman"/>
          <w:sz w:val="28"/>
          <w:szCs w:val="28"/>
        </w:rPr>
        <w:t>порядок и условия приватизации муниципального имущества,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(далее - муниципальное имущество).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0" w:rsidRPr="00F6069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E33EA1">
        <w:rPr>
          <w:rFonts w:ascii="Times New Roman" w:hAnsi="Times New Roman" w:cs="Times New Roman"/>
          <w:sz w:val="28"/>
          <w:szCs w:val="28"/>
        </w:rPr>
        <w:t xml:space="preserve">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особенностей, предусмотренных Федеральным законом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3EA1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3EA1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33EA1">
        <w:rPr>
          <w:rFonts w:ascii="Times New Roman" w:hAnsi="Times New Roman" w:cs="Times New Roman"/>
          <w:sz w:val="28"/>
          <w:szCs w:val="28"/>
        </w:rPr>
        <w:t>.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F6069C">
        <w:rPr>
          <w:rFonts w:ascii="Times New Roman" w:hAnsi="Times New Roman" w:cs="Times New Roman"/>
          <w:sz w:val="28"/>
          <w:szCs w:val="28"/>
        </w:rPr>
        <w:t xml:space="preserve">. </w:t>
      </w:r>
      <w:r w:rsidRPr="00E33EA1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4) государственного резерва;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5) муниципального имущества, находящегося за пределами территории Российской Федерации;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6) муниципального имущества в случаях, предусмотренных международными договорами Российской Федерации;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 xml:space="preserve"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</w:t>
      </w:r>
      <w:r w:rsidRPr="00C230FE">
        <w:rPr>
          <w:rFonts w:ascii="Times New Roman" w:hAnsi="Times New Roman" w:cs="Times New Roman"/>
          <w:sz w:val="28"/>
          <w:szCs w:val="28"/>
        </w:rPr>
        <w:lastRenderedPageBreak/>
        <w:t>здания, строения и сооружения, находящиеся в собственности указанных организаций;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8)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9)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10) муниципального имущества на основании судебного решения;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>11)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 xml:space="preserve"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230FE">
        <w:rPr>
          <w:rFonts w:ascii="Times New Roman" w:hAnsi="Times New Roman" w:cs="Times New Roman"/>
          <w:sz w:val="28"/>
          <w:szCs w:val="28"/>
        </w:rPr>
        <w:t xml:space="preserve"> 208-ФЗ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0FE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30FE">
        <w:rPr>
          <w:rFonts w:ascii="Times New Roman" w:hAnsi="Times New Roman" w:cs="Times New Roman"/>
          <w:sz w:val="28"/>
          <w:szCs w:val="28"/>
        </w:rPr>
        <w:t>;</w:t>
      </w:r>
    </w:p>
    <w:p w:rsidR="00343AA0" w:rsidRPr="00C230FE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0F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30FE">
        <w:rPr>
          <w:rFonts w:ascii="Times New Roman" w:hAnsi="Times New Roman" w:cs="Times New Roman"/>
          <w:sz w:val="28"/>
          <w:szCs w:val="28"/>
        </w:rPr>
        <w:t xml:space="preserve">)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0FE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30FE">
        <w:rPr>
          <w:rFonts w:ascii="Times New Roman" w:hAnsi="Times New Roman" w:cs="Times New Roman"/>
          <w:sz w:val="28"/>
          <w:szCs w:val="28"/>
        </w:rPr>
        <w:t xml:space="preserve">, при его реорганизации на основании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0FE">
        <w:rPr>
          <w:rFonts w:ascii="Times New Roman" w:hAnsi="Times New Roman" w:cs="Times New Roman"/>
          <w:sz w:val="28"/>
          <w:szCs w:val="28"/>
        </w:rPr>
        <w:t xml:space="preserve">Об особенностях реорганизации федерального государственного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0FE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30FE">
        <w:rPr>
          <w:rFonts w:ascii="Times New Roman" w:hAnsi="Times New Roman" w:cs="Times New Roman"/>
          <w:sz w:val="28"/>
          <w:szCs w:val="28"/>
        </w:rPr>
        <w:t xml:space="preserve">, основах деятельности акционерного общества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30FE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30FE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F7C0C">
        <w:rPr>
          <w:rFonts w:ascii="Times New Roman" w:hAnsi="Times New Roman" w:cs="Times New Roman"/>
          <w:sz w:val="28"/>
          <w:szCs w:val="28"/>
        </w:rPr>
        <w:t xml:space="preserve">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Пировский муниципальный округ Красноярского края</w:t>
      </w:r>
      <w:r w:rsidRPr="00DF7C0C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Законом о приватизации.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DF7C0C">
        <w:rPr>
          <w:rFonts w:ascii="Times New Roman" w:hAnsi="Times New Roman" w:cs="Times New Roman"/>
          <w:sz w:val="28"/>
          <w:szCs w:val="28"/>
        </w:rPr>
        <w:t>Основными целями приватизации являются: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- совершенствование управления муниципальной собственностью;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 xml:space="preserve">- обеспечение доходной части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DF7C0C">
        <w:rPr>
          <w:rFonts w:ascii="Times New Roman" w:hAnsi="Times New Roman" w:cs="Times New Roman"/>
          <w:sz w:val="28"/>
          <w:szCs w:val="28"/>
        </w:rPr>
        <w:t>;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- привлечение инвестиций.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F7C0C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Pr="00DF7C0C">
        <w:rPr>
          <w:rFonts w:ascii="Times New Roman" w:hAnsi="Times New Roman" w:cs="Times New Roman"/>
          <w:sz w:val="28"/>
          <w:szCs w:val="28"/>
        </w:rPr>
        <w:t xml:space="preserve">Объектами приватизации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DF7C0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- незавершенные строительством объекты;</w:t>
      </w:r>
    </w:p>
    <w:p w:rsidR="00343AA0" w:rsidRPr="00E33EA1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A1">
        <w:rPr>
          <w:rFonts w:ascii="Times New Roman" w:hAnsi="Times New Roman" w:cs="Times New Roman"/>
          <w:sz w:val="28"/>
          <w:szCs w:val="28"/>
        </w:rPr>
        <w:t>- находящиеся в муниципальной собственности акции акционерных обществ;</w:t>
      </w:r>
    </w:p>
    <w:p w:rsidR="00343AA0" w:rsidRPr="00E33EA1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A1">
        <w:rPr>
          <w:rFonts w:ascii="Times New Roman" w:hAnsi="Times New Roman" w:cs="Times New Roman"/>
          <w:sz w:val="28"/>
          <w:szCs w:val="28"/>
        </w:rPr>
        <w:t>- находящиеся в муниципальной собственности доли в уставных капиталах обществ с ограниченной ответственностью;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EA1">
        <w:rPr>
          <w:rFonts w:ascii="Times New Roman" w:hAnsi="Times New Roman" w:cs="Times New Roman"/>
          <w:sz w:val="28"/>
          <w:szCs w:val="28"/>
        </w:rPr>
        <w:t>- движимое муниципальное имущество.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F7C0C"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C0C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C0C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C0C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F7C0C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DF7C0C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C0C">
        <w:rPr>
          <w:rFonts w:ascii="Times New Roman" w:hAnsi="Times New Roman" w:cs="Times New Roman"/>
          <w:sz w:val="28"/>
          <w:szCs w:val="28"/>
        </w:rPr>
        <w:t>контролирующее лицо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C0C">
        <w:rPr>
          <w:rFonts w:ascii="Times New Roman" w:hAnsi="Times New Roman" w:cs="Times New Roman"/>
          <w:sz w:val="28"/>
          <w:szCs w:val="28"/>
        </w:rPr>
        <w:t xml:space="preserve"> используется в том же значении, что и в статье 5 Федерального закона от 29 апреля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7C0C">
        <w:rPr>
          <w:rFonts w:ascii="Times New Roman" w:hAnsi="Times New Roman" w:cs="Times New Roman"/>
          <w:sz w:val="28"/>
          <w:szCs w:val="28"/>
        </w:rPr>
        <w:t xml:space="preserve"> 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C0C">
        <w:rPr>
          <w:rFonts w:ascii="Times New Roman" w:hAnsi="Times New Roman" w:cs="Times New Roman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C0C">
        <w:rPr>
          <w:rFonts w:ascii="Times New Roman" w:hAnsi="Times New Roman" w:cs="Times New Roman"/>
          <w:sz w:val="28"/>
          <w:szCs w:val="28"/>
        </w:rPr>
        <w:t xml:space="preserve">.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C0C">
        <w:rPr>
          <w:rFonts w:ascii="Times New Roman" w:hAnsi="Times New Roman" w:cs="Times New Roman"/>
          <w:sz w:val="28"/>
          <w:szCs w:val="28"/>
        </w:rPr>
        <w:t>выгодоприобретатель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C0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7C0C">
        <w:rPr>
          <w:rFonts w:ascii="Times New Roman" w:hAnsi="Times New Roman" w:cs="Times New Roman"/>
          <w:sz w:val="28"/>
          <w:szCs w:val="28"/>
        </w:rPr>
        <w:t>бенефициарный</w:t>
      </w:r>
      <w:proofErr w:type="spellEnd"/>
      <w:r w:rsidRPr="00DF7C0C">
        <w:rPr>
          <w:rFonts w:ascii="Times New Roman" w:hAnsi="Times New Roman" w:cs="Times New Roman"/>
          <w:sz w:val="28"/>
          <w:szCs w:val="28"/>
        </w:rPr>
        <w:t xml:space="preserve"> владелец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C0C">
        <w:rPr>
          <w:rFonts w:ascii="Times New Roman" w:hAnsi="Times New Roman" w:cs="Times New Roman"/>
          <w:sz w:val="28"/>
          <w:szCs w:val="28"/>
        </w:rPr>
        <w:t xml:space="preserve"> используются в значениях, указанных в статье 3 Федерального закона от 7 августа 2001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F7C0C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7C0C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7C0C">
        <w:rPr>
          <w:rFonts w:ascii="Times New Roman" w:hAnsi="Times New Roman" w:cs="Times New Roman"/>
          <w:sz w:val="28"/>
          <w:szCs w:val="28"/>
        </w:rPr>
        <w:t>.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C0C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343AA0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CB66A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CB66A8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отдела муниципального имущества, земельных отношений и природопользования </w:t>
      </w:r>
      <w:r w:rsidRPr="00CB66A8">
        <w:rPr>
          <w:rFonts w:ascii="Times New Roman" w:hAnsi="Times New Roman" w:cs="Times New Roman"/>
          <w:sz w:val="28"/>
          <w:szCs w:val="28"/>
        </w:rPr>
        <w:t>осуществляет функции по продаже муниципального имущества (далее - Продавец).</w:t>
      </w:r>
    </w:p>
    <w:p w:rsidR="00343AA0" w:rsidRPr="00CB66A8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CB66A8">
        <w:rPr>
          <w:rFonts w:ascii="Times New Roman" w:hAnsi="Times New Roman" w:cs="Times New Roman"/>
          <w:sz w:val="28"/>
          <w:szCs w:val="28"/>
        </w:rPr>
        <w:t>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цены.</w:t>
      </w:r>
    </w:p>
    <w:p w:rsidR="00343AA0" w:rsidRPr="00DF7C0C" w:rsidRDefault="00343AA0" w:rsidP="0034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B6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66A8">
        <w:rPr>
          <w:rFonts w:ascii="Times New Roman" w:hAnsi="Times New Roman" w:cs="Times New Roman"/>
          <w:sz w:val="28"/>
          <w:szCs w:val="28"/>
        </w:rPr>
        <w:t xml:space="preserve">. Отношения по отчуждению муниципального имущества, не урегулированные настоящим Положением и Законом о приватизации, регулируются гражданским законодательством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Пировского муниципального округа</w:t>
      </w:r>
      <w:r w:rsidRPr="00CB66A8">
        <w:rPr>
          <w:rFonts w:ascii="Times New Roman" w:hAnsi="Times New Roman" w:cs="Times New Roman"/>
          <w:sz w:val="28"/>
          <w:szCs w:val="28"/>
        </w:rPr>
        <w:t>.</w:t>
      </w:r>
    </w:p>
    <w:p w:rsidR="00343AA0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72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66A8">
        <w:rPr>
          <w:rFonts w:ascii="Times New Roman" w:hAnsi="Times New Roman" w:cs="Times New Roman"/>
          <w:b/>
          <w:sz w:val="28"/>
          <w:szCs w:val="28"/>
        </w:rPr>
        <w:t>ПЛАНИРОВАНИЕ ПРИВАТИЗАЦИИ МУНИЦИПАЛЬНОГО ИМУЩЕСТВА</w:t>
      </w:r>
    </w:p>
    <w:p w:rsidR="00343AA0" w:rsidRDefault="00343AA0" w:rsidP="00343A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AA0" w:rsidRPr="00CB66A8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6A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6A8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(далее - прогнозный план приватизации) утверждается решением </w:t>
      </w:r>
      <w:r>
        <w:rPr>
          <w:rFonts w:ascii="Times New Roman" w:hAnsi="Times New Roman" w:cs="Times New Roman"/>
          <w:sz w:val="28"/>
          <w:szCs w:val="28"/>
        </w:rPr>
        <w:t>Пировского окружного</w:t>
      </w:r>
      <w:r w:rsidRPr="00CB66A8">
        <w:rPr>
          <w:rFonts w:ascii="Times New Roman" w:hAnsi="Times New Roman" w:cs="Times New Roman"/>
          <w:sz w:val="28"/>
          <w:szCs w:val="28"/>
        </w:rPr>
        <w:t xml:space="preserve"> Совета депутатов (далее -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CB66A8">
        <w:rPr>
          <w:rFonts w:ascii="Times New Roman" w:hAnsi="Times New Roman" w:cs="Times New Roman"/>
          <w:sz w:val="28"/>
          <w:szCs w:val="28"/>
        </w:rPr>
        <w:t xml:space="preserve">ой Совет) на срок 3 года (далее - плановый период) с ежегодным смещением сроков начала и окончания планового периода на 1 год в соответствии с периодом, на который утверждается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B6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6A8">
        <w:rPr>
          <w:rFonts w:ascii="Times New Roman" w:hAnsi="Times New Roman" w:cs="Times New Roman"/>
          <w:sz w:val="28"/>
          <w:szCs w:val="28"/>
        </w:rPr>
        <w:t xml:space="preserve">Проект прогнозного плана приватизации на плановый период вносится в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CB66A8">
        <w:rPr>
          <w:rFonts w:ascii="Times New Roman" w:hAnsi="Times New Roman" w:cs="Times New Roman"/>
          <w:sz w:val="28"/>
          <w:szCs w:val="28"/>
        </w:rPr>
        <w:t>ой Совет не позднее чем за три месяца до начала очередного финансового года.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66A8">
        <w:rPr>
          <w:rFonts w:ascii="Times New Roman" w:hAnsi="Times New Roman" w:cs="Times New Roman"/>
          <w:sz w:val="28"/>
          <w:szCs w:val="28"/>
        </w:rPr>
        <w:t>Не подлежит приватизации муниципальное имущество, не включенное в прогнозный план приватизации, за исключением имущества, указанного в подпунктах 3.3.7, 3.4.2 и 3.4.3 настоящего Положения.</w:t>
      </w:r>
    </w:p>
    <w:p w:rsidR="00343AA0" w:rsidRPr="00CB66A8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B66A8">
        <w:rPr>
          <w:rFonts w:ascii="Times New Roman" w:hAnsi="Times New Roman" w:cs="Times New Roman"/>
          <w:sz w:val="28"/>
          <w:szCs w:val="28"/>
        </w:rPr>
        <w:t>Прогнозный план приватизации разрабатывается Продавцом в соответствии с правилами разработки прогнозных планов (программ) приватизации государственного и муниципального имущества, установленными Правительством Российской Федерации, и настоящим Положением.</w:t>
      </w:r>
    </w:p>
    <w:p w:rsidR="00343AA0" w:rsidRPr="00CB66A8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66A8">
        <w:rPr>
          <w:rFonts w:ascii="Times New Roman" w:hAnsi="Times New Roman" w:cs="Times New Roman"/>
          <w:sz w:val="28"/>
          <w:szCs w:val="28"/>
        </w:rPr>
        <w:t>Проект прогнозного плана приватизации на плановый период включает предложения по внесению изменений в действующий прогнозный план приватизации в части:</w:t>
      </w:r>
    </w:p>
    <w:p w:rsidR="00343AA0" w:rsidRPr="00CB66A8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6A8">
        <w:rPr>
          <w:rFonts w:ascii="Times New Roman" w:hAnsi="Times New Roman" w:cs="Times New Roman"/>
          <w:sz w:val="28"/>
          <w:szCs w:val="28"/>
        </w:rPr>
        <w:t>смещения</w:t>
      </w:r>
      <w:proofErr w:type="gramEnd"/>
      <w:r w:rsidRPr="00CB66A8">
        <w:rPr>
          <w:rFonts w:ascii="Times New Roman" w:hAnsi="Times New Roman" w:cs="Times New Roman"/>
          <w:sz w:val="28"/>
          <w:szCs w:val="28"/>
        </w:rPr>
        <w:t xml:space="preserve"> на 1 год сроков начала и окончания планового периода прогнозного плана приватизации;</w:t>
      </w:r>
    </w:p>
    <w:p w:rsidR="00343AA0" w:rsidRPr="00CB66A8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6A8">
        <w:rPr>
          <w:rFonts w:ascii="Times New Roman" w:hAnsi="Times New Roman" w:cs="Times New Roman"/>
          <w:sz w:val="28"/>
          <w:szCs w:val="28"/>
        </w:rPr>
        <w:t>актуализации</w:t>
      </w:r>
      <w:proofErr w:type="gramEnd"/>
      <w:r w:rsidRPr="00CB66A8">
        <w:rPr>
          <w:rFonts w:ascii="Times New Roman" w:hAnsi="Times New Roman" w:cs="Times New Roman"/>
          <w:sz w:val="28"/>
          <w:szCs w:val="28"/>
        </w:rPr>
        <w:t xml:space="preserve"> прогноза объемов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CB66A8">
        <w:rPr>
          <w:rFonts w:ascii="Times New Roman" w:hAnsi="Times New Roman" w:cs="Times New Roman"/>
          <w:sz w:val="28"/>
          <w:szCs w:val="28"/>
        </w:rPr>
        <w:t>бюджет;</w:t>
      </w:r>
    </w:p>
    <w:p w:rsidR="00343AA0" w:rsidRPr="00CB66A8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6A8">
        <w:rPr>
          <w:rFonts w:ascii="Times New Roman" w:hAnsi="Times New Roman" w:cs="Times New Roman"/>
          <w:sz w:val="28"/>
          <w:szCs w:val="28"/>
        </w:rPr>
        <w:t>исключения</w:t>
      </w:r>
      <w:proofErr w:type="gramEnd"/>
      <w:r w:rsidRPr="00CB66A8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приватизация которого завершена;</w:t>
      </w:r>
    </w:p>
    <w:p w:rsidR="00343AA0" w:rsidRPr="00CB66A8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6A8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Pr="00CB66A8">
        <w:rPr>
          <w:rFonts w:ascii="Times New Roman" w:hAnsi="Times New Roman" w:cs="Times New Roman"/>
          <w:sz w:val="28"/>
          <w:szCs w:val="28"/>
        </w:rPr>
        <w:t xml:space="preserve"> прогнозного плана приватизации объектами муниципального имущества, приватизация которых возможна в плановом периоде.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66A8">
        <w:rPr>
          <w:rFonts w:ascii="Times New Roman" w:hAnsi="Times New Roman" w:cs="Times New Roman"/>
          <w:sz w:val="28"/>
          <w:szCs w:val="28"/>
        </w:rPr>
        <w:t>Указанные изменения в действующий прогнозный план приватизации муниципального имущества вступают в силу с 1 января года, следующего за текущим годом.</w:t>
      </w:r>
    </w:p>
    <w:p w:rsidR="00343AA0" w:rsidRPr="00EC6582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C6582">
        <w:rPr>
          <w:rFonts w:ascii="Times New Roman" w:hAnsi="Times New Roman" w:cs="Times New Roman"/>
          <w:sz w:val="28"/>
          <w:szCs w:val="28"/>
        </w:rPr>
        <w:t>Прогнозный план приватизации содержит: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582">
        <w:rPr>
          <w:rFonts w:ascii="Times New Roman" w:hAnsi="Times New Roman" w:cs="Times New Roman"/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(унитарные предприятия, акции акционерных обществ, находящиеся в муниципальной собственности, доли в уставных капиталах обществ с ограниченной ответственностью, находящиеся в муниципальной собственности, иное имущество, за исключением имущества, указанного в подпунктах 3.3.7, 3.4.2 и 3.4.3 настоящего Положения, составляющего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казну</w:t>
      </w:r>
      <w:r w:rsidRPr="00EC6582">
        <w:rPr>
          <w:rFonts w:ascii="Times New Roman" w:hAnsi="Times New Roman" w:cs="Times New Roman"/>
          <w:sz w:val="28"/>
          <w:szCs w:val="28"/>
        </w:rPr>
        <w:t>), с указанием способа приватизации, характеристики соответствующего имущества;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582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подлежат </w:t>
      </w:r>
      <w:r w:rsidRPr="00EC6582">
        <w:rPr>
          <w:rFonts w:ascii="Times New Roman" w:hAnsi="Times New Roman" w:cs="Times New Roman"/>
          <w:sz w:val="28"/>
          <w:szCs w:val="28"/>
        </w:rPr>
        <w:lastRenderedPageBreak/>
        <w:t>внесению в уставный капитал иных акционерных обществ;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582">
        <w:rPr>
          <w:rFonts w:ascii="Times New Roman" w:hAnsi="Times New Roman" w:cs="Times New Roman"/>
          <w:sz w:val="28"/>
          <w:szCs w:val="28"/>
        </w:rPr>
        <w:t xml:space="preserve">сведения об ином имуществе, составляющем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C6582">
        <w:rPr>
          <w:rFonts w:ascii="Times New Roman" w:hAnsi="Times New Roman" w:cs="Times New Roman"/>
          <w:sz w:val="28"/>
          <w:szCs w:val="28"/>
        </w:rPr>
        <w:t>казну, которое подлежит внесению в уставный капитал акционерных обществ;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582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EC6582">
        <w:rPr>
          <w:rFonts w:ascii="Times New Roman" w:hAnsi="Times New Roman" w:cs="Times New Roman"/>
          <w:sz w:val="28"/>
          <w:szCs w:val="28"/>
        </w:rPr>
        <w:t>бюджет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582">
        <w:rPr>
          <w:rFonts w:ascii="Times New Roman" w:hAnsi="Times New Roman" w:cs="Times New Roman"/>
          <w:sz w:val="28"/>
          <w:szCs w:val="28"/>
        </w:rPr>
        <w:t>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муниципального имущества ежегодно, не позднее 1 февраля, подлежат корректировке с учетом стоимости имущества, продажа которого завершена, изменений, внесенных в прогнозный план приватизации за отчетный период.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6582">
        <w:rPr>
          <w:rFonts w:ascii="Times New Roman" w:hAnsi="Times New Roman" w:cs="Times New Roman"/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582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- наименование и местонахождение;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582">
        <w:rPr>
          <w:rFonts w:ascii="Times New Roman" w:hAnsi="Times New Roman" w:cs="Times New Roman"/>
          <w:sz w:val="28"/>
          <w:szCs w:val="28"/>
        </w:rPr>
        <w:t xml:space="preserve"> акций акционерных обществ, находящихся в муниципальной собственности, - наименование и местонахождение акционерного общества; доля принадлежащих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EC6582">
        <w:rPr>
          <w:rFonts w:ascii="Times New Roman" w:hAnsi="Times New Roman" w:cs="Times New Roman"/>
          <w:sz w:val="28"/>
          <w:szCs w:val="28"/>
        </w:rPr>
        <w:t xml:space="preserve"> акций в общем количестве акций акционерного общества либо, если доля акций менее 0,01 процента, количество акций; доля и количество акций, подлежащих приватизации;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582">
        <w:rPr>
          <w:rFonts w:ascii="Times New Roman" w:hAnsi="Times New Roman" w:cs="Times New Roman"/>
          <w:sz w:val="28"/>
          <w:szCs w:val="28"/>
        </w:rPr>
        <w:t xml:space="preserve"> долей в уставных капиталах обществ с ограниченной ответственностью, находящихся в муниципальной собственности, - наименование и местонахождение общества с ограниченной ответственностью; доля в уставном капитале общества с ограниченной ответственностью, принадлежащая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EC6582">
        <w:rPr>
          <w:rFonts w:ascii="Times New Roman" w:hAnsi="Times New Roman" w:cs="Times New Roman"/>
          <w:sz w:val="28"/>
          <w:szCs w:val="28"/>
        </w:rPr>
        <w:t xml:space="preserve"> и подлежащая приватизации;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8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582">
        <w:rPr>
          <w:rFonts w:ascii="Times New Roman" w:hAnsi="Times New Roman" w:cs="Times New Roman"/>
          <w:sz w:val="28"/>
          <w:szCs w:val="28"/>
        </w:rPr>
        <w:t xml:space="preserve">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6582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6582">
        <w:rPr>
          <w:rFonts w:ascii="Times New Roman" w:hAnsi="Times New Roman" w:cs="Times New Roman"/>
          <w:sz w:val="28"/>
          <w:szCs w:val="28"/>
        </w:rPr>
        <w:t>.</w:t>
      </w:r>
    </w:p>
    <w:p w:rsidR="00343AA0" w:rsidRPr="00163FE7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63FE7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вносится в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163FE7">
        <w:rPr>
          <w:rFonts w:ascii="Times New Roman" w:hAnsi="Times New Roman" w:cs="Times New Roman"/>
          <w:sz w:val="28"/>
          <w:szCs w:val="28"/>
        </w:rPr>
        <w:t xml:space="preserve">ой Совет Главой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63FE7">
        <w:rPr>
          <w:rFonts w:ascii="Times New Roman" w:hAnsi="Times New Roman" w:cs="Times New Roman"/>
          <w:sz w:val="28"/>
          <w:szCs w:val="28"/>
        </w:rPr>
        <w:t>.</w:t>
      </w:r>
    </w:p>
    <w:p w:rsidR="00343AA0" w:rsidRPr="00EC6582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FE7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163FE7">
        <w:rPr>
          <w:rFonts w:ascii="Times New Roman" w:hAnsi="Times New Roman" w:cs="Times New Roman"/>
          <w:sz w:val="28"/>
          <w:szCs w:val="28"/>
        </w:rPr>
        <w:t xml:space="preserve">ого Совета не позднее 10 рабочих дней до начала планового периода. Изменения в прогнозный план приватизации вносятся решениями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163FE7">
        <w:rPr>
          <w:rFonts w:ascii="Times New Roman" w:hAnsi="Times New Roman" w:cs="Times New Roman"/>
          <w:sz w:val="28"/>
          <w:szCs w:val="28"/>
        </w:rPr>
        <w:t xml:space="preserve">ого Совета по предложению Главы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63FE7">
        <w:rPr>
          <w:rFonts w:ascii="Times New Roman" w:hAnsi="Times New Roman" w:cs="Times New Roman"/>
          <w:sz w:val="28"/>
          <w:szCs w:val="28"/>
        </w:rPr>
        <w:t>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163FE7">
        <w:rPr>
          <w:rFonts w:ascii="Times New Roman" w:hAnsi="Times New Roman" w:cs="Times New Roman"/>
          <w:sz w:val="28"/>
          <w:szCs w:val="28"/>
        </w:rPr>
        <w:t xml:space="preserve">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установленные Законом о приватизации в </w:t>
      </w:r>
      <w:r w:rsidRPr="00163FE7">
        <w:rPr>
          <w:rFonts w:ascii="Times New Roman" w:hAnsi="Times New Roman" w:cs="Times New Roman"/>
          <w:sz w:val="28"/>
          <w:szCs w:val="28"/>
        </w:rPr>
        <w:lastRenderedPageBreak/>
        <w:t>отношении приватизируемых федеральных государственных предприятий.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163FE7"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- официальный сайт в сети Интернет), на сайте в сети Интернет, определенном администрацией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163FE7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приватизации (далее - сайт в сети Интернет) в течение 15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окружным</w:t>
      </w:r>
      <w:r w:rsidRPr="00163FE7">
        <w:rPr>
          <w:rFonts w:ascii="Times New Roman" w:hAnsi="Times New Roman" w:cs="Times New Roman"/>
          <w:sz w:val="28"/>
          <w:szCs w:val="28"/>
        </w:rPr>
        <w:t xml:space="preserve"> Советом.</w:t>
      </w:r>
    </w:p>
    <w:p w:rsidR="00343AA0" w:rsidRPr="00CB66A8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9059EA">
        <w:rPr>
          <w:rFonts w:ascii="Times New Roman" w:hAnsi="Times New Roman" w:cs="Times New Roman"/>
          <w:sz w:val="28"/>
          <w:szCs w:val="28"/>
        </w:rPr>
        <w:t xml:space="preserve">Муниципальные унитарные предприятия, акционерные общества и общества с ограниченной ответственностью, включенные в прогнозные планы приватизации муниципального имущества, представляют Продавцу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 статьей 18 Федерального закона от 06.12.2011 N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59EA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59EA">
        <w:rPr>
          <w:rFonts w:ascii="Times New Roman" w:hAnsi="Times New Roman" w:cs="Times New Roman"/>
          <w:sz w:val="28"/>
          <w:szCs w:val="28"/>
        </w:rPr>
        <w:t xml:space="preserve"> (далее - государственный информационный ресурс бухгалтерской (финансовой) отчетности), а также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сайте в сети Интернет. В случае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Продавец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 xml:space="preserve">3. КЛАССИФИКАЦИЯ МУНИЦИПАЛЬНОГО ИМУЩЕСТВА </w:t>
      </w: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ПО ВОЗМОЖНОСТИ</w:t>
      </w:r>
      <w:r>
        <w:rPr>
          <w:b/>
          <w:sz w:val="24"/>
          <w:szCs w:val="24"/>
        </w:rPr>
        <w:t xml:space="preserve"> </w:t>
      </w:r>
      <w:r w:rsidRPr="00572D41">
        <w:rPr>
          <w:b/>
          <w:sz w:val="24"/>
          <w:szCs w:val="24"/>
        </w:rPr>
        <w:t>ЕГО ПРИВАТИЗАЦИИ</w:t>
      </w:r>
    </w:p>
    <w:p w:rsidR="00343AA0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9059EA">
        <w:rPr>
          <w:rFonts w:ascii="Times New Roman" w:hAnsi="Times New Roman" w:cs="Times New Roman"/>
          <w:sz w:val="28"/>
          <w:szCs w:val="28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 w:rsidRPr="009059EA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запрещена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9059EA">
        <w:rPr>
          <w:rFonts w:ascii="Times New Roman" w:hAnsi="Times New Roman" w:cs="Times New Roman"/>
          <w:sz w:val="28"/>
          <w:szCs w:val="28"/>
        </w:rPr>
        <w:t>Муниципальные дороги, мосты и предприятия, осуществляющие их содержание, ремонт и реконструкцию.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Pr="009059EA">
        <w:rPr>
          <w:rFonts w:ascii="Times New Roman" w:hAnsi="Times New Roman" w:cs="Times New Roman"/>
          <w:sz w:val="28"/>
          <w:szCs w:val="28"/>
        </w:rPr>
        <w:t>Иное имущество, не подлежащее приватизации в соответствии с федеральным законодательством.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96C0E">
        <w:rPr>
          <w:rFonts w:ascii="Times New Roman" w:hAnsi="Times New Roman" w:cs="Times New Roman"/>
          <w:sz w:val="28"/>
          <w:szCs w:val="28"/>
        </w:rPr>
        <w:t xml:space="preserve">Муниципальное имущество, приватизация которого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96C0E">
        <w:rPr>
          <w:rFonts w:ascii="Times New Roman" w:hAnsi="Times New Roman" w:cs="Times New Roman"/>
          <w:sz w:val="28"/>
          <w:szCs w:val="28"/>
        </w:rPr>
        <w:t xml:space="preserve">, согласованному с </w:t>
      </w:r>
      <w:r>
        <w:rPr>
          <w:rFonts w:ascii="Times New Roman" w:hAnsi="Times New Roman" w:cs="Times New Roman"/>
          <w:sz w:val="28"/>
          <w:szCs w:val="28"/>
        </w:rPr>
        <w:t>окружны</w:t>
      </w:r>
      <w:r w:rsidRPr="00996C0E">
        <w:rPr>
          <w:rFonts w:ascii="Times New Roman" w:hAnsi="Times New Roman" w:cs="Times New Roman"/>
          <w:sz w:val="28"/>
          <w:szCs w:val="28"/>
        </w:rPr>
        <w:t>м Советом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996C0E">
        <w:rPr>
          <w:rFonts w:ascii="Times New Roman" w:hAnsi="Times New Roman" w:cs="Times New Roman"/>
          <w:sz w:val="28"/>
          <w:szCs w:val="28"/>
        </w:rPr>
        <w:t xml:space="preserve">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</w:t>
      </w:r>
      <w:r w:rsidRPr="00996C0E">
        <w:rPr>
          <w:rFonts w:ascii="Times New Roman" w:hAnsi="Times New Roman" w:cs="Times New Roman"/>
          <w:sz w:val="28"/>
          <w:szCs w:val="28"/>
        </w:rPr>
        <w:lastRenderedPageBreak/>
        <w:t>имущества одновременно с земельным участком.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996C0E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96C0E">
        <w:rPr>
          <w:rFonts w:ascii="Times New Roman" w:hAnsi="Times New Roman" w:cs="Times New Roman"/>
          <w:sz w:val="28"/>
          <w:szCs w:val="28"/>
        </w:rPr>
        <w:t xml:space="preserve">Муниципальное имущество, не указанное в пункте 3.2 настоящего Положения, приватизация которого осуществляется по решению Главы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 xml:space="preserve">3.3.1. Объекты сетевой инженерной инфраструктуры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96C0E">
        <w:rPr>
          <w:rFonts w:ascii="Times New Roman" w:hAnsi="Times New Roman" w:cs="Times New Roman"/>
          <w:sz w:val="28"/>
          <w:szCs w:val="28"/>
        </w:rPr>
        <w:t xml:space="preserve"> (в том числе электро-, тепло- и </w:t>
      </w:r>
      <w:r>
        <w:rPr>
          <w:rFonts w:ascii="Times New Roman" w:hAnsi="Times New Roman" w:cs="Times New Roman"/>
          <w:sz w:val="28"/>
          <w:szCs w:val="28"/>
        </w:rPr>
        <w:t>вод</w:t>
      </w:r>
      <w:r w:rsidRPr="00996C0E">
        <w:rPr>
          <w:rFonts w:ascii="Times New Roman" w:hAnsi="Times New Roman" w:cs="Times New Roman"/>
          <w:sz w:val="28"/>
          <w:szCs w:val="28"/>
        </w:rPr>
        <w:t>оснабжения, наружного освещения).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3.3.2. Объекты социальной инфраструктуры для детей, объекты городского транспорта, иные объекты социально-культурного, коммунально-бытового назначения, объекты культурного наследия.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3.3.3.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3.3.4. Муниципальные унитарные предприятия.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3.3.5. Находящиеся в муниципальной собственности акции акционерных обществ.</w:t>
      </w:r>
    </w:p>
    <w:p w:rsidR="00343AA0" w:rsidRPr="00996C0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3.3.6. Находящиеся в муниципальной собственности доли в уставных капиталах обществ с ограниченной ответственностью.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6C0E">
        <w:rPr>
          <w:rFonts w:ascii="Times New Roman" w:hAnsi="Times New Roman" w:cs="Times New Roman"/>
          <w:sz w:val="28"/>
          <w:szCs w:val="28"/>
        </w:rPr>
        <w:t>3.3.7. Движимое муниципальное имущество балансовой стоимостью более 500000 рублей.</w:t>
      </w:r>
    </w:p>
    <w:p w:rsidR="00343AA0" w:rsidRPr="000B0BEB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B0BEB">
        <w:rPr>
          <w:rFonts w:ascii="Times New Roman" w:hAnsi="Times New Roman" w:cs="Times New Roman"/>
          <w:sz w:val="28"/>
          <w:szCs w:val="28"/>
        </w:rPr>
        <w:t>Муниципальное имущество, приватизация которого осуществляется по решению Продавца</w:t>
      </w:r>
    </w:p>
    <w:p w:rsidR="00343AA0" w:rsidRPr="000B0BEB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>3.4.1. Муниципальное имущество, не указанное в пунктах 3.2, 3.3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343AA0" w:rsidRPr="000B0BEB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>3.4.2. Движимое муниципальное имущество, не указанное в пунктах 3.2, 3.3 настоящего Положения, балансовой стоимостью до 500000 рублей.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 xml:space="preserve">3.4.3. Недвижимое муниципальное имущество, арендуемое субъектами малого и среднего предпринимательства, приватизируемое на основании части 2 статьи 9 Федерального 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BE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BEB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BEB">
        <w:rPr>
          <w:rFonts w:ascii="Times New Roman" w:hAnsi="Times New Roman" w:cs="Times New Roman"/>
          <w:sz w:val="28"/>
          <w:szCs w:val="28"/>
        </w:rPr>
        <w:t>.</w:t>
      </w:r>
    </w:p>
    <w:p w:rsidR="00343AA0" w:rsidRPr="009059E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bookmarkStart w:id="1" w:name="P174"/>
      <w:bookmarkStart w:id="2" w:name="P179"/>
      <w:bookmarkStart w:id="3" w:name="P191"/>
      <w:bookmarkEnd w:id="1"/>
      <w:bookmarkEnd w:id="2"/>
      <w:bookmarkEnd w:id="3"/>
      <w:r w:rsidRPr="00572D41">
        <w:rPr>
          <w:b/>
          <w:sz w:val="24"/>
          <w:szCs w:val="24"/>
        </w:rPr>
        <w:t>4. ПОРЯДОК ПРИНЯТИЯ РЕШЕНИЙ ОБ УСЛОВИЯХ ПРИВАТИЗАЦИИ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МУНИЦИПАЛЬНОГО ИМУЩЕСТВА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 xml:space="preserve">4.1. Решение об условиях приватизации муниципального имущества, за исключением имущества, указанного в подпунктах 3.3.7, 3.4.2 и 3.4.3 настоящего Положения, принимается в соответствии с прогнозным планом приватизации </w:t>
      </w:r>
      <w:r w:rsidRPr="000B0BEB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в том числе с соблюдением срока и способа приватизации муниципального имущества, указанного в прогнозном плане приватизации.</w:t>
      </w:r>
    </w:p>
    <w:p w:rsidR="00343AA0" w:rsidRPr="000B0BEB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имущества, указанного в пункте 3.2 настоящего Положения, принимается Главой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B0BEB">
        <w:rPr>
          <w:rFonts w:ascii="Times New Roman" w:hAnsi="Times New Roman" w:cs="Times New Roman"/>
          <w:sz w:val="28"/>
          <w:szCs w:val="28"/>
        </w:rPr>
        <w:t xml:space="preserve"> после согласования </w:t>
      </w:r>
      <w:r>
        <w:rPr>
          <w:rFonts w:ascii="Times New Roman" w:hAnsi="Times New Roman" w:cs="Times New Roman"/>
          <w:sz w:val="28"/>
          <w:szCs w:val="28"/>
        </w:rPr>
        <w:t>окружны</w:t>
      </w:r>
      <w:r w:rsidRPr="000B0BEB">
        <w:rPr>
          <w:rFonts w:ascii="Times New Roman" w:hAnsi="Times New Roman" w:cs="Times New Roman"/>
          <w:sz w:val="28"/>
          <w:szCs w:val="28"/>
        </w:rPr>
        <w:t xml:space="preserve">м Советом приватизации указанного имущества. При этом в решении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0B0BEB">
        <w:rPr>
          <w:rFonts w:ascii="Times New Roman" w:hAnsi="Times New Roman" w:cs="Times New Roman"/>
          <w:sz w:val="28"/>
          <w:szCs w:val="28"/>
        </w:rPr>
        <w:t xml:space="preserve">ого Совета указываются условия приватизации муниципального имущества, предусмотренные в абзацах четвертом - седьмом пункта 4.3 настоящего Положения на основании предложений Главы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B0BEB">
        <w:rPr>
          <w:rFonts w:ascii="Times New Roman" w:hAnsi="Times New Roman" w:cs="Times New Roman"/>
          <w:sz w:val="28"/>
          <w:szCs w:val="28"/>
        </w:rPr>
        <w:t>.</w:t>
      </w:r>
    </w:p>
    <w:p w:rsidR="00343AA0" w:rsidRPr="000B0BEB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имущества, указанного в пункте 3.3 настоящего Положения, принимается Главой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B0BEB">
        <w:rPr>
          <w:rFonts w:ascii="Times New Roman" w:hAnsi="Times New Roman" w:cs="Times New Roman"/>
          <w:sz w:val="28"/>
          <w:szCs w:val="28"/>
        </w:rPr>
        <w:t>а по предложению Продавца.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BEB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имущества, указанного в пункте 3.4 настоящего Положения, принимается Продавцом самостоятельно.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5086E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Федерального 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5086E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086E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086E">
        <w:rPr>
          <w:rFonts w:ascii="Times New Roman" w:hAnsi="Times New Roman" w:cs="Times New Roman"/>
          <w:sz w:val="28"/>
          <w:szCs w:val="28"/>
        </w:rPr>
        <w:t xml:space="preserve">, принимается после уведомления постоянной комиссии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85086E">
        <w:rPr>
          <w:rFonts w:ascii="Times New Roman" w:hAnsi="Times New Roman" w:cs="Times New Roman"/>
          <w:sz w:val="28"/>
          <w:szCs w:val="28"/>
        </w:rPr>
        <w:t>ого Совета депутатов, к основным направлениям деятельности которой отнесены вопросы приватизации муниципального имущества, об условиях приватизации указанного имущества. К уведомлению прилагаются отчеты об оценке рыночной стоимости муниципального имущества, предлагаемого к приватизации.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4.3. Решение об условиях приватизации муниципального имущества должно содержать следующие сведения: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наименование имущества и иные данные, позволяющие индивидуализировать указанное имущество;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начальную цену имущества, определенную в соответствии с законодательством Российской Федерации, регулирующим оценочную деятельность (балансовую стоимость подлежащих приватизации активов муниципального унитарного предприятия, приватизация которого осуществляется путем его преобразования в акционерное общество, общество с ограниченной ответственностью);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условия рассрочки платежа (в случае ее предоставления);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условия конкурса (при продаже имущества на конкурсе);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 xml:space="preserve">- иные необходимые для приватизации имущества сведения, в том числе в случае внесения муниципального имущества в качестве вклада в уставный капитал акционерного общества - минимальную долю акций акционерного общества, которые будут находиться в собственности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5086E">
        <w:rPr>
          <w:rFonts w:ascii="Times New Roman" w:hAnsi="Times New Roman" w:cs="Times New Roman"/>
          <w:sz w:val="28"/>
          <w:szCs w:val="28"/>
        </w:rPr>
        <w:t>, в общем количестве обыкновенных акций этого акционерного общества.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lastRenderedPageBreak/>
        <w:t>- состав подлежащего приватизации имущественного комплекса муниципального унитарного предприятия, определенный в соответствии с Законом о приватизации;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343AA0" w:rsidRPr="0085086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86E">
        <w:rPr>
          <w:rFonts w:ascii="Times New Roman" w:hAnsi="Times New Roman" w:cs="Times New Roman"/>
          <w:sz w:val="28"/>
          <w:szCs w:val="28"/>
        </w:rPr>
        <w:t xml:space="preserve"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0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85086E">
        <w:rPr>
          <w:rFonts w:ascii="Times New Roman" w:hAnsi="Times New Roman" w:cs="Times New Roman"/>
          <w:sz w:val="28"/>
          <w:szCs w:val="28"/>
        </w:rPr>
        <w:t>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640F6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Интернет, на сайте в сети Интернет в течение десяти дней со дня принятия этого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F6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об итогах его продажи подлежит размещению на официальном сайте в сети Интернет, на сайте в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0F6"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 подлежит размещению на официальном сайте в сети Интернет, на сайте в сети Интернет не менее чем за тридцать дней до дня осуществления продажи указанного имущества, если иное не предусмотрено Законом о приватизации.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5. СПОСОБЫ И ОСОБЕННОСТИ ПРИВАТИЗАЦИИ ОТДЕЛЬНЫХ ВИДОВ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МУНИЦИПАЛЬНОГО ИМУЩЕСТВА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</w:p>
    <w:p w:rsidR="00343AA0" w:rsidRPr="000B2D7E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 w:rsidRPr="000B2D7E">
        <w:rPr>
          <w:rFonts w:ascii="Times New Roman" w:hAnsi="Times New Roman" w:cs="Times New Roman"/>
          <w:sz w:val="28"/>
          <w:szCs w:val="28"/>
        </w:rPr>
        <w:t>5.1. Муниципальное имущество может быть приватизировано с применением следующих способов: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1) преобразование муниципального унитарного предприятия в акционерное общество;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1.1) преобразование муниципального унитарного предприятия в общество с ограниченной ответственностью;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2) продажа муниципального имущества на аукционе;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3) продажа акций акционерных обществ на специализированном аукционе;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4) продажа муниципального имущества на конкурсе;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B2D7E">
        <w:rPr>
          <w:rFonts w:ascii="Times New Roman" w:hAnsi="Times New Roman" w:cs="Times New Roman"/>
          <w:sz w:val="28"/>
          <w:szCs w:val="28"/>
        </w:rPr>
        <w:t>) продажа муниципального имущества посредством публичного предложения;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2D7E">
        <w:rPr>
          <w:rFonts w:ascii="Times New Roman" w:hAnsi="Times New Roman" w:cs="Times New Roman"/>
          <w:sz w:val="28"/>
          <w:szCs w:val="28"/>
        </w:rPr>
        <w:t>) продажа муниципального имущества без объявления цены;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B2D7E">
        <w:rPr>
          <w:rFonts w:ascii="Times New Roman" w:hAnsi="Times New Roman" w:cs="Times New Roman"/>
          <w:sz w:val="28"/>
          <w:szCs w:val="28"/>
        </w:rPr>
        <w:t>) внесение муниципального имущества в качестве вклада в уставные капиталы акционерных обществ;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B2D7E">
        <w:rPr>
          <w:rFonts w:ascii="Times New Roman" w:hAnsi="Times New Roman" w:cs="Times New Roman"/>
          <w:sz w:val="28"/>
          <w:szCs w:val="28"/>
        </w:rPr>
        <w:t>) продажа акций акционерных обществ по результатам доверительного управления.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Продавец применяет указанные способы приватизации муниципального имущества в порядке, установленном Законом о приватизации и настоящим Положением.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B2D7E">
        <w:rPr>
          <w:rFonts w:ascii="Times New Roman" w:hAnsi="Times New Roman" w:cs="Times New Roman"/>
          <w:sz w:val="28"/>
          <w:szCs w:val="28"/>
        </w:rPr>
        <w:t xml:space="preserve">Приватизация имущественных комплексов муниципальных унитарных предприятий осуществляется путем их преобразования в </w:t>
      </w:r>
      <w:r w:rsidRPr="000B2D7E">
        <w:rPr>
          <w:rFonts w:ascii="Times New Roman" w:hAnsi="Times New Roman" w:cs="Times New Roman"/>
          <w:sz w:val="28"/>
          <w:szCs w:val="28"/>
        </w:rPr>
        <w:lastRenderedPageBreak/>
        <w:t>хозяйственные общества.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Приватизация имущественного комплекса муниципального унитарного предприятия в случае, если определенный в соответствии с Законом о приватизации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 Федеральным законом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2D7E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D7E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D7E">
        <w:rPr>
          <w:rFonts w:ascii="Times New Roman" w:hAnsi="Times New Roman" w:cs="Times New Roman"/>
          <w:sz w:val="28"/>
          <w:szCs w:val="28"/>
        </w:rPr>
        <w:t xml:space="preserve">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В случае если определенный в соответствии с Законом о приватизации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общество с ограниченной ответственностью.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0B2D7E">
        <w:rPr>
          <w:rFonts w:ascii="Times New Roman" w:hAnsi="Times New Roman" w:cs="Times New Roman"/>
          <w:sz w:val="28"/>
          <w:szCs w:val="28"/>
        </w:rPr>
        <w:t>Приватизация зданий, строений, сооружений, а также незавершенных строительством объектов, которые признаны самостоятельными объектами недвижимости, осуществляется одновременно с отчуждением покупателю земельных участков, на которых они расположены, с учетом ограничений, установленных Законом о приватизации.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Приватизация имущественных комплексов муниципальных унитарных предприятий осуществляется одновременно с отчуждением земельных участков, на которых расположены объекты недвижимости, входящие в состав предприятия, и земельных участков, находящихся у предприятия на праве аренды или постоянного (бессрочного) пользования.</w:t>
      </w:r>
    </w:p>
    <w:p w:rsidR="00343AA0" w:rsidRPr="000B2D7E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Собственники объектов недвижимости, ранее находившихся в муниципальной собственности, не являющихся самовольными постройками, имеют право на приобретение земельных участков, на которых они расположены. Решение о продаже таких земельных участков принимается органом, принявшим решение о приватизации соответствующих объектов недвижимости.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2D7E">
        <w:rPr>
          <w:rFonts w:ascii="Times New Roman" w:hAnsi="Times New Roman" w:cs="Times New Roman"/>
          <w:sz w:val="28"/>
          <w:szCs w:val="28"/>
        </w:rPr>
        <w:t>Цена выкупа указанных земельных участков определяется в соответствии с действующим законодательством.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26583B">
        <w:rPr>
          <w:rFonts w:ascii="Times New Roman" w:hAnsi="Times New Roman" w:cs="Times New Roman"/>
          <w:sz w:val="28"/>
          <w:szCs w:val="28"/>
        </w:rPr>
        <w:t xml:space="preserve">Приватизация объектов культурного наследия, включенных в реестр объектов культурного наследия, осуществляется при условии их обременения </w:t>
      </w:r>
      <w:r w:rsidRPr="0026583B">
        <w:rPr>
          <w:rFonts w:ascii="Times New Roman" w:hAnsi="Times New Roman" w:cs="Times New Roman"/>
          <w:sz w:val="28"/>
          <w:szCs w:val="28"/>
        </w:rPr>
        <w:lastRenderedPageBreak/>
        <w:t>требованиями к содержанию и использованию объектов культурного наследия, включенных в реестр объектов культурного наследия, требованиями к сохранению таких объектов, требованиями к обеспечению доступа к указанным объектам.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26583B">
        <w:rPr>
          <w:rFonts w:ascii="Times New Roman" w:hAnsi="Times New Roman" w:cs="Times New Roman"/>
          <w:sz w:val="28"/>
          <w:szCs w:val="28"/>
        </w:rPr>
        <w:t>Приватизация объектов социально-культурного и коммунально-бытового назначения (за исключением объектов, указанных в пункте 5.5.1 настоящего Положения) осуществляется с обязательным условием сохранения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583B">
        <w:rPr>
          <w:rFonts w:ascii="Times New Roman" w:hAnsi="Times New Roman" w:cs="Times New Roman"/>
          <w:sz w:val="28"/>
          <w:szCs w:val="28"/>
        </w:rPr>
        <w:t>5.5.1.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законом о приватизации, при условии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343AA0" w:rsidRPr="00555EB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555EBD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сданного в аренду с правом выкупа до вступления в силу Закона о приватизации, осуществляется на основании заявления арендатора такого имущества в сроки, установленные договором аренды с правом выкупа, если в нем содержатся условия о размере выкупа, сроках и порядке его внесения. В случае если по истечении срока, установленного договором, не поступит заявление арендатора, нереализованные положения такого договора о выкупе утрачивают силу.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5EBD">
        <w:rPr>
          <w:rFonts w:ascii="Times New Roman" w:hAnsi="Times New Roman" w:cs="Times New Roman"/>
          <w:sz w:val="28"/>
          <w:szCs w:val="28"/>
        </w:rPr>
        <w:t>5.7. В случае если все имущество муниципального унитарного предприятия, за исключением здания или нежилого помещения, в которых располагалось указанное унитарное предприятие, приобретено в собственность до вступления в силу главы 4 части первой Гражданского кодекса РФ с одновременным заключением договора аренды, предусматривающего возможность выкупа такого здания или нежилого помещения, указанное здание или помещение подлежит продаже собственнику, приобретшему все имущество унитарного предприятия, по рыночной стоимости в соответствии с договором, заключенным между ним и собственником здания или нежилого помещения. По истечении двух лет с даты вступления в силу Закона о приватизации положения таких договоров утрачивают силу.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6. ОФОРМЛЕНИЕ СДЕЛОК КУПЛИ-ПРОДАЖИ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МУНИЦИПАЛЬНОГО ИМУЩЕСТВА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6.1. </w:t>
      </w:r>
      <w:r w:rsidRPr="00555EBD">
        <w:rPr>
          <w:rFonts w:ascii="Times New Roman" w:hAnsi="Times New Roman" w:cs="Times New Roman"/>
          <w:sz w:val="28"/>
          <w:szCs w:val="28"/>
        </w:rPr>
        <w:t>Продажа муниципального имущества оформляется договором купли-продажи, который заключается между Продавцом и покупателем.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BD">
        <w:rPr>
          <w:rFonts w:ascii="Times New Roman" w:hAnsi="Times New Roman" w:cs="Times New Roman"/>
          <w:sz w:val="28"/>
          <w:szCs w:val="28"/>
        </w:rPr>
        <w:t>Договор купли-продажи муниципального имущества должен содержать обязательные условия, установленные Законом о приватизации.</w:t>
      </w:r>
      <w:r>
        <w:rPr>
          <w:rFonts w:ascii="Times New Roman" w:hAnsi="Times New Roman" w:cs="Times New Roman"/>
          <w:sz w:val="28"/>
          <w:szCs w:val="28"/>
        </w:rPr>
        <w:t xml:space="preserve"> Подведение </w:t>
      </w:r>
      <w:r w:rsidRPr="00555EBD">
        <w:rPr>
          <w:rFonts w:ascii="Times New Roman" w:hAnsi="Times New Roman" w:cs="Times New Roman"/>
          <w:sz w:val="28"/>
          <w:szCs w:val="28"/>
        </w:rPr>
        <w:t>итогов    продажи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BD">
        <w:rPr>
          <w:rFonts w:ascii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55EBD">
        <w:rPr>
          <w:rFonts w:ascii="Times New Roman" w:hAnsi="Times New Roman" w:cs="Times New Roman"/>
          <w:sz w:val="28"/>
          <w:szCs w:val="28"/>
        </w:rPr>
        <w:t xml:space="preserve">одведение итогов продажи </w:t>
      </w:r>
      <w:r w:rsidRPr="00555EBD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без объявления цены,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C5" w:rsidRPr="00555EBD">
        <w:rPr>
          <w:rFonts w:ascii="Times New Roman" w:hAnsi="Times New Roman" w:cs="Times New Roman"/>
          <w:sz w:val="28"/>
          <w:szCs w:val="28"/>
        </w:rPr>
        <w:t>заключение договора купли</w:t>
      </w:r>
      <w:r w:rsidRPr="00555EBD">
        <w:rPr>
          <w:rFonts w:ascii="Times New Roman" w:hAnsi="Times New Roman" w:cs="Times New Roman"/>
          <w:sz w:val="28"/>
          <w:szCs w:val="28"/>
        </w:rPr>
        <w:t>-продажи муниципального имущества без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9C5" w:rsidRPr="00555EBD">
        <w:rPr>
          <w:rFonts w:ascii="Times New Roman" w:hAnsi="Times New Roman" w:cs="Times New Roman"/>
          <w:sz w:val="28"/>
          <w:szCs w:val="28"/>
        </w:rPr>
        <w:t>цены осуществляется</w:t>
      </w:r>
      <w:r w:rsidRPr="00555EBD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BD">
        <w:rPr>
          <w:rFonts w:ascii="Times New Roman" w:hAnsi="Times New Roman" w:cs="Times New Roman"/>
          <w:sz w:val="28"/>
          <w:szCs w:val="28"/>
        </w:rPr>
        <w:t xml:space="preserve">установленном решением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555EBD">
        <w:rPr>
          <w:rFonts w:ascii="Times New Roman" w:hAnsi="Times New Roman" w:cs="Times New Roman"/>
          <w:sz w:val="28"/>
          <w:szCs w:val="28"/>
        </w:rPr>
        <w:t>ого Совета.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Pr="00555EBD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Pr="00555EBD">
        <w:rPr>
          <w:rFonts w:ascii="Times New Roman" w:hAnsi="Times New Roman" w:cs="Times New Roman"/>
          <w:sz w:val="28"/>
          <w:szCs w:val="28"/>
        </w:rPr>
        <w:t>Право собственности на приобретаемое муниципальное имущество переходит к покупателю после полной его оплаты с учетом особенностей, установленных Законом о приватизации.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Pr="00555EBD">
        <w:rPr>
          <w:rFonts w:ascii="Times New Roman" w:hAnsi="Times New Roman" w:cs="Times New Roman"/>
          <w:sz w:val="28"/>
          <w:szCs w:val="28"/>
        </w:rPr>
        <w:t>Расходы по оплате государственной регистрации перехода права собственности на приватизированное недвижимое имущество возлагаются на покупателя.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Pr="00555EBD">
        <w:rPr>
          <w:rFonts w:ascii="Times New Roman" w:hAnsi="Times New Roman" w:cs="Times New Roman"/>
          <w:sz w:val="28"/>
          <w:szCs w:val="28"/>
        </w:rPr>
        <w:t>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6.6. </w:t>
      </w:r>
      <w:r w:rsidRPr="00555EBD">
        <w:rPr>
          <w:rFonts w:ascii="Times New Roman" w:hAnsi="Times New Roman" w:cs="Times New Roman"/>
          <w:sz w:val="28"/>
          <w:szCs w:val="28"/>
        </w:rPr>
        <w:t>В течение десяти дней со дня совершения сделок приватизации муниципального имущества размещению на официальном сайте в сети Интернет, на сайте в сети Интернет подлежит следующая информация о результатах указанных сделок:</w:t>
      </w:r>
    </w:p>
    <w:p w:rsidR="00343AA0" w:rsidRPr="007A218D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наименование Продавца такого имущества;</w:t>
      </w:r>
    </w:p>
    <w:p w:rsidR="00343AA0" w:rsidRPr="007A218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343AA0" w:rsidRPr="007A218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дата, время и место проведения торгов;</w:t>
      </w:r>
    </w:p>
    <w:p w:rsidR="00343AA0" w:rsidRPr="007A218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цена сделки приватизации;</w:t>
      </w:r>
    </w:p>
    <w:p w:rsidR="00343AA0" w:rsidRPr="007A218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343AA0" w:rsidRPr="00555EBD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18D">
        <w:rPr>
          <w:rFonts w:ascii="Times New Roman" w:hAnsi="Times New Roman" w:cs="Times New Roman"/>
          <w:sz w:val="28"/>
          <w:szCs w:val="28"/>
        </w:rPr>
        <w:t>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Законом о приватизации.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7. ПОРЯДОК ОПЛАТЫ МУНИЦИПАЛЬНОГО ИМУЩЕСТВА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</w:p>
    <w:p w:rsidR="00343AA0" w:rsidRPr="00403E6A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 w:rsidRPr="00403E6A">
        <w:rPr>
          <w:rFonts w:ascii="Times New Roman" w:hAnsi="Times New Roman" w:cs="Times New Roman"/>
          <w:sz w:val="28"/>
          <w:szCs w:val="28"/>
        </w:rPr>
        <w:t>7.1. Оплата муниципального имущества может производиться единовременно или в рассрочку. При этом срок рассрочки не может превышать одного года.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6A">
        <w:rPr>
          <w:rFonts w:ascii="Times New Roman" w:hAnsi="Times New Roman" w:cs="Times New Roman"/>
          <w:sz w:val="28"/>
          <w:szCs w:val="28"/>
        </w:rPr>
        <w:t>7.2. Оплата приобретаемого покупателем муниципального имущества осуществляется в течение 10 календарных дней со дня заключения договора купли-продажи, если цена продажи имущества составляет до трех миллионов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6A">
        <w:rPr>
          <w:rFonts w:ascii="Times New Roman" w:hAnsi="Times New Roman" w:cs="Times New Roman"/>
          <w:sz w:val="28"/>
          <w:szCs w:val="28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месяцев при условии внесения первого платежа в размере не менее 30 процентов от цены продажи в течение 10 календарных дней со дня заключения договора купли-продажи.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Pr="00403E6A">
        <w:rPr>
          <w:rFonts w:ascii="Times New Roman" w:hAnsi="Times New Roman" w:cs="Times New Roman"/>
          <w:sz w:val="28"/>
          <w:szCs w:val="28"/>
        </w:rPr>
        <w:t>На сумму денежных средств, по уплате которой предоставляется рассрочка, начисляются проценты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Интернет, на сайте в сети Интернет объявления о продаже.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6A">
        <w:rPr>
          <w:rFonts w:ascii="Times New Roman" w:hAnsi="Times New Roman" w:cs="Times New Roman"/>
          <w:sz w:val="28"/>
          <w:szCs w:val="28"/>
        </w:rPr>
        <w:t>Начисленные проценты зачисляются в порядке, установленном Бюджетным кодексом Российской Федерации.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403E6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343AA0" w:rsidRPr="00403E6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403E6A">
        <w:rPr>
          <w:rFonts w:ascii="Times New Roman" w:hAnsi="Times New Roman" w:cs="Times New Roman"/>
          <w:sz w:val="28"/>
          <w:szCs w:val="28"/>
        </w:rPr>
        <w:t>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343AA0" w:rsidRPr="00403E6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6A">
        <w:rPr>
          <w:rFonts w:ascii="Times New Roman" w:hAnsi="Times New Roman" w:cs="Times New Roman"/>
          <w:sz w:val="28"/>
          <w:szCs w:val="28"/>
        </w:rPr>
        <w:t>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343AA0" w:rsidRPr="00403E6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6A">
        <w:rPr>
          <w:rFonts w:ascii="Times New Roman" w:hAnsi="Times New Roman" w:cs="Times New Roman"/>
          <w:sz w:val="28"/>
          <w:szCs w:val="28"/>
        </w:rPr>
        <w:t>В случае нарушения покупателем сроков и порядка внесения платежей обращается взыскание в судебном порядке на заложенное имущество.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E6A">
        <w:rPr>
          <w:rFonts w:ascii="Times New Roman" w:hAnsi="Times New Roman" w:cs="Times New Roman"/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343AA0" w:rsidRPr="00403E6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403E6A">
        <w:rPr>
          <w:rFonts w:ascii="Times New Roman" w:hAnsi="Times New Roman" w:cs="Times New Roman"/>
          <w:sz w:val="28"/>
          <w:szCs w:val="28"/>
        </w:rPr>
        <w:t>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купли-продажи.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  <w:r w:rsidRPr="00572D41">
        <w:rPr>
          <w:sz w:val="24"/>
          <w:szCs w:val="24"/>
        </w:rPr>
        <w:t xml:space="preserve"> </w:t>
      </w: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8. ЗАЧИСЛЕНИЕ СРЕДСТВ, ПОЛУЧЕННЫХ ОТ ПРИВАТИЗАЦИИ</w:t>
      </w: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МУНИЦИПАЛЬНОГО ИМУЩЕСТВА</w:t>
      </w:r>
    </w:p>
    <w:p w:rsidR="00343AA0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403E6A">
        <w:rPr>
          <w:rFonts w:ascii="Times New Roman" w:hAnsi="Times New Roman" w:cs="Times New Roman"/>
          <w:sz w:val="28"/>
          <w:szCs w:val="28"/>
        </w:rPr>
        <w:t>Под средствами, полученными от приватизации муниципального имущества, понимаются денежные средства, полученные от покупателей в счет оплаты муниципального имущества.</w:t>
      </w: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8.2. </w:t>
      </w:r>
      <w:r w:rsidRPr="00403E6A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продажи муниципального имущества, подлежат перечислению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403E6A">
        <w:rPr>
          <w:rFonts w:ascii="Times New Roman" w:hAnsi="Times New Roman" w:cs="Times New Roman"/>
          <w:sz w:val="28"/>
          <w:szCs w:val="28"/>
        </w:rPr>
        <w:t>бюджет в полном объеме.</w:t>
      </w:r>
    </w:p>
    <w:p w:rsidR="00343AA0" w:rsidRPr="00403E6A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8.3. </w:t>
      </w:r>
      <w:r w:rsidRPr="00403E6A">
        <w:rPr>
          <w:rFonts w:ascii="Times New Roman" w:hAnsi="Times New Roman" w:cs="Times New Roman"/>
          <w:sz w:val="28"/>
          <w:szCs w:val="28"/>
        </w:rPr>
        <w:t xml:space="preserve">Контроль за порядком и своевременностью перечисления в бюджет </w:t>
      </w:r>
      <w:r w:rsidR="00B05F34">
        <w:rPr>
          <w:rFonts w:ascii="Times New Roman" w:hAnsi="Times New Roman" w:cs="Times New Roman"/>
          <w:sz w:val="28"/>
          <w:szCs w:val="28"/>
        </w:rPr>
        <w:t>округа</w:t>
      </w:r>
      <w:r w:rsidRPr="00403E6A">
        <w:rPr>
          <w:rFonts w:ascii="Times New Roman" w:hAnsi="Times New Roman" w:cs="Times New Roman"/>
          <w:sz w:val="28"/>
          <w:szCs w:val="28"/>
        </w:rPr>
        <w:t xml:space="preserve"> денежных средств, полученных от продажи муниципального имущества, осуществляет Продавец.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9. ИНФОРМАЦИЯ О ПРИВАТИЗАЦИИ МУНИЦИПАЛЬНОГО ИМУЩЕСТВА,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  <w:r w:rsidRPr="00572D41">
        <w:rPr>
          <w:b/>
          <w:sz w:val="24"/>
          <w:szCs w:val="24"/>
        </w:rPr>
        <w:t>ОТЧЕТ О РЕЗУЛЬТАТАХ ПРИВАТИЗАЦИИ МУНИЦИПАЛЬНОГО ИМУЩЕСТВА</w:t>
      </w:r>
    </w:p>
    <w:p w:rsidR="00343AA0" w:rsidRDefault="00343AA0" w:rsidP="00343AA0">
      <w:pPr>
        <w:pStyle w:val="ConsPlusNormal"/>
        <w:jc w:val="center"/>
        <w:rPr>
          <w:b/>
          <w:sz w:val="24"/>
          <w:szCs w:val="24"/>
        </w:rPr>
      </w:pPr>
    </w:p>
    <w:p w:rsidR="00343AA0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4"/>
          <w:szCs w:val="24"/>
        </w:rPr>
        <w:tab/>
      </w:r>
      <w:r w:rsidRPr="00403E6A">
        <w:rPr>
          <w:rFonts w:ascii="Times New Roman" w:hAnsi="Times New Roman" w:cs="Times New Roman"/>
          <w:sz w:val="28"/>
          <w:szCs w:val="28"/>
        </w:rPr>
        <w:t xml:space="preserve">9.1. Администрация </w:t>
      </w:r>
      <w:r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Pr="00403E6A">
        <w:rPr>
          <w:rFonts w:ascii="Times New Roman" w:hAnsi="Times New Roman" w:cs="Times New Roman"/>
          <w:sz w:val="28"/>
          <w:szCs w:val="28"/>
        </w:rPr>
        <w:t xml:space="preserve"> ежегодно в срок до 1 марта представляет в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403E6A">
        <w:rPr>
          <w:rFonts w:ascii="Times New Roman" w:hAnsi="Times New Roman" w:cs="Times New Roman"/>
          <w:sz w:val="28"/>
          <w:szCs w:val="28"/>
        </w:rPr>
        <w:t>ой Совет отчет о результатах приватизации муниципального имущества за прошедший год.</w:t>
      </w:r>
    </w:p>
    <w:p w:rsidR="00343AA0" w:rsidRPr="00B557DA" w:rsidRDefault="00343AA0" w:rsidP="00343A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9.2. </w:t>
      </w:r>
      <w:r w:rsidRPr="00B557DA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7DA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муниципального имущества за </w:t>
      </w:r>
      <w:r w:rsidRPr="00B557DA">
        <w:rPr>
          <w:rFonts w:ascii="Times New Roman" w:hAnsi="Times New Roman" w:cs="Times New Roman"/>
          <w:sz w:val="28"/>
          <w:szCs w:val="28"/>
        </w:rPr>
        <w:lastRenderedPageBreak/>
        <w:t xml:space="preserve">прошедший год подлежит размещению на официальном сайте в сети Интернет, на сайте в сети Интернет одновременно с представлением в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B557DA">
        <w:rPr>
          <w:rFonts w:ascii="Times New Roman" w:hAnsi="Times New Roman" w:cs="Times New Roman"/>
          <w:sz w:val="28"/>
          <w:szCs w:val="28"/>
        </w:rPr>
        <w:t>ой Совет.</w:t>
      </w:r>
    </w:p>
    <w:p w:rsidR="00343AA0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B557DA">
        <w:rPr>
          <w:rFonts w:ascii="Times New Roman" w:hAnsi="Times New Roman" w:cs="Times New Roman"/>
          <w:sz w:val="28"/>
          <w:szCs w:val="28"/>
        </w:rPr>
        <w:t xml:space="preserve">Продавец ежеквартально представляет </w:t>
      </w:r>
      <w:r w:rsidR="00B05F34">
        <w:rPr>
          <w:rFonts w:ascii="Times New Roman" w:hAnsi="Times New Roman" w:cs="Times New Roman"/>
          <w:sz w:val="28"/>
          <w:szCs w:val="28"/>
        </w:rPr>
        <w:t>в</w:t>
      </w:r>
      <w:r w:rsidRPr="00B55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</w:t>
      </w:r>
      <w:r w:rsidRPr="00B557DA">
        <w:rPr>
          <w:rFonts w:ascii="Times New Roman" w:hAnsi="Times New Roman" w:cs="Times New Roman"/>
          <w:sz w:val="28"/>
          <w:szCs w:val="28"/>
        </w:rPr>
        <w:t>о</w:t>
      </w:r>
      <w:r w:rsidR="00B05F34">
        <w:rPr>
          <w:rFonts w:ascii="Times New Roman" w:hAnsi="Times New Roman" w:cs="Times New Roman"/>
          <w:sz w:val="28"/>
          <w:szCs w:val="28"/>
        </w:rPr>
        <w:t>й Совет</w:t>
      </w:r>
      <w:r w:rsidRPr="00B557DA">
        <w:rPr>
          <w:rFonts w:ascii="Times New Roman" w:hAnsi="Times New Roman" w:cs="Times New Roman"/>
          <w:sz w:val="28"/>
          <w:szCs w:val="28"/>
        </w:rPr>
        <w:t xml:space="preserve"> депутатов, информацию о выполнении прогнозного плана (программы) приватизации муниципального имущества с указанием перечня приватизированных имущественных комплексов муниципальных унитарных предприятий, акций акционерных обществ и иного муниципального имущества, а также способа, срока и цены сделки приватизации.</w:t>
      </w:r>
    </w:p>
    <w:p w:rsidR="00343AA0" w:rsidRPr="00403E6A" w:rsidRDefault="00343AA0" w:rsidP="00343AA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B557DA">
        <w:rPr>
          <w:rFonts w:ascii="Times New Roman" w:hAnsi="Times New Roman" w:cs="Times New Roman"/>
          <w:sz w:val="28"/>
          <w:szCs w:val="28"/>
        </w:rPr>
        <w:t xml:space="preserve">Продавец ежеквартально представляет </w:t>
      </w:r>
      <w:r w:rsidR="002A1CE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окружн</w:t>
      </w:r>
      <w:r w:rsidRPr="00B557DA">
        <w:rPr>
          <w:rFonts w:ascii="Times New Roman" w:hAnsi="Times New Roman" w:cs="Times New Roman"/>
          <w:sz w:val="28"/>
          <w:szCs w:val="28"/>
        </w:rPr>
        <w:t>о</w:t>
      </w:r>
      <w:r w:rsidR="002A1CE2">
        <w:rPr>
          <w:rFonts w:ascii="Times New Roman" w:hAnsi="Times New Roman" w:cs="Times New Roman"/>
          <w:sz w:val="28"/>
          <w:szCs w:val="28"/>
        </w:rPr>
        <w:t>й</w:t>
      </w:r>
      <w:r w:rsidRPr="00B557DA">
        <w:rPr>
          <w:rFonts w:ascii="Times New Roman" w:hAnsi="Times New Roman" w:cs="Times New Roman"/>
          <w:sz w:val="28"/>
          <w:szCs w:val="28"/>
        </w:rPr>
        <w:t xml:space="preserve"> Совет депутатов, информацию о приватизации муниципального имущества субъектами малого и среднего предпринимательства, приватизация которого осуществляется на основании части 2 статьи 9 Федерального закона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57DA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57DA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57DA">
        <w:rPr>
          <w:rFonts w:ascii="Times New Roman" w:hAnsi="Times New Roman" w:cs="Times New Roman"/>
          <w:sz w:val="28"/>
          <w:szCs w:val="28"/>
        </w:rPr>
        <w:t>, с указанием перечня приватизированного муниципального имущества, а также срока и цены сделки приватизации.</w:t>
      </w: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572D41" w:rsidRDefault="00343AA0" w:rsidP="00343AA0">
      <w:pPr>
        <w:pStyle w:val="ConsPlusNormal"/>
        <w:jc w:val="center"/>
        <w:rPr>
          <w:sz w:val="24"/>
          <w:szCs w:val="24"/>
        </w:rPr>
      </w:pPr>
    </w:p>
    <w:p w:rsidR="00343AA0" w:rsidRPr="004314A4" w:rsidRDefault="00343AA0" w:rsidP="00343A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3AA0" w:rsidRDefault="00343AA0" w:rsidP="00343AA0">
      <w:pPr>
        <w:ind w:firstLine="851"/>
        <w:jc w:val="both"/>
        <w:rPr>
          <w:sz w:val="28"/>
          <w:szCs w:val="28"/>
        </w:rPr>
      </w:pPr>
    </w:p>
    <w:p w:rsidR="00173B5A" w:rsidRDefault="00173B5A"/>
    <w:sectPr w:rsidR="00173B5A" w:rsidSect="009B131C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91"/>
    <w:rsid w:val="00173B5A"/>
    <w:rsid w:val="002A1CE2"/>
    <w:rsid w:val="00343AA0"/>
    <w:rsid w:val="00497991"/>
    <w:rsid w:val="0075197D"/>
    <w:rsid w:val="007C19C5"/>
    <w:rsid w:val="0091177F"/>
    <w:rsid w:val="00A725B0"/>
    <w:rsid w:val="00B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1DE2B-B8D6-4419-A0D1-954BB38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A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5660</Words>
  <Characters>32262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2022-11-17T07:49:00Z</dcterms:created>
  <dcterms:modified xsi:type="dcterms:W3CDTF">2022-11-24T08:45:00Z</dcterms:modified>
</cp:coreProperties>
</file>