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190" w:type="pct"/>
        <w:tblInd w:w="-1168" w:type="dxa"/>
        <w:tblLayout w:type="fixed"/>
        <w:tblLook w:val="04A0"/>
      </w:tblPr>
      <w:tblGrid>
        <w:gridCol w:w="682"/>
        <w:gridCol w:w="454"/>
        <w:gridCol w:w="544"/>
        <w:gridCol w:w="512"/>
        <w:gridCol w:w="628"/>
        <w:gridCol w:w="507"/>
        <w:gridCol w:w="763"/>
        <w:gridCol w:w="697"/>
        <w:gridCol w:w="175"/>
        <w:gridCol w:w="1398"/>
        <w:gridCol w:w="443"/>
        <w:gridCol w:w="1128"/>
        <w:gridCol w:w="431"/>
        <w:gridCol w:w="737"/>
        <w:gridCol w:w="822"/>
        <w:gridCol w:w="1135"/>
        <w:gridCol w:w="282"/>
        <w:gridCol w:w="275"/>
        <w:gridCol w:w="236"/>
      </w:tblGrid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B14" w:rsidRDefault="009B0B14" w:rsidP="00C87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C5F18" w:rsidRPr="009C5F18" w:rsidRDefault="009C5F18" w:rsidP="00C870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  <w:r w:rsidR="00C870D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40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Пировского районного Совета депутатов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40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45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отчета об исполнении районного бюджета за 2017 год"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40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00"/>
        </w:trPr>
        <w:tc>
          <w:tcPr>
            <w:tcW w:w="4666" w:type="pct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Доходы  районного бюджета по кодам видов доходов, подвидов доходов, классификации операций сектора государственного управления, относящиеся к доходам бюджета за 2017 год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525"/>
        </w:trPr>
        <w:tc>
          <w:tcPr>
            <w:tcW w:w="4666" w:type="pct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55"/>
        </w:trPr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80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групп, подгрупп, статей, подстатей,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элементов, подвидов доходов,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кодов классификации операций сектора государственного управления,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относящихся к доходам бюджетов</w:t>
            </w:r>
          </w:p>
        </w:tc>
        <w:tc>
          <w:tcPr>
            <w:tcW w:w="6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6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625"/>
        </w:trPr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статьи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подвида доходов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77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21 685,43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21 756,23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13 380,89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13 347,97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 организаций, зачисляемый в бюджеты бюджетной системы Российской Федерации по соответствующим ставкам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9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13 301,09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13 268,17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35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12 743,07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12 688,45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4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0,86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114,66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35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физических лиц на основании патента в соответствии  со статьей 227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442,50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66,02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66,02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65,59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27,24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26,95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0,28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43,72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уплаты акцизов на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-5,22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51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3 720,28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3 724,22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3 563,69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3 560,00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3 563,69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160,28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160,53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160,28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160,51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471,60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468,72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471,60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468,72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6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471,60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468,72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9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7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7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местные налоги и сборы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4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1 977,56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2 023,47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40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103,3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1 977,26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2 023,16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4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1 190,60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1 220,55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договоров аренды указанных земельных участков</w:t>
            </w:r>
            <w:proofErr w:type="gramEnd"/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1 190,60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1 220,55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6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225,53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225,54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30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участков муниципальных бюджетных и автономных учреждений)</w:t>
            </w:r>
            <w:proofErr w:type="gramEnd"/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225,53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225,54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35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</w:t>
            </w:r>
            <w:proofErr w:type="spell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</w:t>
            </w: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,н</w:t>
            </w:r>
            <w:proofErr w:type="gram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аходящегося</w:t>
            </w:r>
            <w:proofErr w:type="spell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оперативном управлении </w:t>
            </w:r>
            <w:proofErr w:type="spell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оргпнов</w:t>
            </w:r>
            <w:proofErr w:type="spell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4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учреждений)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15,43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6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составляющего </w:t>
            </w:r>
            <w:proofErr w:type="spell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государсивенную</w:t>
            </w:r>
            <w:proofErr w:type="spell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(муниципальную) казну (за исключением земельных участков)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545,70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561,64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545,70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561,64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155,47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155,47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155,61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Плата за выбросы загрязняющих веществ в атмосферный воздух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передвижными объектами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150,07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150,19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9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40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компенсации затрат государства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7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7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6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1 103,36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1 105,36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6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продажи квартир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85,64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85,64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6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85,64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85,64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922,95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922,95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имущества, находящегося в собственности муниципальных районов (за исключением движимого имущества муниципальных бюджетных и автономных учреждений, а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922,95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922,95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922,95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922,95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 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94,77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которые не разграничена 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68,81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70,81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68,81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70,81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3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государственная  собственность на которые разграничена (за исключение земельных участков бюджетных и автономных учреждений)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находящихся в собственности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25,96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473,60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475,48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" cy="47625"/>
                  <wp:effectExtent l="0" t="0" r="9525" b="9525"/>
                  <wp:wrapNone/>
                  <wp:docPr id="1028" name="Рисунок 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</w:tblGrid>
            <w:tr w:rsidR="009C5F18" w:rsidRPr="009C5F18" w:rsidTr="009C5F18">
              <w:trPr>
                <w:trHeight w:val="900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5F18" w:rsidRPr="009C5F18" w:rsidRDefault="009C5F18" w:rsidP="009C5F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C5F1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65</w:t>
                  </w:r>
                </w:p>
              </w:tc>
            </w:tr>
          </w:tbl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5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потребителей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5,70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дорогам общего пользования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местного значения муниципальных районов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8,50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53,28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53,38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350,12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350,12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351,90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6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ЫЕ ДОХОДЫ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23,18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25,84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6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#ДЕЛ/0!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23,18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23,18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C870DD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420 833,16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420 306,23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418 575,26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418 048,33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144 946,80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144 946,80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103 523,40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103 523,40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103 523,40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103 523,40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 бюджетной обеспеченнос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ти муниципальных районов из регионального фонда финансовой поддержки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103 523,40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103 523,40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41 423,40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41 423,40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41 423,40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41 423,40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52400"/>
                  <wp:effectExtent l="0" t="0" r="0" b="0"/>
                  <wp:wrapNone/>
                  <wp:docPr id="1025" name="Рисунок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</w:tblGrid>
            <w:tr w:rsidR="009C5F18" w:rsidRPr="009C5F18" w:rsidTr="009C5F18">
              <w:trPr>
                <w:trHeight w:val="600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5F18" w:rsidRPr="009C5F18" w:rsidRDefault="009C5F18" w:rsidP="009C5F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C5F1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89</w:t>
                  </w:r>
                </w:p>
              </w:tc>
            </w:tr>
          </w:tbl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</w:t>
            </w:r>
            <w:proofErr w:type="spell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бюдженой</w:t>
            </w:r>
            <w:proofErr w:type="spell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системы  Российской Федерации (межбюджетные субсидии)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75 772,27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75 617,98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42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на реализацию федеральных целевых программ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2 066,53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2 066,53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59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 в рамках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2 066,53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2 066,53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3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Субсидия бюджетам на поддержку отрасли культуры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отрасли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73 488,74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73 334,45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73 488,74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73 334,45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заработной платы работников бюджетной сферы не ниже размера минимальной заработной платы (минимального размер оплаты труда), по министерству финансов Красноярского края в рамках непрограммных расходов отдельных органов исполнительной власти </w:t>
            </w:r>
            <w:proofErr w:type="gramEnd"/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2 650,00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2 650,00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5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по министерству финансов Красноярского края в рамках непрограммных расходов отдельных органов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исполнительной власти 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291,40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5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proofErr w:type="gram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которых указами Президента Российской Федерации предусмотрено повышение оплаты труда,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30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повышение размеров оплаты труда специалистов по работе с молодежью, методистов муниципальных молодежных центров в рамках подпрограммы «Вовлечение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молодежи в социальную практику» государственной программы Красноярского края «Молодежь Красноярского края в ХХ</w:t>
            </w: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proofErr w:type="gram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веке»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60,50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7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основного персонала библиотек</w:t>
            </w:r>
            <w:proofErr w:type="gram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музеев Красноярского края по министерству культуры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86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методистов муниципальных методических кабинетов (центров) сферы «Образование», созданных в виде муниципальных учреждений или являющихся структурными подразделениями муниципальн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ых учреждений либо органов местного самоуправления муниципальных образований Красноярского края,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89,40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7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основного и административно-управленческого персонала учреждений культуры, подведомственных муниципальным органам управления в области культуры, по министерству культуры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5 082,50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5 082,50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7397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образований на организацию отдыха детей и их оздоровления в рамках подпрограммы «Развитие дошкольного, общего и дополнительного образования детей» государственной программы Красноярского края «Развитие образования»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1 234,50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1 234,41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5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7398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подпрограммы «Повышение безопасности дорожного движения в Красноярском крае» государственной программы Красноярского края «Развитие транспортной системы»»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5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обеспечений безопасности населения"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8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рамках подпрограммы "Предупреждение, спасение, помощь населению края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839,20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9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7418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56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7449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4 637,00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4 637,00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5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 «Повышение безопасности дорожного движения в Красноярском крае» государственной программы Красноярского края «Развитие транспортной системы»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209,30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2 266,03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2 266,03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6 304,00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6 304,00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75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52400"/>
                  <wp:effectExtent l="0" t="0" r="0" b="0"/>
                  <wp:wrapNone/>
                  <wp:docPr id="1026" name="Рисунок 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20"/>
            </w:tblGrid>
            <w:tr w:rsidR="009C5F18" w:rsidRPr="009C5F18" w:rsidTr="009C5F18">
              <w:trPr>
                <w:trHeight w:val="1755"/>
                <w:tblCellSpacing w:w="0" w:type="dxa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5F18" w:rsidRPr="009C5F18" w:rsidRDefault="009C5F18" w:rsidP="009C5F18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9C5F18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112</w:t>
                  </w:r>
                </w:p>
              </w:tc>
            </w:tr>
          </w:tbl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 муниципальных образований на выравнивание обеспеченности муниципальных образований  Красноярского края по реализации ими  отдельных расходных обязательств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Красноярского края" государственной программы Красноярского края "Управление государственными финансами"  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36 797,30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36 797,30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8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 в рамках подпрограммы "Профилактика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 населению Красноярского края" государственной программы Красноярского края "Развитие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здравоохранения"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70,39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развитие инфраструктуры общеобразовательных учреждений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870,10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37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"Модернизация, реконструкция и капитальный ремонт объектов</w:t>
            </w:r>
            <w:proofErr w:type="gram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коммунальной инфраструктуры муниципальных образований Красноярского края" государственной программы Красноярского края "Реформирование и модернизация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жилищно-коммунального хозяйства и повышение энергетической эффективности"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3 100,00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3 073,66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5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4 825,20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4 725,00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5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7607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для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1 000,00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5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777,76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750,13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8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края «Содействие развитию местного самоуправления»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1 164,60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1 164,57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43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174 438,80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174 215,54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144 013,00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144 258,18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144 013,00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144 258,18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1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(в соответствии с Законом края от 16 декабря 2014 года № 7-3023 «Об организации социального обслуживания граждан в Красноярском крае»),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</w:t>
            </w:r>
            <w:proofErr w:type="gram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граждан»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14 498,90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14 782,50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17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обеспечение бесплатного проезда детей и лиц, сопровождающих организованные группы детей, до места нахождения загородных  оздоровительных лагерей и обратно </w:t>
            </w: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 Законом края от 7 июля 2009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 № 8-3618 "Об обеспечении прав детей на отдых, оздоровление и занятость в Красноярском крае") в рамках подпрограммы "Социальная поддержка семей, имеющих детей"  государственной программы Красноярского края "Развитие системы социальной поддержки граждан"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108,10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4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7429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по министерству экономического развития и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инвестиционной политики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13,20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67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7513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осуществление государственных полномочий по организации деятельности органов управления системой социальной защиты населения (в соответствии с  Законом края от 20 декабря 2005 года № 17-4294 "О наделении органов местного самоуправления муниципальных образований края государственными  полномочиями по организации деятельности органов управления системой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социальной защиты населения, обеспечивающих решение вопросов социальной поддержки и социального обслуживания населения") в рамках подпрограммы "Повышение</w:t>
            </w:r>
            <w:proofErr w:type="gram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качества и доступности социальных услуг населения" государственной программы Красноярского края "Развитие системы социальной поддержки населения"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2 889,30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56,5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7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7517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края на выполнение отдельных государственных полномочий по решению вопросов  поддержки сельскохозяйственного производства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1 912,10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83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7518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мероприятий по отлову и содержанию безнадзорных животных в рамках подпрограммы «Развитие </w:t>
            </w:r>
            <w:proofErr w:type="spell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подотрасли</w:t>
            </w:r>
            <w:proofErr w:type="spell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293,20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"Развитие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архивного дела в Красноярском крае" государственной программы Красноярского края "Развитие культуры и туризма"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62,30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48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 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53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платы, в рамках подпрограммы "Развитие дошкольного, общего и дополнительного образования детей" государственной программы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Красноярского края "Развитие образования"</w:t>
            </w:r>
            <w:proofErr w:type="gramEnd"/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27,00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21,34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74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ного персонала муниципальных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93 416,80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93 416,80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45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платы, в рамках подпрограммы "Развитие дошкольного, общего и дополнительного образования детей" государственн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ой программы Красноярского края "Развитие образования"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4 898,20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4 898,20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66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7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7588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17 194,50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17 194,50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95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реализацию государственных полномочий  по расчету 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5 242,00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5 242,00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6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осуществление государственных полномочий по созданию и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467,70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00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807,80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на компенсацию части платы, взимаемой с родителей (законных представителей) за присмотр и уход за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807,80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339,36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помещений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820,00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субвенции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28 113,60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28 113,60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28 113,60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28 113,60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7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7408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9 958,50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9 958,50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7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7409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общеобразовательных организаций в рамках подпрограммы «Развитие дошкольного, общего и дополнительного образования детей» государственной программы Красноярског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 края «Развитие</w:t>
            </w:r>
            <w:proofErr w:type="gramEnd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образования»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18 155,10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18 155,10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149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</w:t>
            </w:r>
            <w:proofErr w:type="spellStart"/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трасферты</w:t>
            </w:r>
            <w:proofErr w:type="spellEnd"/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23 417,39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23 268,01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18 402,79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18 253,41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соглашениями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18 402,79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18 253,41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1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5 014,60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5 014,60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18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"Содействие развитию налогового потенциала муниципальных образований" государственной программы Красноярского края "Содействие развитию местного самоуправления"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5 014,60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5 014,60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12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бюджетов бюджетной системы Российской Федерации от возврата бюджетами бюджетной системы Российской Федерации  и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7 103,31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7 103,31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2 405,49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2 405,49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9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4 697,82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4 697,82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-4 845,41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-4 845,41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600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Возврат прочих </w:t>
            </w: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остатков субсидий, субвенций и иных межбюджетных трансфертов, имеющих целевое назначение, прошлых лет, из бюджетов муниципальных  районов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-4 845,41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-4 845,41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375"/>
        </w:trPr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F18" w:rsidRPr="009C5F18" w:rsidRDefault="009C5F18" w:rsidP="009C5F1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442 518,59</w:t>
            </w:r>
          </w:p>
        </w:tc>
        <w:tc>
          <w:tcPr>
            <w:tcW w:w="6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442 062,46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4D6264" w:rsidRPr="009C5F18" w:rsidTr="00C870DD">
        <w:trPr>
          <w:trHeight w:val="285"/>
        </w:trPr>
        <w:tc>
          <w:tcPr>
            <w:tcW w:w="2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5F18" w:rsidRPr="009C5F18" w:rsidRDefault="009C5F18" w:rsidP="009C5F1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C5F1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44481F" w:rsidRDefault="0044481F"/>
    <w:sectPr w:rsidR="0044481F" w:rsidSect="004D62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C5F18"/>
    <w:rsid w:val="0044481F"/>
    <w:rsid w:val="004D6264"/>
    <w:rsid w:val="004E0B51"/>
    <w:rsid w:val="005169A6"/>
    <w:rsid w:val="008320E4"/>
    <w:rsid w:val="009B0B14"/>
    <w:rsid w:val="009C5F18"/>
    <w:rsid w:val="00C870DD"/>
    <w:rsid w:val="00DC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F18"/>
    <w:rPr>
      <w:color w:val="AD1F1F"/>
      <w:u w:val="single"/>
    </w:rPr>
  </w:style>
  <w:style w:type="character" w:styleId="a4">
    <w:name w:val="FollowedHyperlink"/>
    <w:basedOn w:val="a0"/>
    <w:uiPriority w:val="99"/>
    <w:semiHidden/>
    <w:unhideWhenUsed/>
    <w:rsid w:val="009C5F18"/>
    <w:rPr>
      <w:color w:val="FFC42F"/>
      <w:u w:val="single"/>
    </w:rPr>
  </w:style>
  <w:style w:type="paragraph" w:customStyle="1" w:styleId="font5">
    <w:name w:val="font5"/>
    <w:basedOn w:val="a"/>
    <w:rsid w:val="009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9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9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C5F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C5F18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C5F1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9C5F1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9C5F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C5F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C5F1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9C5F1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C5F1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9C5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9C5F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3">
    <w:name w:val="xl113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4">
    <w:name w:val="xl114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9C5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9C5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9C5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9C5F1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5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5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9C5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5F18"/>
    <w:rPr>
      <w:color w:val="AD1F1F"/>
      <w:u w:val="single"/>
    </w:rPr>
  </w:style>
  <w:style w:type="character" w:styleId="a4">
    <w:name w:val="FollowedHyperlink"/>
    <w:basedOn w:val="a0"/>
    <w:uiPriority w:val="99"/>
    <w:semiHidden/>
    <w:unhideWhenUsed/>
    <w:rsid w:val="009C5F18"/>
    <w:rPr>
      <w:color w:val="FFC42F"/>
      <w:u w:val="single"/>
    </w:rPr>
  </w:style>
  <w:style w:type="paragraph" w:customStyle="1" w:styleId="font5">
    <w:name w:val="font5"/>
    <w:basedOn w:val="a"/>
    <w:rsid w:val="009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6">
    <w:name w:val="font6"/>
    <w:basedOn w:val="a"/>
    <w:rsid w:val="009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9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9C5F18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9C5F18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C5F1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5">
    <w:name w:val="xl75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6">
    <w:name w:val="xl76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7">
    <w:name w:val="xl77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9C5F1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9C5F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9C5F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"/>
    <w:rsid w:val="009C5F18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"/>
    <w:rsid w:val="009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5">
    <w:name w:val="xl95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9C5F1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C5F1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C5F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9">
    <w:name w:val="xl99"/>
    <w:basedOn w:val="a"/>
    <w:rsid w:val="009C5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0">
    <w:name w:val="xl100"/>
    <w:basedOn w:val="a"/>
    <w:rsid w:val="009C5F1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9C5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3">
    <w:name w:val="xl103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04">
    <w:name w:val="xl104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3">
    <w:name w:val="xl113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4">
    <w:name w:val="xl114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6">
    <w:name w:val="xl116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7">
    <w:name w:val="xl117"/>
    <w:basedOn w:val="a"/>
    <w:rsid w:val="009C5F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8">
    <w:name w:val="xl118"/>
    <w:basedOn w:val="a"/>
    <w:rsid w:val="009C5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9">
    <w:name w:val="xl119"/>
    <w:basedOn w:val="a"/>
    <w:rsid w:val="009C5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"/>
    <w:rsid w:val="009C5F1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1">
    <w:name w:val="xl121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5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5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9C5F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9C5F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6310</Words>
  <Characters>35971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Purina</dc:creator>
  <cp:lastModifiedBy>Райсовет</cp:lastModifiedBy>
  <cp:revision>4</cp:revision>
  <cp:lastPrinted>2018-05-28T04:58:00Z</cp:lastPrinted>
  <dcterms:created xsi:type="dcterms:W3CDTF">2018-05-25T04:14:00Z</dcterms:created>
  <dcterms:modified xsi:type="dcterms:W3CDTF">2018-05-28T05:00:00Z</dcterms:modified>
</cp:coreProperties>
</file>