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7C9A" w:rsidRPr="002A3F3C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2A3F3C">
        <w:rPr>
          <w:rFonts w:ascii="Arial" w:eastAsiaTheme="minorHAnsi" w:hAnsi="Arial" w:cs="Arial"/>
          <w:noProof/>
        </w:rPr>
        <w:drawing>
          <wp:inline distT="0" distB="0" distL="0" distR="0" wp14:anchorId="6341D51D" wp14:editId="6F99A1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9A" w:rsidRPr="002A3F3C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2A3F3C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C67C9A" w:rsidRPr="002A3F3C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2A3F3C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C67C9A" w:rsidRPr="002A3F3C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2A3F3C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C67C9A" w:rsidRPr="002A3F3C" w:rsidRDefault="00C67C9A" w:rsidP="00C67C9A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C67C9A" w:rsidRPr="002A3F3C" w:rsidRDefault="00C67C9A" w:rsidP="00C67C9A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A3F3C">
        <w:rPr>
          <w:rFonts w:ascii="Arial" w:eastAsiaTheme="minorHAnsi" w:hAnsi="Arial" w:cs="Arial"/>
          <w:b/>
          <w:lang w:eastAsia="en-US"/>
        </w:rPr>
        <w:t>ПОСТАНОВЛЕНИЕ</w:t>
      </w:r>
    </w:p>
    <w:p w:rsidR="00C67C9A" w:rsidRPr="002A3F3C" w:rsidRDefault="00C67C9A" w:rsidP="00C67C9A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7"/>
        <w:gridCol w:w="3112"/>
      </w:tblGrid>
      <w:tr w:rsidR="00C67C9A" w:rsidRPr="002A3F3C" w:rsidTr="00F701A7">
        <w:tc>
          <w:tcPr>
            <w:tcW w:w="3190" w:type="dxa"/>
          </w:tcPr>
          <w:p w:rsidR="00C67C9A" w:rsidRPr="002A3F3C" w:rsidRDefault="002A3F3C" w:rsidP="007B5BC1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A3F3C">
              <w:rPr>
                <w:rFonts w:ascii="Arial" w:eastAsiaTheme="minorHAnsi" w:hAnsi="Arial" w:cs="Arial"/>
                <w:lang w:eastAsia="en-US"/>
              </w:rPr>
              <w:t>17</w:t>
            </w:r>
            <w:r w:rsidR="00781B5C" w:rsidRPr="002A3F3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F4207" w:rsidRPr="002A3F3C">
              <w:rPr>
                <w:rFonts w:ascii="Arial" w:eastAsiaTheme="minorHAnsi" w:hAnsi="Arial" w:cs="Arial"/>
                <w:lang w:eastAsia="en-US"/>
              </w:rPr>
              <w:t>декабря</w:t>
            </w:r>
            <w:r w:rsidR="00947822" w:rsidRPr="002A3F3C">
              <w:rPr>
                <w:rFonts w:ascii="Arial" w:eastAsiaTheme="minorHAnsi" w:hAnsi="Arial" w:cs="Arial"/>
                <w:lang w:eastAsia="en-US"/>
              </w:rPr>
              <w:t xml:space="preserve"> 202</w:t>
            </w:r>
            <w:r w:rsidR="007B5BC1" w:rsidRPr="002A3F3C">
              <w:rPr>
                <w:rFonts w:ascii="Arial" w:eastAsiaTheme="minorHAnsi" w:hAnsi="Arial" w:cs="Arial"/>
                <w:lang w:eastAsia="en-US"/>
              </w:rPr>
              <w:t>4</w:t>
            </w:r>
            <w:r w:rsidR="00947822" w:rsidRPr="002A3F3C">
              <w:rPr>
                <w:rFonts w:ascii="Arial" w:eastAsiaTheme="minorHAnsi" w:hAnsi="Arial" w:cs="Arial"/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:rsidR="00C67C9A" w:rsidRPr="002A3F3C" w:rsidRDefault="00C67C9A" w:rsidP="00F701A7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A3F3C">
              <w:rPr>
                <w:rFonts w:ascii="Arial" w:eastAsiaTheme="minorHAnsi" w:hAnsi="Arial" w:cs="Arial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C67C9A" w:rsidRPr="002A3F3C" w:rsidRDefault="00955823" w:rsidP="00A8187E">
            <w:pPr>
              <w:spacing w:after="1" w:line="220" w:lineRule="atLeast"/>
              <w:jc w:val="right"/>
              <w:rPr>
                <w:rFonts w:ascii="Arial" w:eastAsiaTheme="minorHAnsi" w:hAnsi="Arial" w:cs="Arial"/>
                <w:u w:val="single"/>
                <w:lang w:eastAsia="en-US"/>
              </w:rPr>
            </w:pPr>
            <w:r w:rsidRPr="002A3F3C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="00C67C9A" w:rsidRPr="002A3F3C">
              <w:rPr>
                <w:rFonts w:ascii="Arial" w:eastAsiaTheme="minorHAnsi" w:hAnsi="Arial" w:cs="Arial"/>
                <w:lang w:eastAsia="en-US"/>
              </w:rPr>
              <w:t>№</w:t>
            </w:r>
            <w:r w:rsidR="002A3F3C" w:rsidRPr="002A3F3C">
              <w:rPr>
                <w:rFonts w:ascii="Arial" w:eastAsiaTheme="minorHAnsi" w:hAnsi="Arial" w:cs="Arial"/>
                <w:lang w:eastAsia="en-US"/>
              </w:rPr>
              <w:t>477-п</w:t>
            </w:r>
          </w:p>
        </w:tc>
      </w:tr>
    </w:tbl>
    <w:p w:rsidR="00C67C9A" w:rsidRPr="002A3F3C" w:rsidRDefault="00C67C9A" w:rsidP="00C67C9A">
      <w:pPr>
        <w:spacing w:after="1" w:line="220" w:lineRule="atLeast"/>
        <w:rPr>
          <w:rFonts w:ascii="Arial" w:eastAsiaTheme="minorHAnsi" w:hAnsi="Arial" w:cs="Arial"/>
          <w:b/>
          <w:lang w:eastAsia="en-US"/>
        </w:rPr>
      </w:pPr>
    </w:p>
    <w:p w:rsidR="003F4207" w:rsidRPr="002A3F3C" w:rsidRDefault="003F4207" w:rsidP="00781B5C">
      <w:pPr>
        <w:pStyle w:val="ConsPlusTitle"/>
        <w:jc w:val="center"/>
        <w:rPr>
          <w:rFonts w:ascii="Arial" w:hAnsi="Arial" w:cs="Arial"/>
          <w:b w:val="0"/>
        </w:rPr>
      </w:pPr>
    </w:p>
    <w:p w:rsidR="00C67C9A" w:rsidRPr="002A3F3C" w:rsidRDefault="00781B5C" w:rsidP="00781B5C">
      <w:pPr>
        <w:pStyle w:val="ConsPlusTitle"/>
        <w:jc w:val="center"/>
        <w:rPr>
          <w:rFonts w:ascii="Arial" w:hAnsi="Arial" w:cs="Arial"/>
          <w:b w:val="0"/>
        </w:rPr>
      </w:pPr>
      <w:r w:rsidRPr="002A3F3C">
        <w:rPr>
          <w:rFonts w:ascii="Arial" w:hAnsi="Arial" w:cs="Arial"/>
          <w:b w:val="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16580F" w:rsidRPr="002A3F3C">
        <w:rPr>
          <w:rFonts w:ascii="Arial" w:hAnsi="Arial" w:cs="Arial"/>
          <w:b w:val="0"/>
        </w:rPr>
        <w:t>жилищного</w:t>
      </w:r>
      <w:r w:rsidRPr="002A3F3C">
        <w:rPr>
          <w:rFonts w:ascii="Arial" w:hAnsi="Arial" w:cs="Arial"/>
          <w:b w:val="0"/>
        </w:rPr>
        <w:t xml:space="preserve"> контроля на территории </w:t>
      </w:r>
      <w:r w:rsidR="007913C0" w:rsidRPr="002A3F3C">
        <w:rPr>
          <w:rFonts w:ascii="Arial" w:hAnsi="Arial" w:cs="Arial"/>
          <w:b w:val="0"/>
        </w:rPr>
        <w:t xml:space="preserve">Пировского муниципального округа </w:t>
      </w:r>
      <w:r w:rsidRPr="002A3F3C">
        <w:rPr>
          <w:rFonts w:ascii="Arial" w:hAnsi="Arial" w:cs="Arial"/>
          <w:b w:val="0"/>
        </w:rPr>
        <w:t>на 202</w:t>
      </w:r>
      <w:r w:rsidR="007B5BC1" w:rsidRPr="002A3F3C">
        <w:rPr>
          <w:rFonts w:ascii="Arial" w:hAnsi="Arial" w:cs="Arial"/>
          <w:b w:val="0"/>
        </w:rPr>
        <w:t>5</w:t>
      </w:r>
      <w:r w:rsidRPr="002A3F3C">
        <w:rPr>
          <w:rFonts w:ascii="Arial" w:hAnsi="Arial" w:cs="Arial"/>
          <w:b w:val="0"/>
        </w:rPr>
        <w:t xml:space="preserve"> год</w:t>
      </w:r>
    </w:p>
    <w:p w:rsidR="00781B5C" w:rsidRPr="002A3F3C" w:rsidRDefault="00781B5C" w:rsidP="00781B5C">
      <w:pPr>
        <w:pStyle w:val="ConsPlusTitle"/>
        <w:jc w:val="center"/>
        <w:rPr>
          <w:rFonts w:ascii="Arial" w:hAnsi="Arial" w:cs="Arial"/>
          <w:b w:val="0"/>
        </w:rPr>
      </w:pPr>
    </w:p>
    <w:p w:rsidR="00781B5C" w:rsidRPr="002A3F3C" w:rsidRDefault="00781B5C" w:rsidP="00781B5C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В соответствии со статьей 44 Федерального закона от 31.07.2020 </w:t>
      </w:r>
      <w:r w:rsidR="005407FA" w:rsidRPr="002A3F3C">
        <w:rPr>
          <w:rFonts w:ascii="Arial" w:hAnsi="Arial" w:cs="Arial"/>
        </w:rPr>
        <w:t>№</w:t>
      </w:r>
      <w:r w:rsidRPr="002A3F3C">
        <w:rPr>
          <w:rFonts w:ascii="Arial" w:hAnsi="Arial" w:cs="Arial"/>
        </w:rPr>
        <w:t xml:space="preserve"> 248</w:t>
      </w:r>
      <w:r w:rsidR="00947822" w:rsidRPr="002A3F3C">
        <w:rPr>
          <w:rFonts w:ascii="Arial" w:hAnsi="Arial" w:cs="Arial"/>
        </w:rPr>
        <w:t>-</w:t>
      </w:r>
      <w:r w:rsidRPr="002A3F3C">
        <w:rPr>
          <w:rFonts w:ascii="Arial" w:hAnsi="Arial" w:cs="Arial"/>
        </w:rPr>
        <w:t>ФЗ «О государственном контроле (надзоре) и муниципальном ко</w:t>
      </w:r>
      <w:r w:rsidR="00A50A41" w:rsidRPr="002A3F3C">
        <w:rPr>
          <w:rFonts w:ascii="Arial" w:hAnsi="Arial" w:cs="Arial"/>
        </w:rPr>
        <w:t>нтроле в Российской Федерации»</w:t>
      </w:r>
      <w:r w:rsidR="00947822" w:rsidRPr="002A3F3C">
        <w:rPr>
          <w:rFonts w:ascii="Arial" w:hAnsi="Arial" w:cs="Arial"/>
        </w:rPr>
        <w:t>,</w:t>
      </w:r>
      <w:r w:rsidR="00A50A41" w:rsidRPr="002A3F3C">
        <w:rPr>
          <w:rFonts w:ascii="Arial" w:hAnsi="Arial" w:cs="Arial"/>
        </w:rPr>
        <w:t xml:space="preserve"> </w:t>
      </w:r>
      <w:r w:rsidRPr="002A3F3C">
        <w:rPr>
          <w:rFonts w:ascii="Arial" w:hAnsi="Arial" w:cs="Arial"/>
        </w:rPr>
        <w:t>Постановлением Правительства Р</w:t>
      </w:r>
      <w:r w:rsidR="00947822" w:rsidRPr="002A3F3C">
        <w:rPr>
          <w:rFonts w:ascii="Arial" w:hAnsi="Arial" w:cs="Arial"/>
        </w:rPr>
        <w:t xml:space="preserve">оссийской </w:t>
      </w:r>
      <w:r w:rsidRPr="002A3F3C">
        <w:rPr>
          <w:rFonts w:ascii="Arial" w:hAnsi="Arial" w:cs="Arial"/>
        </w:rPr>
        <w:t>Ф</w:t>
      </w:r>
      <w:r w:rsidR="00947822" w:rsidRPr="002A3F3C">
        <w:rPr>
          <w:rFonts w:ascii="Arial" w:hAnsi="Arial" w:cs="Arial"/>
        </w:rPr>
        <w:t>едерации</w:t>
      </w:r>
      <w:r w:rsidRPr="002A3F3C">
        <w:rPr>
          <w:rFonts w:ascii="Arial" w:hAnsi="Arial" w:cs="Arial"/>
        </w:rPr>
        <w:t xml:space="preserve"> от 25.06.</w:t>
      </w:r>
      <w:r w:rsidR="00947822" w:rsidRPr="002A3F3C">
        <w:rPr>
          <w:rFonts w:ascii="Arial" w:hAnsi="Arial" w:cs="Arial"/>
        </w:rPr>
        <w:t>20</w:t>
      </w:r>
      <w:r w:rsidRPr="002A3F3C">
        <w:rPr>
          <w:rFonts w:ascii="Arial" w:hAnsi="Arial" w:cs="Arial"/>
        </w:rPr>
        <w:t xml:space="preserve">21 </w:t>
      </w:r>
      <w:r w:rsidR="005407FA" w:rsidRPr="002A3F3C">
        <w:rPr>
          <w:rFonts w:ascii="Arial" w:hAnsi="Arial" w:cs="Arial"/>
        </w:rPr>
        <w:t>№</w:t>
      </w:r>
      <w:r w:rsidR="00BF2897" w:rsidRPr="002A3F3C">
        <w:rPr>
          <w:rFonts w:ascii="Arial" w:hAnsi="Arial" w:cs="Arial"/>
        </w:rPr>
        <w:t xml:space="preserve"> </w:t>
      </w:r>
      <w:r w:rsidRPr="002A3F3C">
        <w:rPr>
          <w:rFonts w:ascii="Arial" w:hAnsi="Arial" w:cs="Arial"/>
        </w:rPr>
        <w:t xml:space="preserve"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и руководствуясь Уставом Пировского муниципального округа, ПОСТАНОВЛЯЮ: </w:t>
      </w:r>
    </w:p>
    <w:p w:rsidR="00781B5C" w:rsidRPr="002A3F3C" w:rsidRDefault="00781B5C" w:rsidP="003C56E6">
      <w:pPr>
        <w:pStyle w:val="a9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в рамках муниципального </w:t>
      </w:r>
      <w:r w:rsidR="0016580F" w:rsidRPr="002A3F3C">
        <w:rPr>
          <w:rFonts w:ascii="Arial" w:hAnsi="Arial" w:cs="Arial"/>
        </w:rPr>
        <w:t>жилищного</w:t>
      </w:r>
      <w:r w:rsidRPr="002A3F3C">
        <w:rPr>
          <w:rFonts w:ascii="Arial" w:hAnsi="Arial" w:cs="Arial"/>
        </w:rPr>
        <w:t xml:space="preserve"> контроля на территории Пировского муниципального округа на 202</w:t>
      </w:r>
      <w:r w:rsidR="007B5BC1" w:rsidRPr="002A3F3C">
        <w:rPr>
          <w:rFonts w:ascii="Arial" w:hAnsi="Arial" w:cs="Arial"/>
        </w:rPr>
        <w:t>5</w:t>
      </w:r>
      <w:r w:rsidRPr="002A3F3C">
        <w:rPr>
          <w:rFonts w:ascii="Arial" w:hAnsi="Arial" w:cs="Arial"/>
        </w:rPr>
        <w:t xml:space="preserve"> год, согласно приложению к настоящему постановлению. </w:t>
      </w:r>
    </w:p>
    <w:p w:rsidR="003C56E6" w:rsidRPr="002A3F3C" w:rsidRDefault="003C56E6" w:rsidP="003C56E6">
      <w:pPr>
        <w:pStyle w:val="ConsPlusTitle"/>
        <w:numPr>
          <w:ilvl w:val="0"/>
          <w:numId w:val="1"/>
        </w:numPr>
        <w:ind w:left="0" w:firstLine="709"/>
        <w:jc w:val="both"/>
        <w:rPr>
          <w:rFonts w:ascii="Arial" w:hAnsi="Arial" w:cs="Arial"/>
          <w:b w:val="0"/>
        </w:rPr>
      </w:pPr>
      <w:r w:rsidRPr="002A3F3C">
        <w:rPr>
          <w:rFonts w:ascii="Arial" w:hAnsi="Arial" w:cs="Arial"/>
          <w:b w:val="0"/>
        </w:rPr>
        <w:t xml:space="preserve">Признать утратившим силу </w:t>
      </w:r>
      <w:r w:rsidR="00F957D9" w:rsidRPr="002A3F3C">
        <w:rPr>
          <w:rFonts w:ascii="Arial" w:hAnsi="Arial" w:cs="Arial"/>
          <w:b w:val="0"/>
        </w:rPr>
        <w:t>с 01 января 202</w:t>
      </w:r>
      <w:r w:rsidR="007B5BC1" w:rsidRPr="002A3F3C">
        <w:rPr>
          <w:rFonts w:ascii="Arial" w:hAnsi="Arial" w:cs="Arial"/>
          <w:b w:val="0"/>
        </w:rPr>
        <w:t>5</w:t>
      </w:r>
      <w:r w:rsidR="00F957D9" w:rsidRPr="002A3F3C">
        <w:rPr>
          <w:rFonts w:ascii="Arial" w:hAnsi="Arial" w:cs="Arial"/>
          <w:b w:val="0"/>
        </w:rPr>
        <w:t xml:space="preserve"> года </w:t>
      </w:r>
      <w:r w:rsidRPr="002A3F3C">
        <w:rPr>
          <w:rFonts w:ascii="Arial" w:hAnsi="Arial" w:cs="Arial"/>
          <w:b w:val="0"/>
        </w:rPr>
        <w:t xml:space="preserve">постановление администрации Пировского муниципального округа от </w:t>
      </w:r>
      <w:r w:rsidR="007B5BC1" w:rsidRPr="002A3F3C">
        <w:rPr>
          <w:rFonts w:ascii="Arial" w:hAnsi="Arial" w:cs="Arial"/>
          <w:b w:val="0"/>
        </w:rPr>
        <w:t>06</w:t>
      </w:r>
      <w:r w:rsidRPr="002A3F3C">
        <w:rPr>
          <w:rFonts w:ascii="Arial" w:hAnsi="Arial" w:cs="Arial"/>
          <w:b w:val="0"/>
        </w:rPr>
        <w:t>.1</w:t>
      </w:r>
      <w:r w:rsidR="007B5BC1" w:rsidRPr="002A3F3C">
        <w:rPr>
          <w:rFonts w:ascii="Arial" w:hAnsi="Arial" w:cs="Arial"/>
          <w:b w:val="0"/>
        </w:rPr>
        <w:t>2</w:t>
      </w:r>
      <w:r w:rsidRPr="002A3F3C">
        <w:rPr>
          <w:rFonts w:ascii="Arial" w:hAnsi="Arial" w:cs="Arial"/>
          <w:b w:val="0"/>
        </w:rPr>
        <w:t>.202</w:t>
      </w:r>
      <w:r w:rsidR="00490E0F" w:rsidRPr="002A3F3C">
        <w:rPr>
          <w:rFonts w:ascii="Arial" w:hAnsi="Arial" w:cs="Arial"/>
          <w:b w:val="0"/>
        </w:rPr>
        <w:t>3</w:t>
      </w:r>
      <w:r w:rsidRPr="002A3F3C">
        <w:rPr>
          <w:rFonts w:ascii="Arial" w:hAnsi="Arial" w:cs="Arial"/>
          <w:b w:val="0"/>
        </w:rPr>
        <w:t xml:space="preserve"> № </w:t>
      </w:r>
      <w:r w:rsidR="007B5BC1" w:rsidRPr="002A3F3C">
        <w:rPr>
          <w:rFonts w:ascii="Arial" w:hAnsi="Arial" w:cs="Arial"/>
          <w:b w:val="0"/>
        </w:rPr>
        <w:t>528</w:t>
      </w:r>
      <w:r w:rsidRPr="002A3F3C">
        <w:rPr>
          <w:rFonts w:ascii="Arial" w:hAnsi="Arial" w:cs="Arial"/>
          <w:b w:val="0"/>
        </w:rPr>
        <w:t>-п</w:t>
      </w:r>
      <w:r w:rsidRPr="002A3F3C">
        <w:rPr>
          <w:rFonts w:ascii="Arial" w:hAnsi="Arial" w:cs="Arial"/>
        </w:rPr>
        <w:t xml:space="preserve"> «</w:t>
      </w:r>
      <w:r w:rsidRPr="002A3F3C">
        <w:rPr>
          <w:rFonts w:ascii="Arial" w:hAnsi="Arial" w:cs="Arial"/>
          <w:b w:val="0"/>
        </w:rPr>
        <w:t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Пировского муниципального округа на 202</w:t>
      </w:r>
      <w:r w:rsidR="007B5BC1" w:rsidRPr="002A3F3C">
        <w:rPr>
          <w:rFonts w:ascii="Arial" w:hAnsi="Arial" w:cs="Arial"/>
          <w:b w:val="0"/>
        </w:rPr>
        <w:t>4</w:t>
      </w:r>
      <w:r w:rsidRPr="002A3F3C">
        <w:rPr>
          <w:rFonts w:ascii="Arial" w:hAnsi="Arial" w:cs="Arial"/>
          <w:b w:val="0"/>
        </w:rPr>
        <w:t xml:space="preserve"> год».</w:t>
      </w:r>
    </w:p>
    <w:p w:rsidR="00781B5C" w:rsidRPr="002A3F3C" w:rsidRDefault="003C56E6" w:rsidP="00781B5C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3</w:t>
      </w:r>
      <w:r w:rsidR="00781B5C" w:rsidRPr="002A3F3C">
        <w:rPr>
          <w:rFonts w:ascii="Arial" w:hAnsi="Arial" w:cs="Arial"/>
        </w:rPr>
        <w:t xml:space="preserve">. Контроль за исполнением настоящего постановления </w:t>
      </w:r>
      <w:r w:rsidR="00A13057" w:rsidRPr="002A3F3C">
        <w:rPr>
          <w:rFonts w:ascii="Arial" w:hAnsi="Arial" w:cs="Arial"/>
        </w:rPr>
        <w:t>оставляю за собой</w:t>
      </w:r>
      <w:r w:rsidR="00781B5C" w:rsidRPr="002A3F3C">
        <w:rPr>
          <w:rFonts w:ascii="Arial" w:hAnsi="Arial" w:cs="Arial"/>
        </w:rPr>
        <w:t xml:space="preserve">. </w:t>
      </w:r>
    </w:p>
    <w:p w:rsidR="00781B5C" w:rsidRPr="002A3F3C" w:rsidRDefault="003C56E6" w:rsidP="00781B5C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4</w:t>
      </w:r>
      <w:r w:rsidR="00781B5C" w:rsidRPr="002A3F3C">
        <w:rPr>
          <w:rFonts w:ascii="Arial" w:hAnsi="Arial" w:cs="Arial"/>
        </w:rPr>
        <w:t xml:space="preserve">. Постановление вступает в силу </w:t>
      </w:r>
      <w:r w:rsidRPr="002A3F3C">
        <w:rPr>
          <w:rFonts w:ascii="Arial" w:hAnsi="Arial" w:cs="Arial"/>
        </w:rPr>
        <w:t>после</w:t>
      </w:r>
      <w:r w:rsidR="00781B5C" w:rsidRPr="002A3F3C">
        <w:rPr>
          <w:rFonts w:ascii="Arial" w:hAnsi="Arial" w:cs="Arial"/>
        </w:rPr>
        <w:t xml:space="preserve"> официального опубликования</w:t>
      </w:r>
      <w:r w:rsidR="00947822" w:rsidRPr="002A3F3C">
        <w:rPr>
          <w:rFonts w:ascii="Arial" w:hAnsi="Arial" w:cs="Arial"/>
        </w:rPr>
        <w:t xml:space="preserve"> в районной газете «Заря»</w:t>
      </w:r>
      <w:r w:rsidR="002B2FF4" w:rsidRPr="002A3F3C">
        <w:rPr>
          <w:rFonts w:ascii="Arial" w:hAnsi="Arial" w:cs="Arial"/>
        </w:rPr>
        <w:t>.</w:t>
      </w:r>
      <w:r w:rsidR="00781B5C" w:rsidRPr="002A3F3C">
        <w:rPr>
          <w:rFonts w:ascii="Arial" w:hAnsi="Arial" w:cs="Arial"/>
        </w:rPr>
        <w:t xml:space="preserve"> </w:t>
      </w:r>
    </w:p>
    <w:p w:rsidR="00C67C9A" w:rsidRPr="002A3F3C" w:rsidRDefault="00781B5C" w:rsidP="00C67C9A">
      <w:pPr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 </w:t>
      </w:r>
    </w:p>
    <w:p w:rsidR="002B2FF4" w:rsidRPr="002A3F3C" w:rsidRDefault="002B2FF4" w:rsidP="00C67C9A">
      <w:pPr>
        <w:jc w:val="both"/>
        <w:rPr>
          <w:rFonts w:ascii="Arial" w:hAnsi="Arial" w:cs="Arial"/>
        </w:rPr>
      </w:pPr>
    </w:p>
    <w:p w:rsidR="00C67C9A" w:rsidRPr="002A3F3C" w:rsidRDefault="00C67C9A" w:rsidP="00C67C9A">
      <w:pPr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Глав</w:t>
      </w:r>
      <w:r w:rsidR="007913C0" w:rsidRPr="002A3F3C">
        <w:rPr>
          <w:rFonts w:ascii="Arial" w:hAnsi="Arial" w:cs="Arial"/>
        </w:rPr>
        <w:t>а</w:t>
      </w:r>
      <w:r w:rsidRPr="002A3F3C">
        <w:rPr>
          <w:rFonts w:ascii="Arial" w:hAnsi="Arial" w:cs="Arial"/>
        </w:rPr>
        <w:t xml:space="preserve"> Пировского </w:t>
      </w:r>
    </w:p>
    <w:p w:rsidR="00C67C9A" w:rsidRPr="002A3F3C" w:rsidRDefault="00C67C9A" w:rsidP="003C56E6">
      <w:pPr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муниципального округа                                                                    </w:t>
      </w:r>
      <w:r w:rsidR="007913C0" w:rsidRPr="002A3F3C">
        <w:rPr>
          <w:rFonts w:ascii="Arial" w:hAnsi="Arial" w:cs="Arial"/>
        </w:rPr>
        <w:t>А. И. Евсеев</w:t>
      </w:r>
      <w:r w:rsidRPr="002A3F3C">
        <w:rPr>
          <w:rFonts w:ascii="Arial" w:hAnsi="Arial" w:cs="Arial"/>
        </w:rPr>
        <w:tab/>
      </w:r>
      <w:r w:rsidRPr="002A3F3C">
        <w:rPr>
          <w:rFonts w:ascii="Arial" w:hAnsi="Arial" w:cs="Arial"/>
        </w:rPr>
        <w:tab/>
      </w:r>
      <w:r w:rsidRPr="002A3F3C">
        <w:rPr>
          <w:rFonts w:ascii="Arial" w:hAnsi="Arial" w:cs="Arial"/>
        </w:rPr>
        <w:tab/>
      </w:r>
      <w:r w:rsidRPr="002A3F3C">
        <w:rPr>
          <w:rFonts w:ascii="Arial" w:hAnsi="Arial" w:cs="Arial"/>
        </w:rPr>
        <w:tab/>
      </w:r>
      <w:r w:rsidRPr="002A3F3C">
        <w:rPr>
          <w:rFonts w:ascii="Arial" w:hAnsi="Arial" w:cs="Arial"/>
        </w:rPr>
        <w:tab/>
        <w:t xml:space="preserve">       </w:t>
      </w:r>
    </w:p>
    <w:p w:rsidR="003F4207" w:rsidRPr="002A3F3C" w:rsidRDefault="003F4207" w:rsidP="00C67C9A">
      <w:pPr>
        <w:ind w:firstLine="4962"/>
        <w:jc w:val="right"/>
        <w:rPr>
          <w:rFonts w:ascii="Arial" w:hAnsi="Arial" w:cs="Arial"/>
        </w:rPr>
      </w:pPr>
    </w:p>
    <w:p w:rsidR="003F4207" w:rsidRPr="002A3F3C" w:rsidRDefault="003F4207" w:rsidP="00C67C9A">
      <w:pPr>
        <w:ind w:firstLine="4962"/>
        <w:jc w:val="right"/>
        <w:rPr>
          <w:rFonts w:ascii="Arial" w:hAnsi="Arial" w:cs="Arial"/>
        </w:rPr>
      </w:pPr>
    </w:p>
    <w:p w:rsidR="00C67C9A" w:rsidRPr="002A3F3C" w:rsidRDefault="00C67C9A" w:rsidP="00C67C9A">
      <w:pPr>
        <w:ind w:firstLine="4962"/>
        <w:jc w:val="right"/>
        <w:rPr>
          <w:rFonts w:ascii="Arial" w:hAnsi="Arial" w:cs="Arial"/>
        </w:rPr>
      </w:pPr>
      <w:r w:rsidRPr="002A3F3C">
        <w:rPr>
          <w:rFonts w:ascii="Arial" w:hAnsi="Arial" w:cs="Arial"/>
        </w:rPr>
        <w:t>Приложение к постановлению</w:t>
      </w:r>
    </w:p>
    <w:p w:rsidR="00C67C9A" w:rsidRPr="002A3F3C" w:rsidRDefault="003C56E6" w:rsidP="00C67C9A">
      <w:pPr>
        <w:ind w:firstLine="4962"/>
        <w:jc w:val="right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администрации Пировского </w:t>
      </w:r>
      <w:r w:rsidR="00C67C9A" w:rsidRPr="002A3F3C">
        <w:rPr>
          <w:rFonts w:ascii="Arial" w:hAnsi="Arial" w:cs="Arial"/>
        </w:rPr>
        <w:t>муниципального округа</w:t>
      </w:r>
    </w:p>
    <w:p w:rsidR="00C67C9A" w:rsidRPr="002A3F3C" w:rsidRDefault="00C67C9A" w:rsidP="00C67C9A">
      <w:pPr>
        <w:ind w:firstLine="4962"/>
        <w:jc w:val="right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от </w:t>
      </w:r>
      <w:r w:rsidR="002A3F3C" w:rsidRPr="002A3F3C">
        <w:rPr>
          <w:rFonts w:ascii="Arial" w:hAnsi="Arial" w:cs="Arial"/>
        </w:rPr>
        <w:t>17</w:t>
      </w:r>
      <w:r w:rsidRPr="002A3F3C">
        <w:rPr>
          <w:rFonts w:ascii="Arial" w:hAnsi="Arial" w:cs="Arial"/>
        </w:rPr>
        <w:t xml:space="preserve"> </w:t>
      </w:r>
      <w:r w:rsidR="00A13057" w:rsidRPr="002A3F3C">
        <w:rPr>
          <w:rFonts w:ascii="Arial" w:hAnsi="Arial" w:cs="Arial"/>
        </w:rPr>
        <w:t>декабря</w:t>
      </w:r>
      <w:r w:rsidRPr="002A3F3C">
        <w:rPr>
          <w:rFonts w:ascii="Arial" w:hAnsi="Arial" w:cs="Arial"/>
        </w:rPr>
        <w:t xml:space="preserve"> 202</w:t>
      </w:r>
      <w:r w:rsidR="007B5BC1" w:rsidRPr="002A3F3C">
        <w:rPr>
          <w:rFonts w:ascii="Arial" w:hAnsi="Arial" w:cs="Arial"/>
        </w:rPr>
        <w:t>4</w:t>
      </w:r>
      <w:r w:rsidR="00462E63" w:rsidRPr="002A3F3C">
        <w:rPr>
          <w:rFonts w:ascii="Arial" w:hAnsi="Arial" w:cs="Arial"/>
        </w:rPr>
        <w:t xml:space="preserve"> </w:t>
      </w:r>
      <w:r w:rsidRPr="002A3F3C">
        <w:rPr>
          <w:rFonts w:ascii="Arial" w:hAnsi="Arial" w:cs="Arial"/>
        </w:rPr>
        <w:t>г. №</w:t>
      </w:r>
      <w:r w:rsidR="002A3F3C" w:rsidRPr="002A3F3C">
        <w:rPr>
          <w:rFonts w:ascii="Arial" w:hAnsi="Arial" w:cs="Arial"/>
        </w:rPr>
        <w:t>477-п</w:t>
      </w:r>
    </w:p>
    <w:p w:rsidR="00C67C9A" w:rsidRPr="002A3F3C" w:rsidRDefault="00C67C9A" w:rsidP="00C67C9A">
      <w:pPr>
        <w:jc w:val="right"/>
        <w:rPr>
          <w:rFonts w:ascii="Arial" w:hAnsi="Arial" w:cs="Arial"/>
        </w:rPr>
      </w:pPr>
    </w:p>
    <w:p w:rsidR="00C67C9A" w:rsidRPr="002A3F3C" w:rsidRDefault="00C67C9A" w:rsidP="00C67C9A">
      <w:pPr>
        <w:jc w:val="both"/>
        <w:rPr>
          <w:rFonts w:ascii="Arial" w:hAnsi="Arial" w:cs="Arial"/>
        </w:rPr>
      </w:pPr>
    </w:p>
    <w:p w:rsidR="00C67C9A" w:rsidRPr="002A3F3C" w:rsidRDefault="00C67C9A" w:rsidP="00C67C9A">
      <w:pPr>
        <w:jc w:val="both"/>
        <w:rPr>
          <w:rFonts w:ascii="Arial" w:hAnsi="Arial" w:cs="Arial"/>
        </w:rPr>
      </w:pPr>
    </w:p>
    <w:p w:rsidR="005076E7" w:rsidRPr="002A3F3C" w:rsidRDefault="00C67C9A" w:rsidP="00C67C9A">
      <w:pPr>
        <w:jc w:val="center"/>
        <w:rPr>
          <w:rFonts w:ascii="Arial" w:hAnsi="Arial" w:cs="Arial"/>
          <w:b/>
        </w:rPr>
      </w:pPr>
      <w:r w:rsidRPr="002A3F3C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FD507B" w:rsidRPr="002A3F3C">
        <w:rPr>
          <w:rFonts w:ascii="Arial" w:hAnsi="Arial" w:cs="Arial"/>
          <w:b/>
        </w:rPr>
        <w:t xml:space="preserve">жилищного </w:t>
      </w:r>
      <w:r w:rsidRPr="002A3F3C">
        <w:rPr>
          <w:rFonts w:ascii="Arial" w:hAnsi="Arial" w:cs="Arial"/>
          <w:b/>
        </w:rPr>
        <w:t>контроля на территории Пировског</w:t>
      </w:r>
      <w:r w:rsidR="00BF2897" w:rsidRPr="002A3F3C">
        <w:rPr>
          <w:rFonts w:ascii="Arial" w:hAnsi="Arial" w:cs="Arial"/>
          <w:b/>
        </w:rPr>
        <w:t xml:space="preserve">о муниципального округа </w:t>
      </w:r>
    </w:p>
    <w:p w:rsidR="00FD35C3" w:rsidRPr="002A3F3C" w:rsidRDefault="00BF2897" w:rsidP="00C67C9A">
      <w:pPr>
        <w:jc w:val="center"/>
        <w:rPr>
          <w:rFonts w:ascii="Arial" w:hAnsi="Arial" w:cs="Arial"/>
          <w:b/>
        </w:rPr>
      </w:pPr>
      <w:r w:rsidRPr="002A3F3C">
        <w:rPr>
          <w:rFonts w:ascii="Arial" w:hAnsi="Arial" w:cs="Arial"/>
          <w:b/>
        </w:rPr>
        <w:lastRenderedPageBreak/>
        <w:t>на 202</w:t>
      </w:r>
      <w:r w:rsidR="00556CF5" w:rsidRPr="002A3F3C">
        <w:rPr>
          <w:rFonts w:ascii="Arial" w:hAnsi="Arial" w:cs="Arial"/>
          <w:b/>
        </w:rPr>
        <w:t xml:space="preserve">5 </w:t>
      </w:r>
      <w:r w:rsidR="00C67C9A" w:rsidRPr="002A3F3C">
        <w:rPr>
          <w:rFonts w:ascii="Arial" w:hAnsi="Arial" w:cs="Arial"/>
          <w:b/>
        </w:rPr>
        <w:t xml:space="preserve">год </w:t>
      </w:r>
    </w:p>
    <w:p w:rsidR="00BF2897" w:rsidRPr="002A3F3C" w:rsidRDefault="00BF2897" w:rsidP="007C0039">
      <w:pPr>
        <w:rPr>
          <w:rFonts w:ascii="Arial" w:hAnsi="Arial" w:cs="Arial"/>
          <w:b/>
        </w:rPr>
      </w:pPr>
    </w:p>
    <w:p w:rsidR="00FD35C3" w:rsidRPr="002A3F3C" w:rsidRDefault="00FD35C3" w:rsidP="00C67C9A">
      <w:pPr>
        <w:jc w:val="center"/>
        <w:rPr>
          <w:rFonts w:ascii="Arial" w:hAnsi="Arial" w:cs="Arial"/>
          <w:b/>
        </w:rPr>
      </w:pPr>
      <w:r w:rsidRPr="002A3F3C">
        <w:rPr>
          <w:rFonts w:ascii="Arial" w:hAnsi="Arial" w:cs="Arial"/>
          <w:b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</w:t>
      </w:r>
      <w:r w:rsidR="005836C2" w:rsidRPr="002A3F3C">
        <w:rPr>
          <w:rFonts w:ascii="Arial" w:hAnsi="Arial" w:cs="Arial"/>
          <w:b/>
        </w:rPr>
        <w:t>лактики рисков причинения вреда</w:t>
      </w:r>
    </w:p>
    <w:p w:rsidR="00FD35C3" w:rsidRPr="002A3F3C" w:rsidRDefault="00FD35C3" w:rsidP="00C67C9A">
      <w:pPr>
        <w:jc w:val="center"/>
        <w:rPr>
          <w:rFonts w:ascii="Arial" w:hAnsi="Arial" w:cs="Arial"/>
          <w:b/>
        </w:rPr>
      </w:pPr>
    </w:p>
    <w:p w:rsidR="005836C2" w:rsidRPr="002A3F3C" w:rsidRDefault="005836C2" w:rsidP="005836C2">
      <w:pPr>
        <w:widowControl w:val="0"/>
        <w:ind w:firstLine="709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</w:t>
      </w:r>
    </w:p>
    <w:p w:rsidR="005836C2" w:rsidRPr="002A3F3C" w:rsidRDefault="005836C2" w:rsidP="005836C2">
      <w:pPr>
        <w:widowControl w:val="0"/>
        <w:ind w:firstLine="709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исполнение решений, принимаемых по результатам контрольных мероприятий.</w:t>
      </w:r>
    </w:p>
    <w:p w:rsidR="005836C2" w:rsidRPr="002A3F3C" w:rsidRDefault="005836C2" w:rsidP="005836C2">
      <w:pPr>
        <w:tabs>
          <w:tab w:val="left" w:pos="1134"/>
        </w:tabs>
        <w:ind w:firstLine="709"/>
        <w:jc w:val="both"/>
        <w:rPr>
          <w:rFonts w:ascii="Arial" w:hAnsi="Arial" w:cs="Arial"/>
          <w:lang w:val="x-none" w:eastAsia="x-none"/>
        </w:rPr>
      </w:pPr>
      <w:r w:rsidRPr="002A3F3C">
        <w:rPr>
          <w:rFonts w:ascii="Arial" w:hAnsi="Arial" w:cs="Arial"/>
          <w:lang w:val="x-none" w:eastAsia="x-none"/>
        </w:rPr>
        <w:t>Объектами муниципального контроля (далее – объект контроля) являются:</w:t>
      </w:r>
    </w:p>
    <w:p w:rsidR="005836C2" w:rsidRPr="002A3F3C" w:rsidRDefault="005836C2" w:rsidP="005836C2">
      <w:pPr>
        <w:ind w:firstLine="709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836C2" w:rsidRPr="002A3F3C" w:rsidRDefault="005836C2" w:rsidP="005836C2">
      <w:pPr>
        <w:ind w:firstLine="709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2) результаты деятельности контролируемых лиц, в том числе работы             и услуги, к которым предъявляются обязательные требования; </w:t>
      </w:r>
    </w:p>
    <w:p w:rsidR="005836C2" w:rsidRPr="002A3F3C" w:rsidRDefault="005836C2" w:rsidP="005836C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A3F3C">
        <w:rPr>
          <w:rFonts w:ascii="Arial" w:hAnsi="Arial" w:cs="Arial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5836C2" w:rsidRPr="002A3F3C" w:rsidRDefault="005836C2" w:rsidP="005836C2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В рамках развития и осуществления профилактической деятельности на территории Пировского муниципального округа в 202</w:t>
      </w:r>
      <w:r w:rsidR="00320E70" w:rsidRPr="002A3F3C">
        <w:rPr>
          <w:rFonts w:ascii="Arial" w:hAnsi="Arial" w:cs="Arial"/>
        </w:rPr>
        <w:t>4</w:t>
      </w:r>
      <w:r w:rsidRPr="002A3F3C">
        <w:rPr>
          <w:rFonts w:ascii="Arial" w:hAnsi="Arial" w:cs="Arial"/>
        </w:rPr>
        <w:t xml:space="preserve"> году: </w:t>
      </w:r>
    </w:p>
    <w:p w:rsidR="005836C2" w:rsidRPr="002A3F3C" w:rsidRDefault="005836C2" w:rsidP="005836C2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поддерживались в актуальном состоянии и размещались на официальном сайте органа муниципального контроля в сети «Интернет» (далее - официальный сайт органа муниципального контроля)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жилищного контроля; </w:t>
      </w:r>
    </w:p>
    <w:p w:rsidR="005836C2" w:rsidRPr="002A3F3C" w:rsidRDefault="005836C2" w:rsidP="005836C2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поддерживались в актуальном состоянии и размещались на официальном сайте органа муниципального контроля в сети «Интернет» текстов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жилищного контроля; </w:t>
      </w:r>
    </w:p>
    <w:p w:rsidR="005836C2" w:rsidRPr="002A3F3C" w:rsidRDefault="005836C2" w:rsidP="005836C2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поддерживались в актуальном состоянии и размещались на официальном сайте органа муниципального контроля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жилищного контроля; </w:t>
      </w:r>
    </w:p>
    <w:p w:rsidR="005836C2" w:rsidRPr="002A3F3C" w:rsidRDefault="005836C2" w:rsidP="005836C2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проводилось 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 публикаций на официальном сайте органа муниципального контроля;</w:t>
      </w:r>
    </w:p>
    <w:p w:rsidR="005836C2" w:rsidRPr="002A3F3C" w:rsidRDefault="005836C2" w:rsidP="005836C2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проводился личный прием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контроля;</w:t>
      </w:r>
    </w:p>
    <w:p w:rsidR="005836C2" w:rsidRPr="002A3F3C" w:rsidRDefault="005836C2" w:rsidP="005836C2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lastRenderedPageBreak/>
        <w:t>проводилось обобщение и анализ администрацией Пировского муниципального округа правоприменительной практики при осуществлении муниципального жилищного контроля и его опубликование на сайте органа муниципального контроля в сети «Интернет»;</w:t>
      </w:r>
    </w:p>
    <w:p w:rsidR="005836C2" w:rsidRPr="002A3F3C" w:rsidRDefault="005836C2" w:rsidP="005836C2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проводилась консультация должностным лицом контрольного органа по вопросам, связанным с организацией и осуществлением муниципального жилищного контроля в отношении контролируемых лиц;</w:t>
      </w:r>
    </w:p>
    <w:p w:rsidR="005836C2" w:rsidRPr="002A3F3C" w:rsidRDefault="005836C2" w:rsidP="005836C2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размещалась в сети «Интернет» информация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требований.</w:t>
      </w:r>
    </w:p>
    <w:p w:rsidR="005836C2" w:rsidRPr="002A3F3C" w:rsidRDefault="005836C2" w:rsidP="005836C2">
      <w:pPr>
        <w:ind w:firstLine="708"/>
        <w:jc w:val="both"/>
        <w:rPr>
          <w:rFonts w:ascii="Arial" w:hAnsi="Arial" w:cs="Arial"/>
        </w:rPr>
      </w:pPr>
    </w:p>
    <w:p w:rsidR="006B077D" w:rsidRPr="002A3F3C" w:rsidRDefault="006B077D" w:rsidP="00C865E5">
      <w:pPr>
        <w:jc w:val="center"/>
        <w:rPr>
          <w:rFonts w:ascii="Arial" w:hAnsi="Arial" w:cs="Arial"/>
          <w:b/>
        </w:rPr>
      </w:pPr>
      <w:r w:rsidRPr="002A3F3C">
        <w:rPr>
          <w:rFonts w:ascii="Arial" w:hAnsi="Arial" w:cs="Arial"/>
          <w:b/>
        </w:rPr>
        <w:t>2. Цели и задачи программа профилактики рисков причинения вреда</w:t>
      </w:r>
    </w:p>
    <w:p w:rsidR="005836C2" w:rsidRPr="002A3F3C" w:rsidRDefault="005836C2" w:rsidP="002F33DF">
      <w:pPr>
        <w:ind w:firstLine="708"/>
        <w:jc w:val="both"/>
        <w:rPr>
          <w:rFonts w:ascii="Arial" w:hAnsi="Arial" w:cs="Arial"/>
          <w:bCs/>
        </w:rPr>
      </w:pPr>
    </w:p>
    <w:p w:rsidR="006B077D" w:rsidRPr="002A3F3C" w:rsidRDefault="006B077D" w:rsidP="002F33DF">
      <w:pPr>
        <w:ind w:firstLine="708"/>
        <w:jc w:val="both"/>
        <w:rPr>
          <w:rFonts w:ascii="Arial" w:hAnsi="Arial" w:cs="Arial"/>
          <w:bCs/>
        </w:rPr>
      </w:pPr>
      <w:r w:rsidRPr="002A3F3C">
        <w:rPr>
          <w:rFonts w:ascii="Arial" w:hAnsi="Arial" w:cs="Arial"/>
          <w:bCs/>
        </w:rPr>
        <w:t>Целью программы является:</w:t>
      </w:r>
    </w:p>
    <w:p w:rsidR="006B077D" w:rsidRPr="002A3F3C" w:rsidRDefault="006B077D" w:rsidP="006B077D">
      <w:pPr>
        <w:jc w:val="both"/>
        <w:rPr>
          <w:rFonts w:ascii="Arial" w:hAnsi="Arial" w:cs="Arial"/>
          <w:bCs/>
        </w:rPr>
      </w:pPr>
      <w:r w:rsidRPr="002A3F3C">
        <w:rPr>
          <w:rFonts w:ascii="Arial" w:hAnsi="Arial" w:cs="Arial"/>
          <w:bCs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077D" w:rsidRPr="002A3F3C" w:rsidRDefault="006B077D" w:rsidP="006B077D">
      <w:pPr>
        <w:jc w:val="both"/>
        <w:rPr>
          <w:rFonts w:ascii="Arial" w:hAnsi="Arial" w:cs="Arial"/>
          <w:bCs/>
        </w:rPr>
      </w:pPr>
      <w:r w:rsidRPr="002A3F3C">
        <w:rPr>
          <w:rFonts w:ascii="Arial" w:hAnsi="Arial" w:cs="Arial"/>
          <w:bCs/>
        </w:rPr>
        <w:tab/>
        <w:t>снижение административной нагрузки на подконтрольные субъекты;</w:t>
      </w:r>
    </w:p>
    <w:p w:rsidR="006B077D" w:rsidRPr="002A3F3C" w:rsidRDefault="006B077D" w:rsidP="006B077D">
      <w:pPr>
        <w:jc w:val="both"/>
        <w:rPr>
          <w:rFonts w:ascii="Arial" w:hAnsi="Arial" w:cs="Arial"/>
          <w:bCs/>
        </w:rPr>
      </w:pPr>
      <w:r w:rsidRPr="002A3F3C">
        <w:rPr>
          <w:rFonts w:ascii="Arial" w:hAnsi="Arial" w:cs="Arial"/>
          <w:bCs/>
        </w:rPr>
        <w:tab/>
        <w:t>создание мотивации к добросовестному поведению подконтрольных субъектов;</w:t>
      </w:r>
    </w:p>
    <w:p w:rsidR="006B077D" w:rsidRPr="002A3F3C" w:rsidRDefault="006B077D" w:rsidP="006B077D">
      <w:pPr>
        <w:jc w:val="both"/>
        <w:rPr>
          <w:rFonts w:ascii="Arial" w:hAnsi="Arial" w:cs="Arial"/>
          <w:bCs/>
        </w:rPr>
      </w:pPr>
      <w:r w:rsidRPr="002A3F3C">
        <w:rPr>
          <w:rFonts w:ascii="Arial" w:hAnsi="Arial" w:cs="Arial"/>
          <w:bCs/>
        </w:rPr>
        <w:tab/>
        <w:t>снижение уровня ущерба охраняемым законом ценностям.</w:t>
      </w:r>
    </w:p>
    <w:p w:rsidR="006B077D" w:rsidRPr="002A3F3C" w:rsidRDefault="006B077D" w:rsidP="006B077D">
      <w:pPr>
        <w:jc w:val="both"/>
        <w:rPr>
          <w:rFonts w:ascii="Arial" w:hAnsi="Arial" w:cs="Arial"/>
          <w:bCs/>
        </w:rPr>
      </w:pPr>
      <w:r w:rsidRPr="002A3F3C">
        <w:rPr>
          <w:rFonts w:ascii="Arial" w:hAnsi="Arial" w:cs="Arial"/>
          <w:bCs/>
        </w:rPr>
        <w:tab/>
        <w:t>Задачами программы являются:</w:t>
      </w:r>
    </w:p>
    <w:p w:rsidR="006B077D" w:rsidRPr="002A3F3C" w:rsidRDefault="006B077D" w:rsidP="006B077D">
      <w:pPr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6B077D" w:rsidRPr="002A3F3C" w:rsidRDefault="006B077D" w:rsidP="006B077D">
      <w:pPr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ab/>
        <w:t xml:space="preserve">выявление и устранение причин, факторов и условий, способствующих нарушениям обязательных требований; </w:t>
      </w:r>
    </w:p>
    <w:p w:rsidR="006B077D" w:rsidRPr="002A3F3C" w:rsidRDefault="006B077D" w:rsidP="006B077D">
      <w:pPr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</w:t>
      </w:r>
      <w:r w:rsidR="002E30AB" w:rsidRPr="002A3F3C">
        <w:rPr>
          <w:rFonts w:ascii="Arial" w:hAnsi="Arial" w:cs="Arial"/>
        </w:rPr>
        <w:t>жилищ</w:t>
      </w:r>
      <w:r w:rsidRPr="002A3F3C">
        <w:rPr>
          <w:rFonts w:ascii="Arial" w:hAnsi="Arial" w:cs="Arial"/>
        </w:rPr>
        <w:t xml:space="preserve">ном контроле;  </w:t>
      </w:r>
    </w:p>
    <w:p w:rsidR="006B077D" w:rsidRPr="002A3F3C" w:rsidRDefault="006B077D" w:rsidP="00780A47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- повышение информированности контролируемых лиц о требованиях законодательства в области </w:t>
      </w:r>
      <w:r w:rsidR="002E30AB" w:rsidRPr="002A3F3C">
        <w:rPr>
          <w:rFonts w:ascii="Arial" w:hAnsi="Arial" w:cs="Arial"/>
        </w:rPr>
        <w:t>жилищных</w:t>
      </w:r>
      <w:r w:rsidRPr="002A3F3C">
        <w:rPr>
          <w:rFonts w:ascii="Arial" w:hAnsi="Arial" w:cs="Arial"/>
        </w:rPr>
        <w:t xml:space="preserve"> отношений</w:t>
      </w:r>
    </w:p>
    <w:p w:rsidR="006B077D" w:rsidRPr="002A3F3C" w:rsidRDefault="006B077D" w:rsidP="006B077D">
      <w:pPr>
        <w:jc w:val="both"/>
        <w:rPr>
          <w:rFonts w:ascii="Arial" w:hAnsi="Arial" w:cs="Arial"/>
          <w:b/>
        </w:rPr>
      </w:pPr>
    </w:p>
    <w:p w:rsidR="007913C0" w:rsidRPr="002A3F3C" w:rsidRDefault="007913C0" w:rsidP="007913C0">
      <w:pPr>
        <w:ind w:right="425"/>
        <w:jc w:val="center"/>
        <w:rPr>
          <w:rFonts w:ascii="Arial" w:hAnsi="Arial" w:cs="Arial"/>
          <w:b/>
        </w:rPr>
      </w:pPr>
      <w:r w:rsidRPr="002A3F3C">
        <w:rPr>
          <w:rFonts w:ascii="Arial" w:hAnsi="Arial" w:cs="Arial"/>
          <w:b/>
        </w:rPr>
        <w:t>3. Перечень профилактических мероприятий, сроки (периодичность) их проведения</w:t>
      </w:r>
    </w:p>
    <w:p w:rsidR="007913C0" w:rsidRPr="002A3F3C" w:rsidRDefault="007913C0" w:rsidP="007913C0">
      <w:pPr>
        <w:ind w:right="425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№ п/п</w:t>
            </w:r>
          </w:p>
        </w:tc>
        <w:tc>
          <w:tcPr>
            <w:tcW w:w="3712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1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Срок исполнения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1</w:t>
            </w:r>
          </w:p>
        </w:tc>
        <w:tc>
          <w:tcPr>
            <w:tcW w:w="3712" w:type="dxa"/>
          </w:tcPr>
          <w:p w:rsidR="007913C0" w:rsidRPr="002A3F3C" w:rsidRDefault="007913C0" w:rsidP="00F46CA8">
            <w:pPr>
              <w:ind w:right="34"/>
              <w:jc w:val="both"/>
              <w:rPr>
                <w:rFonts w:ascii="Arial" w:hAnsi="Arial" w:cs="Arial"/>
                <w:i/>
                <w:iCs/>
              </w:rPr>
            </w:pPr>
            <w:r w:rsidRPr="002A3F3C">
              <w:rPr>
                <w:rStyle w:val="a3"/>
                <w:rFonts w:ascii="Arial" w:hAnsi="Arial" w:cs="Arial"/>
                <w:i w:val="0"/>
                <w:iCs/>
              </w:rPr>
              <w:t xml:space="preserve"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 w:rsidRPr="002A3F3C">
              <w:rPr>
                <w:rStyle w:val="a3"/>
                <w:rFonts w:ascii="Arial" w:hAnsi="Arial" w:cs="Arial"/>
                <w:i w:val="0"/>
                <w:iCs/>
              </w:rPr>
              <w:t>жилищного</w:t>
            </w:r>
            <w:r w:rsidRPr="002A3F3C">
              <w:rPr>
                <w:rStyle w:val="a3"/>
                <w:rFonts w:ascii="Arial" w:hAnsi="Arial" w:cs="Arial"/>
                <w:i w:val="0"/>
                <w:iCs/>
              </w:rPr>
              <w:t xml:space="preserve"> контроля</w:t>
            </w:r>
          </w:p>
        </w:tc>
        <w:tc>
          <w:tcPr>
            <w:tcW w:w="2981" w:type="dxa"/>
          </w:tcPr>
          <w:p w:rsidR="007913C0" w:rsidRPr="002A3F3C" w:rsidRDefault="00BF2897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Постоянно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2</w:t>
            </w:r>
          </w:p>
        </w:tc>
        <w:tc>
          <w:tcPr>
            <w:tcW w:w="3712" w:type="dxa"/>
          </w:tcPr>
          <w:p w:rsidR="007913C0" w:rsidRPr="002A3F3C" w:rsidRDefault="007913C0" w:rsidP="00F46CA8">
            <w:pPr>
              <w:ind w:right="34"/>
              <w:jc w:val="both"/>
              <w:rPr>
                <w:rStyle w:val="a3"/>
                <w:rFonts w:ascii="Arial" w:hAnsi="Arial" w:cs="Arial"/>
                <w:i w:val="0"/>
                <w:iCs/>
              </w:rPr>
            </w:pPr>
            <w:r w:rsidRPr="002A3F3C">
              <w:rPr>
                <w:rStyle w:val="a3"/>
                <w:rFonts w:ascii="Arial" w:hAnsi="Arial" w:cs="Arial"/>
                <w:i w:val="0"/>
                <w:iCs/>
              </w:rPr>
              <w:t xml:space="preserve"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</w:t>
            </w:r>
            <w:r w:rsidRPr="002A3F3C">
              <w:rPr>
                <w:rStyle w:val="a3"/>
                <w:rFonts w:ascii="Arial" w:hAnsi="Arial" w:cs="Arial"/>
                <w:i w:val="0"/>
                <w:iCs/>
              </w:rPr>
              <w:lastRenderedPageBreak/>
              <w:t xml:space="preserve">проведении мероприятий по контролю при осуществлении муниципального </w:t>
            </w:r>
            <w:r w:rsidR="00F46CA8" w:rsidRPr="002A3F3C">
              <w:rPr>
                <w:rStyle w:val="a3"/>
                <w:rFonts w:ascii="Arial" w:hAnsi="Arial" w:cs="Arial"/>
                <w:i w:val="0"/>
                <w:iCs/>
              </w:rPr>
              <w:t>жилищ</w:t>
            </w:r>
            <w:r w:rsidRPr="002A3F3C">
              <w:rPr>
                <w:rStyle w:val="a3"/>
                <w:rFonts w:ascii="Arial" w:hAnsi="Arial" w:cs="Arial"/>
                <w:i w:val="0"/>
                <w:iCs/>
              </w:rPr>
              <w:t>ного контроля</w:t>
            </w:r>
          </w:p>
        </w:tc>
        <w:tc>
          <w:tcPr>
            <w:tcW w:w="2981" w:type="dxa"/>
          </w:tcPr>
          <w:p w:rsidR="007913C0" w:rsidRPr="002A3F3C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lastRenderedPageBreak/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Постоянно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712" w:type="dxa"/>
          </w:tcPr>
          <w:p w:rsidR="007913C0" w:rsidRPr="002A3F3C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F46CA8" w:rsidRPr="002A3F3C">
              <w:rPr>
                <w:rFonts w:ascii="Arial" w:hAnsi="Arial" w:cs="Arial"/>
              </w:rPr>
              <w:t>жилищного</w:t>
            </w:r>
            <w:r w:rsidRPr="002A3F3C">
              <w:rPr>
                <w:rFonts w:ascii="Arial" w:hAnsi="Arial" w:cs="Arial"/>
              </w:rPr>
              <w:t xml:space="preserve">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7913C0" w:rsidRPr="002A3F3C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В течении года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712" w:type="dxa"/>
          </w:tcPr>
          <w:p w:rsidR="007913C0" w:rsidRPr="002A3F3C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Проведение личного приема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2981" w:type="dxa"/>
          </w:tcPr>
          <w:p w:rsidR="007913C0" w:rsidRPr="002A3F3C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По мере необходимости в соответствии с утвержденным графиком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712" w:type="dxa"/>
          </w:tcPr>
          <w:p w:rsidR="007913C0" w:rsidRPr="002A3F3C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Проведение обобщения и анализа администрацией Пировского муниципального округа правоприменительной практики при осуществлении муниципального </w:t>
            </w:r>
            <w:r w:rsidR="00F46CA8" w:rsidRPr="002A3F3C">
              <w:rPr>
                <w:rFonts w:ascii="Arial" w:hAnsi="Arial" w:cs="Arial"/>
              </w:rPr>
              <w:t>жилищного</w:t>
            </w:r>
            <w:r w:rsidRPr="002A3F3C">
              <w:rPr>
                <w:rFonts w:ascii="Arial" w:hAnsi="Arial" w:cs="Arial"/>
              </w:rPr>
              <w:t xml:space="preserve"> контроля и его опубликование на сайте администрации Пировского муниципального округа в сети «Интернет»</w:t>
            </w:r>
          </w:p>
        </w:tc>
        <w:tc>
          <w:tcPr>
            <w:tcW w:w="2981" w:type="dxa"/>
          </w:tcPr>
          <w:p w:rsidR="007913C0" w:rsidRPr="002A3F3C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2662F3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До 1 июля ежегодно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712" w:type="dxa"/>
          </w:tcPr>
          <w:p w:rsidR="007913C0" w:rsidRPr="002A3F3C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Размещение на сайте администрации Пировского муниципального округа 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7913C0" w:rsidRPr="002A3F3C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апрель, октя</w:t>
            </w:r>
            <w:r w:rsidR="002662F3" w:rsidRPr="002A3F3C">
              <w:rPr>
                <w:rFonts w:ascii="Arial" w:hAnsi="Arial" w:cs="Arial"/>
              </w:rPr>
              <w:t>брь ежегодно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3712" w:type="dxa"/>
          </w:tcPr>
          <w:p w:rsidR="007913C0" w:rsidRPr="002A3F3C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Размещение на сайте администрации Пировского муниципального округа информации о результатах контрольной деятельности</w:t>
            </w:r>
          </w:p>
        </w:tc>
        <w:tc>
          <w:tcPr>
            <w:tcW w:w="2981" w:type="dxa"/>
          </w:tcPr>
          <w:p w:rsidR="007913C0" w:rsidRPr="002A3F3C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Ежеквартально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712" w:type="dxa"/>
          </w:tcPr>
          <w:p w:rsidR="007913C0" w:rsidRPr="002A3F3C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Подготовка и размещение в сети «Интернет» информации о содержании новых </w:t>
            </w:r>
            <w:r w:rsidRPr="002A3F3C">
              <w:rPr>
                <w:rFonts w:ascii="Arial" w:hAnsi="Arial" w:cs="Arial"/>
              </w:rPr>
              <w:lastRenderedPageBreak/>
              <w:t>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7913C0" w:rsidRPr="002A3F3C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lastRenderedPageBreak/>
              <w:t xml:space="preserve">Отдел муниципального имущества, земельных </w:t>
            </w:r>
            <w:r w:rsidRPr="002A3F3C">
              <w:rPr>
                <w:rFonts w:ascii="Arial" w:hAnsi="Arial" w:cs="Arial"/>
              </w:rPr>
              <w:lastRenderedPageBreak/>
              <w:t>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lastRenderedPageBreak/>
              <w:t>По мере необходимости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7913C0" w:rsidRPr="002A3F3C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7913C0" w:rsidRPr="002A3F3C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В соответствии с российским законодательством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7913C0" w:rsidRPr="002A3F3C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Консультирование должностным лицом контрольного органа по вопросам, связанным с организацией и осуществлением муниципального </w:t>
            </w:r>
            <w:r w:rsidR="00F46CA8" w:rsidRPr="002A3F3C">
              <w:rPr>
                <w:rFonts w:ascii="Arial" w:hAnsi="Arial" w:cs="Arial"/>
              </w:rPr>
              <w:t xml:space="preserve">жилищного </w:t>
            </w:r>
            <w:r w:rsidRPr="002A3F3C">
              <w:rPr>
                <w:rFonts w:ascii="Arial" w:hAnsi="Arial" w:cs="Arial"/>
              </w:rPr>
              <w:t>контроля в отношении контролируемых лиц</w:t>
            </w:r>
          </w:p>
        </w:tc>
        <w:tc>
          <w:tcPr>
            <w:tcW w:w="2981" w:type="dxa"/>
          </w:tcPr>
          <w:p w:rsidR="007913C0" w:rsidRPr="002A3F3C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По обращениям контролируемых лиц и их представителей, поступившим в течении года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7913C0" w:rsidRPr="002A3F3C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7913C0" w:rsidRPr="002A3F3C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1 и 3 кварталы года</w:t>
            </w:r>
          </w:p>
        </w:tc>
      </w:tr>
      <w:tr w:rsidR="007913C0" w:rsidRPr="002A3F3C" w:rsidTr="00E2022A">
        <w:tc>
          <w:tcPr>
            <w:tcW w:w="817" w:type="dxa"/>
          </w:tcPr>
          <w:p w:rsidR="007913C0" w:rsidRPr="002A3F3C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12</w:t>
            </w:r>
          </w:p>
        </w:tc>
        <w:tc>
          <w:tcPr>
            <w:tcW w:w="3712" w:type="dxa"/>
          </w:tcPr>
          <w:p w:rsidR="007913C0" w:rsidRPr="002A3F3C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 xml:space="preserve">Разработка и утверждение Программы профилактики рисков причинения вреда (ущерба) охраняемым законом ценностям в рамках муниципального </w:t>
            </w:r>
            <w:r w:rsidR="00F46CA8" w:rsidRPr="002A3F3C">
              <w:rPr>
                <w:rFonts w:ascii="Arial" w:hAnsi="Arial" w:cs="Arial"/>
              </w:rPr>
              <w:t>жилищного</w:t>
            </w:r>
            <w:r w:rsidRPr="002A3F3C">
              <w:rPr>
                <w:rFonts w:ascii="Arial" w:hAnsi="Arial" w:cs="Arial"/>
              </w:rPr>
              <w:t xml:space="preserve"> контроля на территории Пировского муниципального округа</w:t>
            </w:r>
          </w:p>
        </w:tc>
        <w:tc>
          <w:tcPr>
            <w:tcW w:w="2981" w:type="dxa"/>
          </w:tcPr>
          <w:p w:rsidR="007913C0" w:rsidRPr="002A3F3C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2A3F3C" w:rsidRDefault="007913C0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Не позднее 1 октября 202</w:t>
            </w:r>
            <w:r w:rsidR="007B5BC1" w:rsidRPr="002A3F3C">
              <w:rPr>
                <w:rFonts w:ascii="Arial" w:hAnsi="Arial" w:cs="Arial"/>
              </w:rPr>
              <w:t>5</w:t>
            </w:r>
            <w:r w:rsidRPr="002A3F3C">
              <w:rPr>
                <w:rFonts w:ascii="Arial" w:hAnsi="Arial" w:cs="Arial"/>
              </w:rPr>
              <w:t xml:space="preserve"> г. (разработка)</w:t>
            </w:r>
          </w:p>
          <w:p w:rsidR="007913C0" w:rsidRPr="002A3F3C" w:rsidRDefault="007913C0" w:rsidP="007913C0">
            <w:pPr>
              <w:ind w:right="34"/>
              <w:jc w:val="center"/>
              <w:rPr>
                <w:rFonts w:ascii="Arial" w:hAnsi="Arial" w:cs="Arial"/>
              </w:rPr>
            </w:pPr>
          </w:p>
          <w:p w:rsidR="007913C0" w:rsidRPr="002A3F3C" w:rsidRDefault="007913C0" w:rsidP="007B5BC1">
            <w:pPr>
              <w:ind w:right="34"/>
              <w:jc w:val="center"/>
              <w:rPr>
                <w:rFonts w:ascii="Arial" w:hAnsi="Arial" w:cs="Arial"/>
              </w:rPr>
            </w:pPr>
            <w:r w:rsidRPr="002A3F3C">
              <w:rPr>
                <w:rFonts w:ascii="Arial" w:hAnsi="Arial" w:cs="Arial"/>
              </w:rPr>
              <w:t>Не позднее 20 декабря 202</w:t>
            </w:r>
            <w:r w:rsidR="007B5BC1" w:rsidRPr="002A3F3C">
              <w:rPr>
                <w:rFonts w:ascii="Arial" w:hAnsi="Arial" w:cs="Arial"/>
              </w:rPr>
              <w:t>5</w:t>
            </w:r>
            <w:r w:rsidRPr="002A3F3C">
              <w:rPr>
                <w:rFonts w:ascii="Arial" w:hAnsi="Arial" w:cs="Arial"/>
              </w:rPr>
              <w:t xml:space="preserve"> г. (утверждение)</w:t>
            </w:r>
          </w:p>
        </w:tc>
      </w:tr>
    </w:tbl>
    <w:p w:rsidR="007913C0" w:rsidRPr="002A3F3C" w:rsidRDefault="007913C0" w:rsidP="007913C0">
      <w:pPr>
        <w:rPr>
          <w:rFonts w:ascii="Arial" w:hAnsi="Arial" w:cs="Arial"/>
        </w:rPr>
      </w:pPr>
    </w:p>
    <w:p w:rsidR="006A17DF" w:rsidRPr="002A3F3C" w:rsidRDefault="006A17DF" w:rsidP="006B077D">
      <w:pPr>
        <w:jc w:val="both"/>
        <w:rPr>
          <w:rFonts w:ascii="Arial" w:hAnsi="Arial" w:cs="Arial"/>
          <w:b/>
        </w:rPr>
      </w:pPr>
    </w:p>
    <w:p w:rsidR="006A17DF" w:rsidRPr="002A3F3C" w:rsidRDefault="006A17DF" w:rsidP="006A17DF">
      <w:pPr>
        <w:jc w:val="center"/>
        <w:rPr>
          <w:rFonts w:ascii="Arial" w:hAnsi="Arial" w:cs="Arial"/>
          <w:b/>
        </w:rPr>
      </w:pPr>
      <w:r w:rsidRPr="002A3F3C">
        <w:rPr>
          <w:rFonts w:ascii="Arial" w:hAnsi="Arial" w:cs="Arial"/>
          <w:b/>
        </w:rPr>
        <w:t>4. Показатели результативности и эффективности программы профилактики</w:t>
      </w:r>
    </w:p>
    <w:p w:rsidR="005836C2" w:rsidRPr="002A3F3C" w:rsidRDefault="005836C2" w:rsidP="006A17DF">
      <w:pPr>
        <w:jc w:val="center"/>
        <w:rPr>
          <w:rFonts w:ascii="Arial" w:hAnsi="Arial" w:cs="Arial"/>
          <w:b/>
        </w:rPr>
      </w:pP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1. При осуществлении муниципального контроля проведение профилактических мероприятий, направленных на снижение риска </w:t>
      </w:r>
      <w:r w:rsidRPr="002A3F3C">
        <w:rPr>
          <w:rFonts w:ascii="Arial" w:hAnsi="Arial" w:cs="Arial"/>
        </w:rPr>
        <w:lastRenderedPageBreak/>
        <w:t xml:space="preserve">причинения вреда (ущерба), является приоритетным по отношению к проведению контрольных (надзорных) мероприятий. </w:t>
      </w: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Для достижения этого необходимо добиться следующего:  </w:t>
      </w: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Ожидаемый результат от реализации программы:  </w:t>
      </w: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- уменьшение административной нагрузки на подконтрольные субъекты;  </w:t>
      </w: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6A17DF" w:rsidRPr="002A3F3C" w:rsidRDefault="006A17DF" w:rsidP="006A17DF">
      <w:pPr>
        <w:ind w:firstLine="708"/>
        <w:jc w:val="both"/>
        <w:rPr>
          <w:rFonts w:ascii="Arial" w:hAnsi="Arial" w:cs="Arial"/>
        </w:rPr>
      </w:pPr>
      <w:r w:rsidRPr="002A3F3C">
        <w:rPr>
          <w:rFonts w:ascii="Arial" w:hAnsi="Arial" w:cs="Arial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6A17DF" w:rsidRPr="002A3F3C" w:rsidRDefault="006A17DF" w:rsidP="00C67C9A">
      <w:pPr>
        <w:ind w:right="425"/>
        <w:jc w:val="center"/>
        <w:rPr>
          <w:rFonts w:ascii="Arial" w:hAnsi="Arial" w:cs="Arial"/>
          <w:b/>
        </w:rPr>
      </w:pPr>
    </w:p>
    <w:p w:rsidR="007913C0" w:rsidRPr="002A3F3C" w:rsidRDefault="007913C0" w:rsidP="00C67C9A">
      <w:pPr>
        <w:ind w:right="425"/>
        <w:jc w:val="center"/>
        <w:rPr>
          <w:rFonts w:ascii="Arial" w:hAnsi="Arial" w:cs="Arial"/>
          <w:b/>
        </w:rPr>
      </w:pPr>
    </w:p>
    <w:p w:rsidR="002662F3" w:rsidRPr="002A3F3C" w:rsidRDefault="002662F3" w:rsidP="00C67C9A">
      <w:pPr>
        <w:ind w:right="425"/>
        <w:jc w:val="center"/>
        <w:rPr>
          <w:rFonts w:ascii="Arial" w:hAnsi="Arial" w:cs="Arial"/>
          <w:b/>
        </w:rPr>
      </w:pPr>
    </w:p>
    <w:p w:rsidR="002662F3" w:rsidRPr="002A3F3C" w:rsidRDefault="002662F3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2A3F3C" w:rsidRDefault="00F22EFE" w:rsidP="00C67C9A">
      <w:pPr>
        <w:ind w:right="425"/>
        <w:jc w:val="center"/>
        <w:rPr>
          <w:rFonts w:ascii="Arial" w:hAnsi="Arial" w:cs="Arial"/>
          <w:b/>
        </w:rPr>
      </w:pPr>
    </w:p>
    <w:bookmarkEnd w:id="0"/>
    <w:p w:rsidR="00D42F74" w:rsidRPr="002A3F3C" w:rsidRDefault="00D42F74" w:rsidP="00C67C9A">
      <w:pPr>
        <w:ind w:right="425"/>
        <w:jc w:val="center"/>
        <w:rPr>
          <w:rFonts w:ascii="Arial" w:hAnsi="Arial" w:cs="Arial"/>
          <w:b/>
        </w:rPr>
      </w:pPr>
    </w:p>
    <w:sectPr w:rsidR="00D42F74" w:rsidRPr="002A3F3C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C83"/>
    <w:multiLevelType w:val="hybridMultilevel"/>
    <w:tmpl w:val="4C4C94A0"/>
    <w:lvl w:ilvl="0" w:tplc="131C96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6D"/>
    <w:rsid w:val="000D051A"/>
    <w:rsid w:val="000D6045"/>
    <w:rsid w:val="001564F9"/>
    <w:rsid w:val="0016580F"/>
    <w:rsid w:val="002662F3"/>
    <w:rsid w:val="00273CD5"/>
    <w:rsid w:val="002A3F3C"/>
    <w:rsid w:val="002B2FF4"/>
    <w:rsid w:val="002B493F"/>
    <w:rsid w:val="002E30AB"/>
    <w:rsid w:val="002F33DF"/>
    <w:rsid w:val="00320E70"/>
    <w:rsid w:val="00395257"/>
    <w:rsid w:val="003C56E6"/>
    <w:rsid w:val="003F4207"/>
    <w:rsid w:val="00462E63"/>
    <w:rsid w:val="00490E0F"/>
    <w:rsid w:val="004D09A6"/>
    <w:rsid w:val="004F0752"/>
    <w:rsid w:val="005076E7"/>
    <w:rsid w:val="005407FA"/>
    <w:rsid w:val="00556CF5"/>
    <w:rsid w:val="005836C2"/>
    <w:rsid w:val="0062696A"/>
    <w:rsid w:val="006A17DF"/>
    <w:rsid w:val="006B077D"/>
    <w:rsid w:val="00780A47"/>
    <w:rsid w:val="00781B5C"/>
    <w:rsid w:val="007913C0"/>
    <w:rsid w:val="007B5BC1"/>
    <w:rsid w:val="007C0039"/>
    <w:rsid w:val="00882CF1"/>
    <w:rsid w:val="008A425D"/>
    <w:rsid w:val="00922B33"/>
    <w:rsid w:val="00947822"/>
    <w:rsid w:val="00955823"/>
    <w:rsid w:val="00977F61"/>
    <w:rsid w:val="009B556D"/>
    <w:rsid w:val="009D2300"/>
    <w:rsid w:val="009F2138"/>
    <w:rsid w:val="00A13057"/>
    <w:rsid w:val="00A50A41"/>
    <w:rsid w:val="00A8187E"/>
    <w:rsid w:val="00AC7B15"/>
    <w:rsid w:val="00BE6EB4"/>
    <w:rsid w:val="00BF2897"/>
    <w:rsid w:val="00C67C9A"/>
    <w:rsid w:val="00C865E5"/>
    <w:rsid w:val="00CB1129"/>
    <w:rsid w:val="00D42F74"/>
    <w:rsid w:val="00DA317E"/>
    <w:rsid w:val="00EB4CBF"/>
    <w:rsid w:val="00EB77DA"/>
    <w:rsid w:val="00F22EFE"/>
    <w:rsid w:val="00F46CA8"/>
    <w:rsid w:val="00F957D9"/>
    <w:rsid w:val="00F9738D"/>
    <w:rsid w:val="00FC513F"/>
    <w:rsid w:val="00FD35C3"/>
    <w:rsid w:val="00FD507B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B30D"/>
  <w15:chartTrackingRefBased/>
  <w15:docId w15:val="{D87B08EF-214E-4C55-B498-683D7C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6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67C9A"/>
    <w:rPr>
      <w:rFonts w:cs="Times New Roman"/>
      <w:i/>
    </w:rPr>
  </w:style>
  <w:style w:type="table" w:styleId="a4">
    <w:name w:val="Table Grid"/>
    <w:basedOn w:val="a1"/>
    <w:uiPriority w:val="39"/>
    <w:rsid w:val="00C6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662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2662F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6580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C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49</cp:revision>
  <cp:lastPrinted>2024-12-24T08:53:00Z</cp:lastPrinted>
  <dcterms:created xsi:type="dcterms:W3CDTF">2021-09-22T07:55:00Z</dcterms:created>
  <dcterms:modified xsi:type="dcterms:W3CDTF">2024-12-24T08:54:00Z</dcterms:modified>
</cp:coreProperties>
</file>