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A" w:rsidRDefault="001F196A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C5" w:rsidRP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58C5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3658C5" w:rsidRP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58C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12"/>
          <w:szCs w:val="12"/>
        </w:rPr>
      </w:pPr>
    </w:p>
    <w:p w:rsid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658C5" w:rsidRPr="00E1237E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12"/>
          <w:szCs w:val="12"/>
        </w:rPr>
      </w:pPr>
    </w:p>
    <w:p w:rsidR="003658C5" w:rsidRDefault="00CC3EBD" w:rsidP="003658C5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3658C5">
        <w:rPr>
          <w:rFonts w:ascii="Times New Roman" w:hAnsi="Times New Roman"/>
          <w:sz w:val="28"/>
          <w:szCs w:val="28"/>
        </w:rPr>
        <w:t xml:space="preserve"> августа 2018г.                     </w:t>
      </w:r>
      <w:proofErr w:type="spellStart"/>
      <w:r w:rsidR="003658C5">
        <w:rPr>
          <w:rFonts w:ascii="Times New Roman" w:hAnsi="Times New Roman"/>
          <w:sz w:val="28"/>
          <w:szCs w:val="28"/>
        </w:rPr>
        <w:t>с.Пировское</w:t>
      </w:r>
      <w:proofErr w:type="spellEnd"/>
      <w:r w:rsidR="003658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№201-п</w:t>
      </w:r>
    </w:p>
    <w:p w:rsidR="003658C5" w:rsidRPr="00E1237E" w:rsidRDefault="003658C5" w:rsidP="003658C5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12"/>
          <w:szCs w:val="12"/>
        </w:rPr>
      </w:pPr>
    </w:p>
    <w:p w:rsid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«Развитие культуры»»</w:t>
      </w:r>
    </w:p>
    <w:p w:rsidR="003658C5" w:rsidRPr="00E1237E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12"/>
          <w:szCs w:val="12"/>
        </w:rPr>
      </w:pPr>
    </w:p>
    <w:p w:rsidR="00D73146" w:rsidRDefault="00192D2D" w:rsidP="003658C5">
      <w:pPr>
        <w:pStyle w:val="ConsPlusNormal"/>
        <w:widowControl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«Развитие культуры», утвержденную постановлением администрации Пировского района от 07 ноября 2014 года № 529-п, на основании Порядка принятия решений о разработке муниципальных программ Пировского района, их формирования и реализации, утвержденного постановлением администрации Пировского района, ПОСТАНОВЛЯЮ:</w:t>
      </w:r>
    </w:p>
    <w:p w:rsidR="003658C5" w:rsidRDefault="00D73146" w:rsidP="00D73146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Пировского района от 07 ноября 2014г. № 529-п «Об утверждении муниципальной программы Пировского района «Развитие культуры»» следующие изменения:</w:t>
      </w:r>
    </w:p>
    <w:p w:rsidR="00D73146" w:rsidRDefault="00D73146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раздел</w:t>
      </w:r>
      <w:proofErr w:type="gramEnd"/>
      <w:r>
        <w:rPr>
          <w:rFonts w:ascii="Times New Roman" w:hAnsi="Times New Roman"/>
          <w:sz w:val="28"/>
          <w:szCs w:val="28"/>
        </w:rPr>
        <w:t xml:space="preserve"> «Информация по ресурсному обеспечению муниципальной программы, в том числе по годам реализации программы»</w:t>
      </w:r>
      <w:r w:rsidR="00F223E3">
        <w:rPr>
          <w:rFonts w:ascii="Times New Roman" w:hAnsi="Times New Roman"/>
          <w:sz w:val="28"/>
          <w:szCs w:val="28"/>
        </w:rPr>
        <w:t>Паспорта муниципальной программы Пировского района «Развитие культуры» изложить в следующей 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F223E3" w:rsidRPr="00F3142D" w:rsidTr="00F223E3">
        <w:trPr>
          <w:trHeight w:val="391"/>
        </w:trPr>
        <w:tc>
          <w:tcPr>
            <w:tcW w:w="576" w:type="dxa"/>
          </w:tcPr>
          <w:p w:rsidR="00F223E3" w:rsidRPr="00F3142D" w:rsidRDefault="00F223E3" w:rsidP="00F223E3">
            <w:pPr>
              <w:pStyle w:val="ConsPlusNormal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0" w:type="dxa"/>
          </w:tcPr>
          <w:p w:rsidR="00F223E3" w:rsidRPr="00F3142D" w:rsidRDefault="00F223E3" w:rsidP="00F223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Общий объем бюджетных ассигнований на реализацию муниципальной программы по годам составляет 31</w:t>
            </w:r>
            <w:r w:rsidR="0065438B">
              <w:t>5</w:t>
            </w:r>
            <w:r w:rsidRPr="00F3142D">
              <w:t> </w:t>
            </w:r>
            <w:r w:rsidR="0065438B">
              <w:t>818</w:t>
            </w:r>
            <w:r w:rsidRPr="00F3142D">
              <w:t> </w:t>
            </w:r>
            <w:r w:rsidR="0065438B">
              <w:t>560</w:t>
            </w:r>
            <w:r w:rsidRPr="00F3142D">
              <w:t>,54 рублей, в том числе:</w:t>
            </w:r>
          </w:p>
          <w:p w:rsidR="00F223E3" w:rsidRPr="00F3142D" w:rsidRDefault="000A6A20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273</w:t>
            </w:r>
            <w:r w:rsidR="00F223E3" w:rsidRPr="00F3142D">
              <w:t> </w:t>
            </w:r>
            <w:r w:rsidRPr="00F3142D">
              <w:t>875</w:t>
            </w:r>
            <w:r w:rsidR="00F223E3" w:rsidRPr="00F3142D">
              <w:t>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14 </w:t>
            </w:r>
            <w:r w:rsidR="000A6A20" w:rsidRPr="00F3142D">
              <w:t>663</w:t>
            </w:r>
            <w:r w:rsidRPr="00F3142D">
              <w:t> 8</w:t>
            </w:r>
            <w:r w:rsidR="000A6A20" w:rsidRPr="00F3142D">
              <w:t>80</w:t>
            </w:r>
            <w:r w:rsidRPr="00F3142D">
              <w:t>,00 рублей – средства краевого бюджета;</w:t>
            </w:r>
          </w:p>
          <w:p w:rsidR="00F223E3" w:rsidRPr="00F3142D" w:rsidRDefault="000A6A20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30</w:t>
            </w:r>
            <w:r w:rsidR="0065438B">
              <w:t>0</w:t>
            </w:r>
            <w:r w:rsidR="00F223E3" w:rsidRPr="00F3142D">
              <w:t> </w:t>
            </w:r>
            <w:r w:rsidR="0065438B">
              <w:t>880</w:t>
            </w:r>
            <w:r w:rsidR="00F223E3" w:rsidRPr="00F3142D">
              <w:t> </w:t>
            </w:r>
            <w:r w:rsidR="0065438B">
              <w:t>80</w:t>
            </w:r>
            <w:r w:rsidRPr="00F3142D">
              <w:t>5</w:t>
            </w:r>
            <w:r w:rsidR="00F223E3" w:rsidRPr="00F3142D">
              <w:t>,54 рубле</w:t>
            </w:r>
            <w:r w:rsidRPr="00F3142D">
              <w:t>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Объем финансирования по годам реализации муниципальной программы: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2014 год – 36 </w:t>
            </w:r>
            <w:r w:rsidR="0065438B">
              <w:t>150</w:t>
            </w:r>
            <w:r w:rsidRPr="00F3142D">
              <w:t> </w:t>
            </w:r>
            <w:r w:rsidR="0065438B">
              <w:t>4</w:t>
            </w:r>
            <w:r w:rsidRPr="00F3142D">
              <w:t>90,00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22 800,00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1 299 100,00 -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</w:t>
            </w:r>
            <w:r w:rsidR="0065438B">
              <w:t>4</w:t>
            </w:r>
            <w:r w:rsidRPr="00F3142D">
              <w:t> </w:t>
            </w:r>
            <w:r w:rsidR="0065438B">
              <w:t>828</w:t>
            </w:r>
            <w:r w:rsidRPr="00F3142D">
              <w:t> </w:t>
            </w:r>
            <w:r w:rsidR="0065438B">
              <w:t>5</w:t>
            </w:r>
            <w:r w:rsidRPr="00F3142D">
              <w:t>90,00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2015 год – 41 </w:t>
            </w:r>
            <w:r w:rsidR="0065438B">
              <w:t>143</w:t>
            </w:r>
            <w:r w:rsidRPr="00F3142D">
              <w:t> </w:t>
            </w:r>
            <w:r w:rsidR="0065438B">
              <w:t>55</w:t>
            </w:r>
            <w:r w:rsidRPr="00F3142D">
              <w:t>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111 200,00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lastRenderedPageBreak/>
              <w:t>2 749 440,00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38 </w:t>
            </w:r>
            <w:r w:rsidR="0065438B">
              <w:t>282</w:t>
            </w:r>
            <w:r w:rsidRPr="00F3142D">
              <w:t> </w:t>
            </w:r>
            <w:r w:rsidR="0065438B">
              <w:t>910</w:t>
            </w:r>
            <w:r w:rsidRPr="00F3142D">
              <w:t>,00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2016 год – 42 802 820,00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11 000,00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3 845 240,00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38 946 580,00 рублей – средства районного бюджета;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2017 год – 52 763 621,54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10 500,00 рублей – средства федерального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6 154 575,00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46 598 546,54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 xml:space="preserve">2018 год – </w:t>
            </w:r>
            <w:r w:rsidR="000A6A20" w:rsidRPr="00F3142D">
              <w:t>53</w:t>
            </w:r>
            <w:r w:rsidRPr="00F3142D">
              <w:t> 1</w:t>
            </w:r>
            <w:r w:rsidR="000A6A20" w:rsidRPr="00F3142D">
              <w:t>47</w:t>
            </w:r>
            <w:r w:rsidRPr="00F3142D">
              <w:t> </w:t>
            </w:r>
            <w:r w:rsidR="000A6A20" w:rsidRPr="00F3142D">
              <w:t>719</w:t>
            </w:r>
            <w:r w:rsidRPr="00F3142D">
              <w:t>,00 рублей, в том числе:</w:t>
            </w:r>
          </w:p>
          <w:p w:rsidR="00F223E3" w:rsidRPr="00F3142D" w:rsidRDefault="000A6A20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118 375, 00</w:t>
            </w:r>
            <w:r w:rsidR="00F223E3" w:rsidRPr="00F3142D">
              <w:t xml:space="preserve"> рублей – средства федерального бюджета;</w:t>
            </w:r>
          </w:p>
          <w:p w:rsidR="00F223E3" w:rsidRPr="00F3142D" w:rsidRDefault="000A6A20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485</w:t>
            </w:r>
            <w:r w:rsidR="00F223E3" w:rsidRPr="00F3142D">
              <w:t> 3</w:t>
            </w:r>
            <w:r w:rsidRPr="00F3142D">
              <w:t>25</w:t>
            </w:r>
            <w:r w:rsidR="00F223E3" w:rsidRPr="00F3142D">
              <w:t>,00 рублей - средства краевого бюджета;</w:t>
            </w:r>
          </w:p>
          <w:p w:rsidR="00F223E3" w:rsidRPr="00F3142D" w:rsidRDefault="000A6A20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52</w:t>
            </w:r>
            <w:r w:rsidR="00F223E3" w:rsidRPr="00F3142D">
              <w:t> </w:t>
            </w:r>
            <w:r w:rsidRPr="00F3142D">
              <w:t>544</w:t>
            </w:r>
            <w:r w:rsidR="00F223E3" w:rsidRPr="00F3142D">
              <w:t> </w:t>
            </w:r>
            <w:r w:rsidRPr="00F3142D">
              <w:t>019</w:t>
            </w:r>
            <w:r w:rsidR="00F223E3" w:rsidRPr="00F3142D">
              <w:t>,00 рубле</w:t>
            </w:r>
            <w:r w:rsidRPr="00F3142D">
              <w:t>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2019 год – 44 972 960,00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65 100,00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44 907 860,00 рублей – средства районного бюджета.</w:t>
            </w:r>
          </w:p>
          <w:p w:rsidR="00F223E3" w:rsidRPr="0065438B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2020 год – 44 837 400,00 рублей, в том числе: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65 100,00 рублей - средства краевого бюджета;</w:t>
            </w:r>
          </w:p>
          <w:p w:rsidR="00F223E3" w:rsidRPr="00F3142D" w:rsidRDefault="00F223E3" w:rsidP="00F223E3">
            <w:pPr>
              <w:autoSpaceDE w:val="0"/>
              <w:autoSpaceDN w:val="0"/>
              <w:adjustRightInd w:val="0"/>
              <w:jc w:val="both"/>
            </w:pPr>
            <w:r w:rsidRPr="00F3142D">
              <w:t>44 772 300,00 рублей – средства районного бюджета.</w:t>
            </w:r>
          </w:p>
        </w:tc>
      </w:tr>
    </w:tbl>
    <w:p w:rsidR="00F223E3" w:rsidRPr="00F3142D" w:rsidRDefault="000A6A20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F3142D">
        <w:rPr>
          <w:rFonts w:ascii="Times New Roman" w:hAnsi="Times New Roman"/>
          <w:sz w:val="28"/>
          <w:szCs w:val="28"/>
        </w:rPr>
        <w:lastRenderedPageBreak/>
        <w:t>приложения №№ 3, 4 к Паспорту муниципальной программы Пировского района «Развитие культуры» изложить в редакции согласно приложениям №№ 1, 2 к настоящему постановлению;</w:t>
      </w:r>
    </w:p>
    <w:p w:rsidR="00174C36" w:rsidRDefault="00F3142D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5.1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174C36" w:rsidRPr="00174C36" w:rsidTr="000A19F3">
        <w:tc>
          <w:tcPr>
            <w:tcW w:w="3652" w:type="dxa"/>
          </w:tcPr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Общий объем финансирования подпрограммы – 4</w:t>
            </w:r>
            <w:r>
              <w:rPr>
                <w:sz w:val="24"/>
                <w:szCs w:val="24"/>
              </w:rPr>
              <w:t>7</w:t>
            </w:r>
            <w:r w:rsidRPr="00174C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621</w:t>
            </w:r>
            <w:r w:rsidRPr="00174C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866</w:t>
            </w:r>
            <w:r w:rsidRPr="00174C36">
              <w:rPr>
                <w:sz w:val="24"/>
                <w:szCs w:val="24"/>
              </w:rPr>
              <w:t>,00 руб., в том числе:</w:t>
            </w:r>
          </w:p>
          <w:p w:rsidR="00174C36" w:rsidRPr="00174C36" w:rsidRDefault="00174C36" w:rsidP="000A19F3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174C3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74C3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621</w:t>
            </w:r>
            <w:r w:rsidRPr="00174C3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866</w:t>
            </w:r>
            <w:r w:rsidRPr="00174C36">
              <w:rPr>
                <w:color w:val="000000"/>
                <w:sz w:val="24"/>
                <w:szCs w:val="24"/>
              </w:rPr>
              <w:t>,00 руб. - средства районного бюджета;</w:t>
            </w:r>
          </w:p>
          <w:p w:rsidR="00174C36" w:rsidRPr="0065438B" w:rsidRDefault="00174C36" w:rsidP="000A19F3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174C36" w:rsidRPr="00174C36" w:rsidRDefault="00174C36" w:rsidP="000A19F3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174C36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174C36">
              <w:rPr>
                <w:color w:val="000000"/>
                <w:sz w:val="24"/>
                <w:szCs w:val="24"/>
              </w:rPr>
              <w:br/>
              <w:t>2014 год – 5 910 900,00 руб., в том числе:</w:t>
            </w:r>
          </w:p>
          <w:p w:rsidR="00174C36" w:rsidRPr="00174C36" w:rsidRDefault="00174C36" w:rsidP="000A19F3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174C36">
              <w:rPr>
                <w:color w:val="000000"/>
                <w:sz w:val="24"/>
                <w:szCs w:val="24"/>
              </w:rPr>
              <w:t>5 910 900,00 руб. - средства районного бюджета;</w:t>
            </w:r>
          </w:p>
          <w:p w:rsidR="00174C36" w:rsidRPr="0065438B" w:rsidRDefault="00174C36" w:rsidP="000A19F3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2015 год – 6 247 040,00 руб., в том числе:</w:t>
            </w: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lastRenderedPageBreak/>
              <w:t>6 247 040,00 руб. 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 xml:space="preserve">2016 год – 6 564 580,00 руб., в том </w:t>
            </w:r>
            <w:proofErr w:type="gramStart"/>
            <w:r w:rsidRPr="00174C36">
              <w:rPr>
                <w:sz w:val="24"/>
                <w:szCs w:val="24"/>
              </w:rPr>
              <w:t>числе :</w:t>
            </w:r>
            <w:proofErr w:type="gramEnd"/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6 564 580,00 руб. –средства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2017 год – 7 971 961,00 руб., в том числе:</w:t>
            </w: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7 971 961,00 руб.-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8</w:t>
            </w:r>
            <w:r w:rsidRPr="00174C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923</w:t>
            </w:r>
            <w:r w:rsidRPr="00174C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055</w:t>
            </w:r>
            <w:r w:rsidRPr="00174C36">
              <w:rPr>
                <w:sz w:val="24"/>
                <w:szCs w:val="24"/>
              </w:rPr>
              <w:t>,00 руб., в том числе:</w:t>
            </w:r>
          </w:p>
          <w:p w:rsidR="00174C36" w:rsidRPr="00174C36" w:rsidRDefault="00C00DE1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74C36" w:rsidRPr="00174C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923055</w:t>
            </w:r>
            <w:r w:rsidR="00174C36" w:rsidRPr="00174C36">
              <w:rPr>
                <w:sz w:val="24"/>
                <w:szCs w:val="24"/>
              </w:rPr>
              <w:t>,00 руб.-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2019 год – 6 014 700,00 руб., в том числе:</w:t>
            </w:r>
          </w:p>
          <w:p w:rsidR="00174C36" w:rsidRP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6 014 700,00 руб.- средства районного бюджета;</w:t>
            </w:r>
          </w:p>
          <w:p w:rsidR="00174C36" w:rsidRPr="0065438B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174C36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C36">
              <w:rPr>
                <w:sz w:val="24"/>
                <w:szCs w:val="24"/>
              </w:rPr>
              <w:t>2020 год – 5 989 630,00 руб., в том числе:</w:t>
            </w:r>
          </w:p>
          <w:p w:rsidR="00174C36" w:rsidRPr="00D17D00" w:rsidRDefault="00C00DE1" w:rsidP="00C00D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5 989 630,00 </w:t>
            </w:r>
            <w:r w:rsidR="00174C36" w:rsidRPr="00D17D00">
              <w:rPr>
                <w:sz w:val="24"/>
                <w:szCs w:val="24"/>
              </w:rPr>
              <w:t>руб. –средства районного бюджета.</w:t>
            </w:r>
          </w:p>
        </w:tc>
      </w:tr>
    </w:tbl>
    <w:p w:rsidR="00174C36" w:rsidRDefault="00174C36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паспорту подпрограммы «Сохранение культурного наследия» муниципальной программы Пировского района «Развитие культуры» изложить в редакции согласно приложению № 3 к настоящему постановлению;</w:t>
      </w:r>
    </w:p>
    <w:p w:rsidR="00D17D00" w:rsidRDefault="00D17D00" w:rsidP="00D17D00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5.2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D17D00" w:rsidRPr="00D17D00" w:rsidTr="000A19F3">
        <w:tc>
          <w:tcPr>
            <w:tcW w:w="3652" w:type="dxa"/>
          </w:tcPr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Общий объем финансирования подпрограммы – 17</w:t>
            </w:r>
            <w:r w:rsidR="001900C1">
              <w:rPr>
                <w:sz w:val="24"/>
                <w:szCs w:val="24"/>
              </w:rPr>
              <w:t>5</w:t>
            </w:r>
            <w:r w:rsidRPr="00D17D00">
              <w:rPr>
                <w:sz w:val="24"/>
                <w:szCs w:val="24"/>
              </w:rPr>
              <w:t> </w:t>
            </w:r>
            <w:r w:rsidR="001900C1">
              <w:rPr>
                <w:sz w:val="24"/>
                <w:szCs w:val="24"/>
              </w:rPr>
              <w:t>032471</w:t>
            </w:r>
            <w:r w:rsidRPr="00D17D00">
              <w:rPr>
                <w:sz w:val="24"/>
                <w:szCs w:val="24"/>
              </w:rPr>
              <w:t>,38 руб., в том числе:</w:t>
            </w:r>
          </w:p>
          <w:p w:rsidR="00D17D00" w:rsidRDefault="00D17D00" w:rsidP="00D17D00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 w:rsidRPr="00D17D00">
              <w:rPr>
                <w:color w:val="000000"/>
                <w:sz w:val="24"/>
                <w:szCs w:val="24"/>
              </w:rPr>
              <w:t>17</w:t>
            </w:r>
            <w:r w:rsidR="001900C1">
              <w:rPr>
                <w:color w:val="000000"/>
                <w:sz w:val="24"/>
                <w:szCs w:val="24"/>
              </w:rPr>
              <w:t>4</w:t>
            </w:r>
            <w:r w:rsidRPr="00D17D00">
              <w:rPr>
                <w:color w:val="000000"/>
                <w:sz w:val="24"/>
                <w:szCs w:val="24"/>
              </w:rPr>
              <w:t> </w:t>
            </w:r>
            <w:r w:rsidR="001900C1">
              <w:rPr>
                <w:color w:val="000000"/>
                <w:sz w:val="24"/>
                <w:szCs w:val="24"/>
              </w:rPr>
              <w:t>912</w:t>
            </w:r>
            <w:r w:rsidRPr="00D17D00">
              <w:rPr>
                <w:color w:val="000000"/>
                <w:sz w:val="24"/>
                <w:szCs w:val="24"/>
              </w:rPr>
              <w:t> </w:t>
            </w:r>
            <w:r w:rsidR="001900C1">
              <w:rPr>
                <w:color w:val="000000"/>
                <w:sz w:val="24"/>
                <w:szCs w:val="24"/>
              </w:rPr>
              <w:t>471</w:t>
            </w:r>
            <w:r w:rsidRPr="00D17D00">
              <w:rPr>
                <w:color w:val="000000"/>
                <w:sz w:val="24"/>
                <w:szCs w:val="24"/>
              </w:rPr>
              <w:t>,38 руб. - средства районного бюджета;</w:t>
            </w:r>
          </w:p>
          <w:p w:rsidR="001900C1" w:rsidRPr="00D17D00" w:rsidRDefault="001900C1" w:rsidP="00D17D00">
            <w:pPr>
              <w:spacing w:line="23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120 000,00 руб. – средства краевого бюджета.</w:t>
            </w:r>
          </w:p>
          <w:p w:rsidR="00D17D00" w:rsidRPr="0065438B" w:rsidRDefault="00D17D00" w:rsidP="00D17D00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D17D00" w:rsidRPr="00D17D00" w:rsidRDefault="00D17D00" w:rsidP="00D17D00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D17D00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D17D00">
              <w:rPr>
                <w:color w:val="000000"/>
                <w:sz w:val="24"/>
                <w:szCs w:val="24"/>
              </w:rPr>
              <w:br/>
              <w:t>2014 год – 22 750 100,00 руб., в том числе:</w:t>
            </w:r>
          </w:p>
          <w:p w:rsidR="00D17D00" w:rsidRPr="00D17D00" w:rsidRDefault="00D17D00" w:rsidP="00D17D00">
            <w:pPr>
              <w:spacing w:line="233" w:lineRule="auto"/>
              <w:rPr>
                <w:color w:val="000000"/>
                <w:sz w:val="24"/>
                <w:szCs w:val="24"/>
              </w:rPr>
            </w:pPr>
            <w:r w:rsidRPr="00D17D00">
              <w:rPr>
                <w:color w:val="000000"/>
                <w:sz w:val="24"/>
                <w:szCs w:val="24"/>
              </w:rPr>
              <w:t>22 750 100,00 руб. - средства районного бюджета;</w:t>
            </w:r>
          </w:p>
          <w:p w:rsidR="00D17D00" w:rsidRPr="0065438B" w:rsidRDefault="00D17D00" w:rsidP="00D17D00">
            <w:pPr>
              <w:spacing w:line="233" w:lineRule="auto"/>
              <w:rPr>
                <w:color w:val="000000"/>
                <w:sz w:val="12"/>
                <w:szCs w:val="12"/>
              </w:rPr>
            </w:pP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2015 год – 22 994 430,00 руб., в том числе:</w:t>
            </w: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22 994 430,00 руб. - средства районного бюджета;</w:t>
            </w:r>
          </w:p>
          <w:p w:rsidR="00D17D00" w:rsidRPr="0065438B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2016 год – 25 797 570,00 руб., в том </w:t>
            </w:r>
            <w:proofErr w:type="gramStart"/>
            <w:r w:rsidRPr="00D17D00">
              <w:rPr>
                <w:sz w:val="24"/>
                <w:szCs w:val="24"/>
              </w:rPr>
              <w:t>числе :</w:t>
            </w:r>
            <w:proofErr w:type="gramEnd"/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25 797 570,00 руб. –средства районного бюджета;</w:t>
            </w:r>
          </w:p>
          <w:p w:rsidR="00D17D00" w:rsidRPr="0065438B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2017 год – 26 748 973,38 руб., в том числе:</w:t>
            </w: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26 748 973,38 руб.- средства районного бюджета;</w:t>
            </w:r>
          </w:p>
          <w:p w:rsidR="00D17D00" w:rsidRPr="0065438B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2018 год – 2</w:t>
            </w:r>
            <w:r w:rsidR="001900C1">
              <w:rPr>
                <w:sz w:val="24"/>
                <w:szCs w:val="24"/>
              </w:rPr>
              <w:t>7</w:t>
            </w:r>
            <w:r w:rsidRPr="00D17D00">
              <w:rPr>
                <w:sz w:val="24"/>
                <w:szCs w:val="24"/>
              </w:rPr>
              <w:t> </w:t>
            </w:r>
            <w:r w:rsidR="001900C1">
              <w:rPr>
                <w:sz w:val="24"/>
                <w:szCs w:val="24"/>
              </w:rPr>
              <w:t>480778</w:t>
            </w:r>
            <w:r w:rsidRPr="00D17D00">
              <w:rPr>
                <w:sz w:val="24"/>
                <w:szCs w:val="24"/>
              </w:rPr>
              <w:t>,00 руб., в том числе:</w:t>
            </w:r>
          </w:p>
          <w:p w:rsid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</w:t>
            </w:r>
            <w:r w:rsidR="001900C1">
              <w:rPr>
                <w:sz w:val="24"/>
                <w:szCs w:val="24"/>
              </w:rPr>
              <w:t>7</w:t>
            </w:r>
            <w:r w:rsidRPr="00D17D00">
              <w:rPr>
                <w:sz w:val="24"/>
                <w:szCs w:val="24"/>
              </w:rPr>
              <w:t> </w:t>
            </w:r>
            <w:r w:rsidR="001900C1">
              <w:rPr>
                <w:sz w:val="24"/>
                <w:szCs w:val="24"/>
              </w:rPr>
              <w:t>360778</w:t>
            </w:r>
            <w:r w:rsidRPr="00D17D00">
              <w:rPr>
                <w:sz w:val="24"/>
                <w:szCs w:val="24"/>
              </w:rPr>
              <w:t>,00 руб.- средства районного бюджета;</w:t>
            </w:r>
          </w:p>
          <w:p w:rsidR="001900C1" w:rsidRPr="00D17D00" w:rsidRDefault="001900C1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 руб. – средства краевого бюджета;</w:t>
            </w:r>
          </w:p>
          <w:p w:rsidR="00D17D00" w:rsidRPr="0065438B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2019 год – 24 685 060,00 руб., в том числе:</w:t>
            </w: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24 685 060,00 руб.- средства районного бюджета;</w:t>
            </w:r>
          </w:p>
          <w:p w:rsidR="00D17D00" w:rsidRPr="0065438B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2020 год – 24 575 560,00 руб., в том числе:</w:t>
            </w:r>
          </w:p>
          <w:p w:rsidR="00D17D00" w:rsidRPr="00D17D00" w:rsidRDefault="00D17D00" w:rsidP="00D17D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24 575 560,00 руб. –средства районного бюджета.</w:t>
            </w:r>
          </w:p>
        </w:tc>
      </w:tr>
    </w:tbl>
    <w:p w:rsidR="00174C36" w:rsidRDefault="001900C1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паспорту подпрограммы «Поддержка искусства и народного творчества» муниципальной программы Пировского района «Развитие культуры» изложить в редакции согласно приложению № 4 к настоящему постановлению;</w:t>
      </w:r>
    </w:p>
    <w:p w:rsidR="00D541CA" w:rsidRDefault="00D541CA" w:rsidP="00D541C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№ 5.3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2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D541CA" w:rsidRPr="00D541CA" w:rsidTr="000A19F3">
        <w:tc>
          <w:tcPr>
            <w:tcW w:w="3652" w:type="dxa"/>
          </w:tcPr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41CA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41CA">
              <w:rPr>
                <w:sz w:val="24"/>
                <w:szCs w:val="24"/>
              </w:rPr>
              <w:t>Общий объем финансирования подпрограммы – 90 </w:t>
            </w:r>
            <w:r w:rsidR="00302AD4">
              <w:rPr>
                <w:sz w:val="24"/>
                <w:szCs w:val="24"/>
              </w:rPr>
              <w:t>669 673</w:t>
            </w:r>
            <w:r w:rsidRPr="00D541CA">
              <w:rPr>
                <w:sz w:val="24"/>
                <w:szCs w:val="24"/>
              </w:rPr>
              <w:t>,16</w:t>
            </w:r>
            <w:r w:rsidRPr="00D541CA">
              <w:rPr>
                <w:color w:val="000000"/>
                <w:sz w:val="24"/>
                <w:szCs w:val="24"/>
              </w:rPr>
              <w:t xml:space="preserve"> руб. в том числе:</w:t>
            </w:r>
          </w:p>
          <w:p w:rsidR="00D541CA" w:rsidRPr="00D541CA" w:rsidRDefault="00302AD4" w:rsidP="00D541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273875</w:t>
            </w:r>
            <w:r w:rsidR="00D541CA" w:rsidRPr="00D541CA">
              <w:rPr>
                <w:color w:val="000000"/>
                <w:sz w:val="24"/>
                <w:szCs w:val="24"/>
              </w:rPr>
              <w:t>,00 руб.–средства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12 0</w:t>
            </w:r>
            <w:r w:rsidR="00302AD4">
              <w:rPr>
                <w:color w:val="000000"/>
                <w:sz w:val="24"/>
                <w:szCs w:val="24"/>
              </w:rPr>
              <w:t>66</w:t>
            </w:r>
            <w:r w:rsidRPr="00D541CA">
              <w:rPr>
                <w:color w:val="000000"/>
                <w:sz w:val="24"/>
                <w:szCs w:val="24"/>
              </w:rPr>
              <w:t xml:space="preserve"> 0</w:t>
            </w:r>
            <w:r w:rsidR="00302AD4">
              <w:rPr>
                <w:color w:val="000000"/>
                <w:sz w:val="24"/>
                <w:szCs w:val="24"/>
              </w:rPr>
              <w:t>80</w:t>
            </w:r>
            <w:r w:rsidRPr="00D541CA">
              <w:rPr>
                <w:color w:val="000000"/>
                <w:sz w:val="24"/>
                <w:szCs w:val="24"/>
              </w:rPr>
              <w:t>,00 руб. -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78 </w:t>
            </w:r>
            <w:r w:rsidR="00302AD4">
              <w:rPr>
                <w:color w:val="000000"/>
                <w:sz w:val="24"/>
                <w:szCs w:val="24"/>
              </w:rPr>
              <w:t>329718</w:t>
            </w:r>
            <w:r w:rsidRPr="00D541CA">
              <w:rPr>
                <w:color w:val="000000"/>
                <w:sz w:val="24"/>
                <w:szCs w:val="24"/>
              </w:rPr>
              <w:t>,16 руб. - средства районного бюджета;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D541CA">
              <w:rPr>
                <w:color w:val="000000"/>
                <w:sz w:val="24"/>
                <w:szCs w:val="24"/>
              </w:rPr>
              <w:br/>
              <w:t>2014 год – 6 438 810,00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22 800,00 руб. -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254 300,00 руб. -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6 161 710,00 руб. - средства районного бюджета.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2015 год – 11 853 780,00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111 200,00 руб. -средства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 xml:space="preserve">2 701 140,00 руб. - средства краевого бюджета;  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9 041 440,00 руб. - средства районного бюджета.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br/>
              <w:t>2016 год – 9 304 800,00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11 000,00 руб. -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2 720 240,00 руб. -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6 573 560,00 руб.- средства районного бюджета.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2017 год -17 980 387,16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10 500,00 руб. -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6  092 275,00 руб. – 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11 877 612,16 руб. - средства районного бюджета;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2018 год – 16 </w:t>
            </w:r>
            <w:r w:rsidR="00302AD4">
              <w:rPr>
                <w:color w:val="000000"/>
                <w:sz w:val="24"/>
                <w:szCs w:val="24"/>
              </w:rPr>
              <w:t>676686</w:t>
            </w:r>
            <w:r w:rsidRPr="00D541CA">
              <w:rPr>
                <w:color w:val="000000"/>
                <w:sz w:val="24"/>
                <w:szCs w:val="24"/>
              </w:rPr>
              <w:t>,00 руб. в том числе: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11</w:t>
            </w:r>
            <w:r w:rsidR="00302AD4">
              <w:rPr>
                <w:color w:val="000000"/>
                <w:sz w:val="24"/>
                <w:szCs w:val="24"/>
              </w:rPr>
              <w:t>8</w:t>
            </w:r>
            <w:r w:rsidRPr="00D541CA">
              <w:rPr>
                <w:color w:val="000000"/>
                <w:sz w:val="24"/>
                <w:szCs w:val="24"/>
              </w:rPr>
              <w:t> </w:t>
            </w:r>
            <w:r w:rsidR="00302AD4">
              <w:rPr>
                <w:color w:val="000000"/>
                <w:sz w:val="24"/>
                <w:szCs w:val="24"/>
              </w:rPr>
              <w:t>375</w:t>
            </w:r>
            <w:r w:rsidRPr="00D541CA">
              <w:rPr>
                <w:color w:val="000000"/>
                <w:sz w:val="24"/>
                <w:szCs w:val="24"/>
              </w:rPr>
              <w:t>,00 руб. – средства федерального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</w:t>
            </w:r>
            <w:r w:rsidR="00302AD4">
              <w:rPr>
                <w:color w:val="000000"/>
                <w:sz w:val="24"/>
                <w:szCs w:val="24"/>
              </w:rPr>
              <w:t>98</w:t>
            </w:r>
            <w:r w:rsidRPr="00D541CA">
              <w:rPr>
                <w:color w:val="000000"/>
                <w:sz w:val="24"/>
                <w:szCs w:val="24"/>
              </w:rPr>
              <w:t> 1</w:t>
            </w:r>
            <w:r w:rsidR="00302AD4">
              <w:rPr>
                <w:color w:val="000000"/>
                <w:sz w:val="24"/>
                <w:szCs w:val="24"/>
              </w:rPr>
              <w:t>25</w:t>
            </w:r>
            <w:r w:rsidRPr="00D541CA">
              <w:rPr>
                <w:color w:val="000000"/>
                <w:sz w:val="24"/>
                <w:szCs w:val="24"/>
              </w:rPr>
              <w:t>,00 тыс. руб. –средства краевого бюджета;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16 </w:t>
            </w:r>
            <w:r w:rsidR="00302AD4">
              <w:rPr>
                <w:color w:val="000000"/>
                <w:sz w:val="24"/>
                <w:szCs w:val="24"/>
              </w:rPr>
              <w:t>260186</w:t>
            </w:r>
            <w:r w:rsidRPr="00D541CA">
              <w:rPr>
                <w:color w:val="000000"/>
                <w:sz w:val="24"/>
                <w:szCs w:val="24"/>
              </w:rPr>
              <w:t>,00 руб. - средства районного бюджета;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 xml:space="preserve">2019 год- 14 208 100,00 руб. в том числе: </w:t>
            </w: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14 208 100,00 руб. - средства районного бюджета.</w:t>
            </w:r>
          </w:p>
          <w:p w:rsidR="00D541CA" w:rsidRPr="0065438B" w:rsidRDefault="00D541CA" w:rsidP="00D541CA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D541CA" w:rsidRPr="00D541CA" w:rsidRDefault="00D541CA" w:rsidP="00D541CA">
            <w:pPr>
              <w:jc w:val="both"/>
              <w:rPr>
                <w:color w:val="000000"/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2020 год – 14 207 110,00 руб. в том числе:</w:t>
            </w:r>
          </w:p>
          <w:p w:rsidR="00D541CA" w:rsidRPr="00D541CA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41CA">
              <w:rPr>
                <w:color w:val="000000"/>
                <w:sz w:val="24"/>
                <w:szCs w:val="24"/>
              </w:rPr>
              <w:t>14 207 110,00 руб. –средства районного бюджета.</w:t>
            </w:r>
          </w:p>
        </w:tc>
      </w:tr>
    </w:tbl>
    <w:p w:rsidR="001900C1" w:rsidRDefault="00302AD4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паспорту подпрограммы «Обеспечение условий реализации программы и прочие мероприятия» муниципальной программы Пировского района «Развитие культуры» изложить в редакции согласно приложению № 5</w:t>
      </w:r>
      <w:r w:rsidR="000A19F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A19F3" w:rsidRDefault="000A19F3" w:rsidP="000A19F3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0A19F3" w:rsidRDefault="000A19F3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0A19F3" w:rsidRDefault="000A19F3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0A19F3" w:rsidRDefault="000A19F3" w:rsidP="000A19F3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Пировского района                                                                      А.И. Евсеев</w:t>
      </w:r>
    </w:p>
    <w:p w:rsidR="00F3142D" w:rsidRPr="00F3142D" w:rsidRDefault="00F3142D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  <w:sectPr w:rsidR="00F3142D" w:rsidRPr="00F3142D" w:rsidSect="00174C36">
          <w:pgSz w:w="11906" w:h="16838"/>
          <w:pgMar w:top="1134" w:right="851" w:bottom="1134" w:left="1418" w:header="0" w:footer="0" w:gutter="0"/>
          <w:cols w:space="720"/>
          <w:noEndnote/>
          <w:docGrid w:linePitch="326"/>
        </w:sect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F3142D" w:rsidRPr="00F3142D" w:rsidRDefault="0065438B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3142D" w:rsidRPr="00F3142D"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F3142D" w:rsidRPr="00F3142D" w:rsidRDefault="0065438B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F3142D" w:rsidRPr="00F3142D">
        <w:rPr>
          <w:rFonts w:ascii="Times New Roman" w:hAnsi="Times New Roman"/>
          <w:sz w:val="24"/>
          <w:szCs w:val="24"/>
        </w:rPr>
        <w:t>от</w:t>
      </w:r>
      <w:proofErr w:type="gramEnd"/>
      <w:r w:rsidR="00F3142D" w:rsidRPr="00F3142D">
        <w:rPr>
          <w:rFonts w:ascii="Times New Roman" w:hAnsi="Times New Roman"/>
          <w:sz w:val="24"/>
          <w:szCs w:val="24"/>
        </w:rPr>
        <w:t xml:space="preserve"> </w:t>
      </w:r>
      <w:r w:rsidR="00CC3EBD">
        <w:rPr>
          <w:rFonts w:ascii="Times New Roman" w:hAnsi="Times New Roman"/>
          <w:sz w:val="24"/>
          <w:szCs w:val="24"/>
        </w:rPr>
        <w:t>09</w:t>
      </w:r>
      <w:r w:rsidR="00F3142D" w:rsidRPr="00F3142D">
        <w:rPr>
          <w:rFonts w:ascii="Times New Roman" w:hAnsi="Times New Roman"/>
          <w:sz w:val="24"/>
          <w:szCs w:val="24"/>
        </w:rPr>
        <w:t xml:space="preserve"> августа 2018г. №</w:t>
      </w:r>
      <w:r w:rsidR="00CC3EBD">
        <w:rPr>
          <w:rFonts w:ascii="Times New Roman" w:hAnsi="Times New Roman"/>
          <w:sz w:val="24"/>
          <w:szCs w:val="24"/>
        </w:rPr>
        <w:t>201-п</w:t>
      </w:r>
    </w:p>
    <w:p w:rsidR="00F3142D" w:rsidRPr="00F22361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  Приложение № 3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           к муниципальной программе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Пировского района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«Развитие культуры»</w:t>
      </w:r>
    </w:p>
    <w:p w:rsidR="00F3142D" w:rsidRPr="00F22361" w:rsidRDefault="00F3142D" w:rsidP="00F3142D">
      <w:pPr>
        <w:pStyle w:val="ConsPlusNormal"/>
        <w:widowControl/>
        <w:ind w:firstLine="0"/>
        <w:jc w:val="center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F3142D" w:rsidRPr="00F3142D" w:rsidRDefault="00F3142D" w:rsidP="00F3142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701"/>
        <w:gridCol w:w="29"/>
        <w:gridCol w:w="1841"/>
        <w:gridCol w:w="1984"/>
        <w:gridCol w:w="851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</w:tblGrid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бюджетных средств (далее </w:t>
            </w:r>
            <w:r w:rsidR="001900C1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142D">
              <w:rPr>
                <w:rFonts w:ascii="Times New Roman" w:hAnsi="Times New Roman"/>
                <w:sz w:val="24"/>
                <w:szCs w:val="24"/>
              </w:rPr>
              <w:t xml:space="preserve"> 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Итого на </w:t>
            </w: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jc w:val="center"/>
            </w:pPr>
            <w:r w:rsidRPr="00F3142D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jc w:val="center"/>
            </w:pPr>
            <w:proofErr w:type="spellStart"/>
            <w:r w:rsidRPr="00F3142D">
              <w:t>Рз</w:t>
            </w:r>
            <w:proofErr w:type="spellEnd"/>
            <w:r w:rsidRPr="00F3142D">
              <w:br/>
            </w:r>
            <w:proofErr w:type="spellStart"/>
            <w:r w:rsidRPr="00F3142D"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jc w:val="center"/>
            </w:pPr>
            <w:r w:rsidRPr="00F3142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jc w:val="center"/>
            </w:pPr>
            <w:r w:rsidRPr="00F3142D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jc w:val="center"/>
            </w:pPr>
            <w:r w:rsidRPr="00F3142D">
              <w:t>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53147719,00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44972960,00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44837400,00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142958079,00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6543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53080519</w:t>
            </w:r>
            <w:r w:rsidR="00F3142D" w:rsidRPr="00F3142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44907860,00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44772300,00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142760679</w:t>
            </w:r>
            <w:r w:rsidR="00F3142D" w:rsidRPr="00F3142D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Администрация Пировского </w:t>
            </w: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</w:t>
            </w:r>
            <w:r w:rsidR="0065438B">
              <w:rPr>
                <w:rFonts w:ascii="Times New Roman" w:hAnsi="Times New Roman"/>
                <w:sz w:val="24"/>
                <w:szCs w:val="24"/>
              </w:rPr>
              <w:t>72</w:t>
            </w:r>
            <w:r w:rsidRPr="00F3142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19</w:t>
            </w:r>
            <w:r w:rsidR="0065438B">
              <w:rPr>
                <w:rFonts w:ascii="Times New Roman" w:hAnsi="Times New Roman"/>
                <w:sz w:val="24"/>
                <w:szCs w:val="24"/>
              </w:rPr>
              <w:t>74</w:t>
            </w:r>
            <w:r w:rsidRPr="00F3142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3142D" w:rsidRPr="00F3142D" w:rsidTr="0065438B">
        <w:trPr>
          <w:gridAfter w:val="1"/>
          <w:wAfter w:w="29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8923055</w:t>
            </w:r>
            <w:r w:rsidR="00F3142D" w:rsidRPr="00F3142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20927385,00</w:t>
            </w:r>
          </w:p>
        </w:tc>
      </w:tr>
      <w:tr w:rsidR="00F3142D" w:rsidRPr="00F3142D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8923055,00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20927385,00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6543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27480778,00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76741398,00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38B" w:rsidRPr="00F3142D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27480778,00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76741398,00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«Обеспечение условий реализации </w:t>
            </w: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и прочие мероприятия»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16676686,00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45091896,00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в том числе по </w:t>
            </w: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16676686,00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45091896,00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 w:rsidR="00F3142D" w:rsidRPr="00F3142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197400,00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197400,00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3142D" w:rsidRPr="00F3142D" w:rsidRDefault="00F3142D" w:rsidP="00F3142D"/>
    <w:p w:rsid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br w:type="page"/>
      </w:r>
      <w:r w:rsidRPr="00F3142D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="00F22361">
        <w:rPr>
          <w:rFonts w:ascii="Times New Roman" w:hAnsi="Times New Roman"/>
          <w:sz w:val="24"/>
          <w:szCs w:val="24"/>
        </w:rPr>
        <w:t xml:space="preserve"> </w:t>
      </w:r>
      <w:r w:rsidRPr="00F3142D">
        <w:rPr>
          <w:rFonts w:ascii="Times New Roman" w:hAnsi="Times New Roman"/>
          <w:sz w:val="24"/>
          <w:szCs w:val="24"/>
        </w:rPr>
        <w:t>к постановлению</w:t>
      </w:r>
    </w:p>
    <w:p w:rsidR="00F3142D" w:rsidRDefault="0065438B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3142D" w:rsidRPr="00F3142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142D" w:rsidRPr="00F3142D">
        <w:rPr>
          <w:rFonts w:ascii="Times New Roman" w:hAnsi="Times New Roman"/>
          <w:sz w:val="24"/>
          <w:szCs w:val="24"/>
        </w:rPr>
        <w:t>Пировского района</w:t>
      </w:r>
    </w:p>
    <w:p w:rsidR="00F3142D" w:rsidRDefault="0065438B" w:rsidP="00F22361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F3142D" w:rsidRPr="00F3142D">
        <w:rPr>
          <w:rFonts w:ascii="Times New Roman" w:hAnsi="Times New Roman"/>
          <w:sz w:val="24"/>
          <w:szCs w:val="24"/>
        </w:rPr>
        <w:t>от</w:t>
      </w:r>
      <w:proofErr w:type="gramEnd"/>
      <w:r w:rsidR="00F3142D" w:rsidRPr="00F3142D">
        <w:rPr>
          <w:rFonts w:ascii="Times New Roman" w:hAnsi="Times New Roman"/>
          <w:sz w:val="24"/>
          <w:szCs w:val="24"/>
        </w:rPr>
        <w:t xml:space="preserve"> </w:t>
      </w:r>
      <w:r w:rsidR="00CC3EBD">
        <w:rPr>
          <w:rFonts w:ascii="Times New Roman" w:hAnsi="Times New Roman"/>
          <w:sz w:val="24"/>
          <w:szCs w:val="24"/>
        </w:rPr>
        <w:t>09</w:t>
      </w:r>
      <w:r w:rsidR="00F3142D" w:rsidRPr="00F3142D">
        <w:rPr>
          <w:rFonts w:ascii="Times New Roman" w:hAnsi="Times New Roman"/>
          <w:sz w:val="24"/>
          <w:szCs w:val="24"/>
        </w:rPr>
        <w:t xml:space="preserve"> августа 2018г. №</w:t>
      </w:r>
      <w:r w:rsidR="00CC3EBD">
        <w:rPr>
          <w:rFonts w:ascii="Times New Roman" w:hAnsi="Times New Roman"/>
          <w:sz w:val="24"/>
          <w:szCs w:val="24"/>
        </w:rPr>
        <w:t>201-п</w:t>
      </w:r>
      <w:r w:rsidR="00F3142D" w:rsidRPr="00F3142D">
        <w:rPr>
          <w:rFonts w:ascii="Times New Roman" w:hAnsi="Times New Roman"/>
          <w:sz w:val="24"/>
          <w:szCs w:val="24"/>
        </w:rPr>
        <w:t xml:space="preserve">     </w:t>
      </w:r>
    </w:p>
    <w:p w:rsidR="00F3142D" w:rsidRPr="00F22361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Приложение № 4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              к муниципальной программе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Пировского района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«Развитие культуры»</w:t>
      </w:r>
    </w:p>
    <w:p w:rsidR="00F3142D" w:rsidRPr="00F22361" w:rsidRDefault="00F3142D" w:rsidP="00F3142D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Информация</w:t>
      </w: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муниципальной программы Пировского района</w:t>
      </w:r>
    </w:p>
    <w:p w:rsidR="00F3142D" w:rsidRPr="00F3142D" w:rsidRDefault="00F3142D" w:rsidP="00F3142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033"/>
        <w:gridCol w:w="1701"/>
        <w:gridCol w:w="1559"/>
        <w:gridCol w:w="1616"/>
        <w:gridCol w:w="1531"/>
      </w:tblGrid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Итого на 2018-2020гг.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1900C1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</w:t>
            </w:r>
            <w:r w:rsidR="00F3142D" w:rsidRPr="00F3142D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53147719,00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44972960,00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44837400,00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142958079,00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118375</w:t>
            </w:r>
            <w:r w:rsidR="00F3142D" w:rsidRPr="00F3142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3142D" w:rsidRPr="00F3142D" w:rsidTr="0065438B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485325,00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615525,00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52544019,00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44907860,00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44772300,00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142224179,00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</w:t>
            </w: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«Сохранение </w:t>
            </w: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наследия»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20927385,00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8923055,00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20927385,00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/>
          <w:p w:rsidR="00F3142D" w:rsidRPr="00F3142D" w:rsidRDefault="00F3142D" w:rsidP="00F3142D">
            <w:pPr>
              <w:jc w:val="center"/>
            </w:pPr>
            <w:r w:rsidRPr="00F3142D"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27480778,00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76741398,00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27360778,00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76621398,00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/>
          <w:p w:rsidR="00F3142D" w:rsidRPr="00F3142D" w:rsidRDefault="00F3142D" w:rsidP="00F3142D">
            <w:pPr>
              <w:jc w:val="center"/>
            </w:pPr>
            <w:r w:rsidRPr="00F3142D"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16676686,00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45091896,00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118375,00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298125,00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298125,00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16260186,00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44675396,00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/>
          <w:p w:rsidR="00F3142D" w:rsidRPr="00F3142D" w:rsidRDefault="00F3142D" w:rsidP="00F3142D">
            <w:pPr>
              <w:jc w:val="center"/>
            </w:pPr>
            <w:r w:rsidRPr="00F3142D">
              <w:lastRenderedPageBreak/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«Развитие архивного дела в </w:t>
            </w: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Пировском районе»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642A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</w:t>
            </w:r>
            <w:r w:rsidR="00642AD6">
              <w:rPr>
                <w:rFonts w:ascii="Times New Roman" w:hAnsi="Times New Roman"/>
                <w:sz w:val="24"/>
                <w:szCs w:val="24"/>
              </w:rPr>
              <w:t>72</w:t>
            </w:r>
            <w:r w:rsidRPr="00F3142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F3142D" w:rsidRPr="00F3142D" w:rsidRDefault="00F3142D" w:rsidP="00F3142D"/>
          <w:p w:rsidR="00F3142D" w:rsidRPr="00F3142D" w:rsidRDefault="00F3142D" w:rsidP="00F3142D">
            <w:pPr>
              <w:jc w:val="center"/>
            </w:pPr>
            <w:r w:rsidRPr="00F3142D"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3142D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4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3142D" w:rsidRDefault="00F3142D" w:rsidP="00F314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42D" w:rsidRDefault="00F3142D" w:rsidP="00F3142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Par1328"/>
      <w:bookmarkStart w:id="1" w:name="Par1329"/>
      <w:bookmarkEnd w:id="0"/>
      <w:bookmarkEnd w:id="1"/>
    </w:p>
    <w:p w:rsidR="00D17D00" w:rsidRPr="00F3142D" w:rsidRDefault="00D17D00" w:rsidP="00F3142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  <w:sectPr w:rsidR="00D17D00" w:rsidRPr="00F3142D" w:rsidSect="00F3142D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 к постановлению</w:t>
      </w: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C3EB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августа 2018г. №</w:t>
      </w:r>
      <w:r w:rsidR="00CC3EBD">
        <w:rPr>
          <w:rFonts w:ascii="Times New Roman" w:hAnsi="Times New Roman"/>
          <w:sz w:val="24"/>
          <w:szCs w:val="24"/>
        </w:rPr>
        <w:t>201-п</w:t>
      </w:r>
    </w:p>
    <w:p w:rsidR="00D17D00" w:rsidRPr="00F22361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D17D00" w:rsidRP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D17D0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17D00" w:rsidRPr="00D17D00" w:rsidRDefault="00D17D00" w:rsidP="00D17D00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D17D00">
        <w:t>к подпрограмме  «Сохранение культурного наследия»</w:t>
      </w:r>
    </w:p>
    <w:p w:rsidR="00D17D00" w:rsidRPr="00D17D00" w:rsidRDefault="00D17D00" w:rsidP="00D17D00">
      <w:pPr>
        <w:jc w:val="center"/>
        <w:outlineLvl w:val="0"/>
        <w:rPr>
          <w:b/>
        </w:rPr>
      </w:pPr>
      <w:r w:rsidRPr="00D17D00">
        <w:rPr>
          <w:b/>
        </w:rPr>
        <w:t>Перечень мероприятий подпрограммы «Сохранение культурного наследия»</w:t>
      </w:r>
    </w:p>
    <w:p w:rsidR="00D17D00" w:rsidRPr="00D17D00" w:rsidRDefault="00D17D00" w:rsidP="00D17D00">
      <w:pPr>
        <w:jc w:val="center"/>
        <w:outlineLvl w:val="0"/>
        <w:rPr>
          <w:b/>
        </w:rPr>
      </w:pPr>
      <w:r w:rsidRPr="00D17D00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836"/>
        <w:gridCol w:w="850"/>
        <w:gridCol w:w="1276"/>
        <w:gridCol w:w="567"/>
        <w:gridCol w:w="1261"/>
        <w:gridCol w:w="1291"/>
        <w:gridCol w:w="1544"/>
        <w:gridCol w:w="1559"/>
        <w:gridCol w:w="2283"/>
      </w:tblGrid>
      <w:tr w:rsidR="00D17D00" w:rsidRPr="00D17D00" w:rsidTr="000A19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ГРБС</w:t>
            </w:r>
          </w:p>
          <w:p w:rsidR="00D17D00" w:rsidRPr="00D17D00" w:rsidRDefault="00D17D00" w:rsidP="000A19F3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7D00" w:rsidRPr="00D17D00" w:rsidTr="000A19F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proofErr w:type="spellStart"/>
            <w:r w:rsidRPr="00D17D00"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00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00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17D00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D00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17D00" w:rsidRDefault="00D17D00" w:rsidP="000A19F3">
            <w:pPr>
              <w:jc w:val="center"/>
            </w:pPr>
            <w:r w:rsidRPr="00D17D00"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17D00" w:rsidRDefault="00D17D00" w:rsidP="000A19F3">
            <w:pPr>
              <w:jc w:val="center"/>
            </w:pPr>
          </w:p>
        </w:tc>
      </w:tr>
      <w:tr w:rsidR="00D17D00" w:rsidRPr="00D17D00" w:rsidTr="000A19F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center"/>
            </w:pPr>
            <w:r w:rsidRPr="00D17D00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center"/>
            </w:pPr>
            <w:r w:rsidRPr="00D17D0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center"/>
            </w:pPr>
            <w:r w:rsidRPr="00D17D00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 w:rsidRPr="00D17D00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 w:rsidRPr="00D17D00">
              <w:t>12</w:t>
            </w: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rPr>
                <w:b/>
              </w:rPr>
              <w:t>Цель подпрограммы</w:t>
            </w:r>
            <w:r w:rsidRPr="00D17D00"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rPr>
                <w:b/>
              </w:rPr>
              <w:t>Задача 1.</w:t>
            </w:r>
            <w:r w:rsidRPr="00D17D00">
              <w:t xml:space="preserve"> Развитие библиотечного дела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0810000510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>
              <w:t>8691645</w:t>
            </w:r>
            <w:r w:rsidRPr="00D17D00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5783290,00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5758220,00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>
              <w:t>20233155</w:t>
            </w:r>
            <w:r w:rsidRPr="00D17D00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both"/>
            </w:pPr>
            <w:r w:rsidRPr="00D17D00">
              <w:t>Количество читателей в 2017 году составило – 6037чел., в 2018 году количество читателей составит – 6030 чел., в 2019г. – 6040 чел., в 2020г. – 6040 чел.</w:t>
            </w: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 xml:space="preserve">Региональные выплаты и выплаты, обеспечивающие </w:t>
            </w:r>
            <w:r w:rsidRPr="00D17D00"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lastRenderedPageBreak/>
              <w:t xml:space="preserve">Отдел культуры, спорта, </w:t>
            </w:r>
            <w:r w:rsidRPr="00D17D00">
              <w:lastRenderedPageBreak/>
              <w:t xml:space="preserve">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both"/>
            </w:pPr>
            <w:r w:rsidRPr="00D17D00">
              <w:t xml:space="preserve">Обеспечен уровень заработной платы не ниже размера минимальной </w:t>
            </w:r>
            <w:r w:rsidRPr="00D17D00">
              <w:lastRenderedPageBreak/>
              <w:t>заработной платы</w:t>
            </w:r>
          </w:p>
        </w:tc>
      </w:tr>
      <w:tr w:rsidR="00D17D00" w:rsidRPr="00D17D00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0810010310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611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231410,00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231410,00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231410,00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 w:rsidRPr="00D17D00">
              <w:t>694230,00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both"/>
            </w:pPr>
            <w:r w:rsidRPr="00D17D00">
              <w:t>Обеспечение повышения оплаты труда 3-м молодым специалистам</w:t>
            </w:r>
          </w:p>
        </w:tc>
      </w:tr>
      <w:tr w:rsidR="00D17D00" w:rsidRPr="00D17D00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 xml:space="preserve">Средства на повышение размеров оплаты труда основного и административно-управленческого </w:t>
            </w:r>
            <w:r w:rsidRPr="00D17D00">
              <w:lastRenderedPageBreak/>
              <w:t>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r w:rsidRPr="00D17D00">
              <w:lastRenderedPageBreak/>
              <w:t xml:space="preserve">Отдел культуры, спорта, туризма и </w:t>
            </w:r>
            <w:r w:rsidRPr="00D17D00">
              <w:lastRenderedPageBreak/>
              <w:t xml:space="preserve">молодежной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lastRenderedPageBreak/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 w:rsidRPr="00D17D00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both"/>
            </w:pPr>
            <w:r w:rsidRPr="00D17D00">
              <w:t xml:space="preserve">Обеспечено повышение размеров оплаты труда основного и административно-управленческого </w:t>
            </w:r>
            <w:r w:rsidRPr="00D17D00">
              <w:lastRenderedPageBreak/>
              <w:t>персонала учреждений культуры</w:t>
            </w:r>
          </w:p>
        </w:tc>
      </w:tr>
      <w:tr w:rsidR="00D17D00" w:rsidRPr="00D17D00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>
              <w:t>8923055,00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6014700,00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5989630,00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>
              <w:t>20927385,00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</w:p>
        </w:tc>
      </w:tr>
      <w:tr w:rsidR="00D17D00" w:rsidRPr="00D17D00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</w:p>
        </w:tc>
      </w:tr>
      <w:tr w:rsidR="00D17D00" w:rsidRPr="00D17D00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>
            <w:pPr>
              <w:jc w:val="both"/>
            </w:pPr>
            <w:r w:rsidRPr="00D17D00"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17D00" w:rsidRDefault="00D17D00" w:rsidP="000A19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/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>
              <w:t>8923055,00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6014700,00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17D00" w:rsidRDefault="00D17D00" w:rsidP="000A19F3">
            <w:pPr>
              <w:jc w:val="center"/>
            </w:pPr>
            <w:r w:rsidRPr="00D17D00">
              <w:t>5989630,00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  <w:r>
              <w:t>20927385,00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17D00" w:rsidRDefault="00D17D00" w:rsidP="000A19F3">
            <w:pPr>
              <w:jc w:val="center"/>
            </w:pPr>
          </w:p>
        </w:tc>
      </w:tr>
    </w:tbl>
    <w:p w:rsidR="00D17D00" w:rsidRPr="00443ACA" w:rsidRDefault="00D17D00" w:rsidP="00D17D00">
      <w:pPr>
        <w:pStyle w:val="ConsPlusNormal"/>
        <w:widowControl/>
        <w:jc w:val="both"/>
        <w:rPr>
          <w:rFonts w:cs="Arial"/>
          <w:sz w:val="24"/>
          <w:szCs w:val="24"/>
        </w:rPr>
        <w:sectPr w:rsidR="00D17D00" w:rsidRPr="00443ACA" w:rsidSect="000A19F3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F3142D" w:rsidRDefault="001900C1" w:rsidP="001900C1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 к постановлению</w:t>
      </w:r>
    </w:p>
    <w:p w:rsidR="001900C1" w:rsidRDefault="001900C1" w:rsidP="001900C1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1900C1" w:rsidRDefault="001900C1" w:rsidP="001900C1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C3EB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августа 2018г. №</w:t>
      </w:r>
      <w:r w:rsidR="00CC3EBD">
        <w:rPr>
          <w:rFonts w:ascii="Times New Roman" w:hAnsi="Times New Roman"/>
          <w:sz w:val="24"/>
          <w:szCs w:val="24"/>
        </w:rPr>
        <w:t>201-п</w:t>
      </w:r>
    </w:p>
    <w:p w:rsidR="001900C1" w:rsidRPr="00F22361" w:rsidRDefault="001900C1" w:rsidP="001900C1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1900C1" w:rsidRPr="001900C1" w:rsidRDefault="001900C1" w:rsidP="001900C1">
      <w:pPr>
        <w:autoSpaceDE w:val="0"/>
        <w:autoSpaceDN w:val="0"/>
        <w:adjustRightInd w:val="0"/>
        <w:ind w:left="8505" w:right="315"/>
        <w:jc w:val="right"/>
        <w:outlineLvl w:val="2"/>
      </w:pPr>
      <w:r w:rsidRPr="001900C1">
        <w:t xml:space="preserve">Приложение № 2 </w:t>
      </w:r>
    </w:p>
    <w:p w:rsidR="00DF4481" w:rsidRDefault="001900C1" w:rsidP="001900C1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1900C1">
        <w:t xml:space="preserve">к подпрограмме  «Поддержка искусства </w:t>
      </w:r>
    </w:p>
    <w:p w:rsidR="001900C1" w:rsidRPr="001900C1" w:rsidRDefault="001900C1" w:rsidP="001900C1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1900C1">
        <w:t>и народного творчества»</w:t>
      </w:r>
    </w:p>
    <w:p w:rsidR="001900C1" w:rsidRPr="001900C1" w:rsidRDefault="001900C1" w:rsidP="001900C1">
      <w:pPr>
        <w:jc w:val="center"/>
        <w:outlineLvl w:val="0"/>
        <w:rPr>
          <w:b/>
        </w:rPr>
      </w:pPr>
      <w:r w:rsidRPr="001900C1">
        <w:rPr>
          <w:b/>
        </w:rPr>
        <w:t>Перечень мероприятий подпрограммы «Поддержка искусства и народного творчества»</w:t>
      </w:r>
    </w:p>
    <w:p w:rsidR="001900C1" w:rsidRPr="001900C1" w:rsidRDefault="001900C1" w:rsidP="001900C1">
      <w:pPr>
        <w:jc w:val="center"/>
        <w:outlineLvl w:val="0"/>
        <w:rPr>
          <w:b/>
        </w:rPr>
      </w:pPr>
      <w:r w:rsidRPr="001900C1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836"/>
        <w:gridCol w:w="850"/>
        <w:gridCol w:w="1276"/>
        <w:gridCol w:w="567"/>
        <w:gridCol w:w="1261"/>
        <w:gridCol w:w="1291"/>
        <w:gridCol w:w="1544"/>
        <w:gridCol w:w="1559"/>
        <w:gridCol w:w="2283"/>
      </w:tblGrid>
      <w:tr w:rsidR="001900C1" w:rsidRPr="001900C1" w:rsidTr="000A19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ГРБС</w:t>
            </w:r>
          </w:p>
          <w:p w:rsidR="001900C1" w:rsidRPr="001900C1" w:rsidRDefault="001900C1" w:rsidP="001900C1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900C1" w:rsidRPr="001900C1" w:rsidTr="000A19F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1" w:rsidRPr="001900C1" w:rsidRDefault="001900C1" w:rsidP="001900C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C1" w:rsidRPr="001900C1" w:rsidRDefault="001900C1" w:rsidP="001900C1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proofErr w:type="spellStart"/>
            <w:r w:rsidRPr="001900C1"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autoSpaceDE w:val="0"/>
              <w:autoSpaceDN w:val="0"/>
              <w:adjustRightInd w:val="0"/>
              <w:jc w:val="center"/>
            </w:pPr>
            <w:r w:rsidRPr="001900C1"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autoSpaceDE w:val="0"/>
              <w:autoSpaceDN w:val="0"/>
              <w:adjustRightInd w:val="0"/>
              <w:jc w:val="center"/>
            </w:pPr>
            <w:r w:rsidRPr="001900C1"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1" w:rsidRPr="001900C1" w:rsidRDefault="001900C1" w:rsidP="001900C1">
            <w:pPr>
              <w:autoSpaceDE w:val="0"/>
              <w:autoSpaceDN w:val="0"/>
              <w:adjustRightInd w:val="0"/>
              <w:jc w:val="center"/>
            </w:pPr>
            <w:r w:rsidRPr="001900C1"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C1" w:rsidRPr="001900C1" w:rsidRDefault="001900C1" w:rsidP="001900C1">
            <w:pPr>
              <w:jc w:val="center"/>
            </w:pPr>
            <w:r w:rsidRPr="001900C1"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C1" w:rsidRPr="001900C1" w:rsidRDefault="001900C1" w:rsidP="001900C1">
            <w:pPr>
              <w:jc w:val="center"/>
            </w:pPr>
          </w:p>
        </w:tc>
      </w:tr>
      <w:tr w:rsidR="001900C1" w:rsidRPr="001900C1" w:rsidTr="000A19F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center"/>
            </w:pPr>
            <w:r w:rsidRPr="001900C1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center"/>
            </w:pPr>
            <w:r w:rsidRPr="001900C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center"/>
            </w:pPr>
            <w:r w:rsidRPr="001900C1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  <w:r w:rsidRPr="001900C1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  <w:r w:rsidRPr="001900C1">
              <w:t>12</w:t>
            </w:r>
          </w:p>
        </w:tc>
      </w:tr>
      <w:tr w:rsidR="001900C1" w:rsidRPr="001900C1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/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rPr>
                <w:b/>
              </w:rPr>
              <w:t>Цель подпрограммы</w:t>
            </w:r>
            <w:r w:rsidRPr="001900C1">
              <w:t>: Обеспечение доступа населения Пировского района к культурным благам и участию в культурной жизни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</w:p>
        </w:tc>
      </w:tr>
      <w:tr w:rsidR="001900C1" w:rsidRPr="001900C1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rPr>
                <w:b/>
              </w:rPr>
              <w:t>Задача 1.</w:t>
            </w:r>
            <w:r w:rsidRPr="001900C1">
              <w:t xml:space="preserve"> Сохранение и развитие традиционной народной культуры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</w:p>
        </w:tc>
      </w:tr>
      <w:tr w:rsidR="001900C1" w:rsidRPr="001900C1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both"/>
            </w:pPr>
            <w:r w:rsidRPr="001900C1"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0820000520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DF4481" w:rsidP="001900C1">
            <w:pPr>
              <w:jc w:val="center"/>
            </w:pPr>
            <w:r>
              <w:t>27283638,00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24607920,00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24498420,00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DF4481" w:rsidP="001900C1">
            <w:pPr>
              <w:jc w:val="center"/>
            </w:pPr>
            <w:r>
              <w:t>76389978,00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both"/>
            </w:pPr>
            <w:r w:rsidRPr="001900C1">
              <w:t>Количество мероприятий за 2017 год составило – 3612 ед., за 2018 г. составит – 3600 ед., за 2019г. – 3600 ед., за 2020г. – 3600 ед.</w:t>
            </w:r>
          </w:p>
        </w:tc>
      </w:tr>
      <w:tr w:rsidR="001900C1" w:rsidRPr="001900C1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both"/>
            </w:pPr>
            <w:r w:rsidRPr="001900C1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spacing w:before="240"/>
              <w:jc w:val="both"/>
            </w:pPr>
            <w:r w:rsidRPr="001900C1"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1900C1" w:rsidRPr="001900C1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both"/>
            </w:pPr>
            <w:r w:rsidRPr="001900C1"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0820010310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611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77140,00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77140,00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77140,00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  <w:r w:rsidRPr="001900C1">
              <w:t>231420,00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both"/>
            </w:pPr>
            <w:r w:rsidRPr="001900C1">
              <w:t>Обеспечение повышения оплаты труда молодым специалистам</w:t>
            </w:r>
          </w:p>
        </w:tc>
      </w:tr>
      <w:tr w:rsidR="001900C1" w:rsidRPr="001900C1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lastRenderedPageBreak/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pPr>
              <w:jc w:val="both"/>
            </w:pPr>
            <w:r w:rsidRPr="001900C1"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1" w:rsidRPr="001900C1" w:rsidRDefault="001900C1" w:rsidP="001900C1">
            <w:r w:rsidRPr="001900C1"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center"/>
            </w:pPr>
            <w:r w:rsidRPr="001900C1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1900C1">
            <w:pPr>
              <w:jc w:val="both"/>
            </w:pPr>
            <w:r w:rsidRPr="001900C1">
              <w:t>Обеспечено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</w:tr>
      <w:tr w:rsidR="00DF4481" w:rsidRPr="001900C1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4481" w:rsidRPr="001900C1" w:rsidRDefault="00DF4481" w:rsidP="00DF4481">
            <w:r>
              <w:t>1.5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81" w:rsidRPr="001900C1" w:rsidRDefault="00DF4481" w:rsidP="00DF4481">
            <w:pPr>
              <w:jc w:val="both"/>
            </w:pPr>
            <w:r>
              <w:t xml:space="preserve">Субсидии бюджетам муниципальных образований на реализацию социокультурных проектов муниципальными учреждениями </w:t>
            </w:r>
            <w:r>
              <w:lastRenderedPageBreak/>
              <w:t xml:space="preserve">культуры и образовательными организациями в области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81" w:rsidRPr="001900C1" w:rsidRDefault="00DF4481" w:rsidP="00DF4481">
            <w:r w:rsidRPr="001900C1">
              <w:lastRenderedPageBreak/>
              <w:t>Отдел культуры, спорта, туризма и молодежной полити</w:t>
            </w:r>
            <w:r w:rsidRPr="001900C1">
              <w:lastRenderedPageBreak/>
              <w:t xml:space="preserve">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  <w: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541CA" w:rsidP="00DF4481">
            <w:pPr>
              <w:jc w:val="center"/>
            </w:pPr>
            <w: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541CA" w:rsidP="00DF4481">
            <w:pPr>
              <w:jc w:val="center"/>
            </w:pPr>
            <w:r>
              <w:t>0820074810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541CA" w:rsidP="00DF4481">
            <w:pPr>
              <w:jc w:val="center"/>
            </w:pPr>
            <w:r>
              <w:t>612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Default="00D541CA" w:rsidP="00DF4481">
            <w:pPr>
              <w:jc w:val="center"/>
            </w:pPr>
            <w:r>
              <w:t>120000,00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541CA" w:rsidP="00DF4481">
            <w:pPr>
              <w:jc w:val="center"/>
            </w:pPr>
            <w: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541CA" w:rsidP="00DF4481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481" w:rsidRDefault="00D541CA" w:rsidP="00DF4481">
            <w:pPr>
              <w:jc w:val="center"/>
            </w:pPr>
            <w:r>
              <w:t>120000,00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481" w:rsidRPr="001900C1" w:rsidRDefault="00D541CA" w:rsidP="00D541CA">
            <w:pPr>
              <w:jc w:val="both"/>
            </w:pPr>
            <w:r>
              <w:t>Реализация социокультурного проекта МБУК «ЦР «Домострой»</w:t>
            </w:r>
          </w:p>
        </w:tc>
      </w:tr>
      <w:tr w:rsidR="00DF4481" w:rsidRPr="001900C1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4481" w:rsidRPr="001900C1" w:rsidRDefault="00DF4481" w:rsidP="00DF4481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81" w:rsidRPr="001900C1" w:rsidRDefault="00DF4481" w:rsidP="00DF4481">
            <w:pPr>
              <w:jc w:val="both"/>
            </w:pPr>
            <w:r w:rsidRPr="001900C1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81" w:rsidRPr="001900C1" w:rsidRDefault="00DF4481" w:rsidP="00DF4481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541CA" w:rsidP="00DF4481">
            <w:pPr>
              <w:jc w:val="center"/>
            </w:pPr>
            <w:r>
              <w:t>27480778,00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  <w:r w:rsidRPr="001900C1"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  <w:r w:rsidRPr="001900C1"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481" w:rsidRPr="001900C1" w:rsidRDefault="00D541CA" w:rsidP="00DF4481">
            <w:pPr>
              <w:jc w:val="center"/>
            </w:pPr>
            <w:r>
              <w:t>76741398,00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481" w:rsidRPr="001900C1" w:rsidRDefault="00DF4481" w:rsidP="00DF4481">
            <w:pPr>
              <w:jc w:val="center"/>
            </w:pPr>
          </w:p>
        </w:tc>
      </w:tr>
      <w:tr w:rsidR="00DF4481" w:rsidRPr="001900C1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4481" w:rsidRPr="001900C1" w:rsidRDefault="00DF4481" w:rsidP="00DF4481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81" w:rsidRPr="001900C1" w:rsidRDefault="00DF4481" w:rsidP="00DF4481">
            <w:pPr>
              <w:jc w:val="both"/>
            </w:pPr>
            <w:r w:rsidRPr="001900C1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81" w:rsidRPr="001900C1" w:rsidRDefault="00DF4481" w:rsidP="00DF4481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481" w:rsidRPr="001900C1" w:rsidRDefault="00DF4481" w:rsidP="00DF4481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481" w:rsidRPr="001900C1" w:rsidRDefault="00DF4481" w:rsidP="00DF4481">
            <w:pPr>
              <w:jc w:val="center"/>
            </w:pPr>
          </w:p>
        </w:tc>
      </w:tr>
      <w:tr w:rsidR="00D541CA" w:rsidRPr="001900C1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41CA" w:rsidRPr="001900C1" w:rsidRDefault="00D541CA" w:rsidP="00D541CA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A" w:rsidRPr="001900C1" w:rsidRDefault="00D541CA" w:rsidP="00D541CA">
            <w:pPr>
              <w:jc w:val="both"/>
            </w:pPr>
            <w:r w:rsidRPr="001900C1"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1CA" w:rsidRPr="001900C1" w:rsidRDefault="00D541CA" w:rsidP="00D541CA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/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>
            <w:pPr>
              <w:jc w:val="center"/>
            </w:pPr>
            <w:r>
              <w:t>27480778,00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>
            <w:pPr>
              <w:jc w:val="center"/>
            </w:pPr>
            <w:r w:rsidRPr="001900C1"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1CA" w:rsidRPr="001900C1" w:rsidRDefault="00D541CA" w:rsidP="00D541CA">
            <w:pPr>
              <w:jc w:val="center"/>
            </w:pPr>
            <w:r w:rsidRPr="001900C1"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1CA" w:rsidRPr="001900C1" w:rsidRDefault="00D541CA" w:rsidP="00D541CA">
            <w:pPr>
              <w:jc w:val="center"/>
            </w:pPr>
            <w:r>
              <w:t>76741398,00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1CA" w:rsidRPr="001900C1" w:rsidRDefault="00D541CA" w:rsidP="00D541CA">
            <w:pPr>
              <w:jc w:val="center"/>
            </w:pPr>
          </w:p>
        </w:tc>
      </w:tr>
    </w:tbl>
    <w:p w:rsidR="001900C1" w:rsidRDefault="001900C1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5 к постановлению</w:t>
      </w:r>
    </w:p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  <w:r>
        <w:t>администрации Пировского района</w:t>
      </w:r>
    </w:p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  <w:proofErr w:type="gramStart"/>
      <w:r>
        <w:t>от</w:t>
      </w:r>
      <w:proofErr w:type="gramEnd"/>
      <w:r>
        <w:t xml:space="preserve"> </w:t>
      </w:r>
      <w:r w:rsidR="00CC3EBD">
        <w:t>09</w:t>
      </w:r>
      <w:r>
        <w:t xml:space="preserve"> августа 2018г. №</w:t>
      </w:r>
      <w:r w:rsidR="00CC3EBD">
        <w:t>201-п</w:t>
      </w:r>
      <w:bookmarkStart w:id="2" w:name="_GoBack"/>
      <w:bookmarkEnd w:id="2"/>
    </w:p>
    <w:p w:rsidR="000A19F3" w:rsidRPr="00F22361" w:rsidRDefault="000A19F3" w:rsidP="000A19F3">
      <w:pPr>
        <w:autoSpaceDE w:val="0"/>
        <w:autoSpaceDN w:val="0"/>
        <w:adjustRightInd w:val="0"/>
        <w:ind w:firstLine="720"/>
        <w:jc w:val="right"/>
        <w:rPr>
          <w:sz w:val="12"/>
          <w:szCs w:val="12"/>
        </w:rPr>
      </w:pPr>
    </w:p>
    <w:p w:rsidR="000A19F3" w:rsidRPr="000A19F3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Приложение № 2 </w:t>
      </w:r>
    </w:p>
    <w:p w:rsidR="000A19F3" w:rsidRPr="000A19F3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                                                      к подпрограмме  «Обеспечение условий реализации                                                                                         программы и прочие мероприятия»</w:t>
      </w:r>
    </w:p>
    <w:p w:rsidR="000A19F3" w:rsidRPr="00F22361" w:rsidRDefault="000A19F3" w:rsidP="00F22361">
      <w:pPr>
        <w:autoSpaceDE w:val="0"/>
        <w:autoSpaceDN w:val="0"/>
        <w:adjustRightInd w:val="0"/>
        <w:ind w:right="315"/>
        <w:jc w:val="right"/>
        <w:outlineLvl w:val="2"/>
        <w:rPr>
          <w:sz w:val="12"/>
          <w:szCs w:val="12"/>
        </w:rPr>
      </w:pPr>
    </w:p>
    <w:p w:rsidR="000A19F3" w:rsidRPr="000A19F3" w:rsidRDefault="000A19F3" w:rsidP="000A19F3">
      <w:pPr>
        <w:jc w:val="center"/>
        <w:outlineLvl w:val="0"/>
        <w:rPr>
          <w:b/>
        </w:rPr>
      </w:pPr>
      <w:r w:rsidRPr="000A19F3">
        <w:rPr>
          <w:b/>
        </w:rPr>
        <w:t>Перечень мероприятий подпрограммы «Обеспечение условий реализации программы и прочие мероприятия»</w:t>
      </w:r>
    </w:p>
    <w:p w:rsidR="000A19F3" w:rsidRPr="000A19F3" w:rsidRDefault="000A19F3" w:rsidP="000A19F3">
      <w:pPr>
        <w:jc w:val="center"/>
        <w:outlineLvl w:val="0"/>
        <w:rPr>
          <w:b/>
        </w:rPr>
      </w:pPr>
      <w:r w:rsidRPr="000A19F3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836"/>
        <w:gridCol w:w="850"/>
        <w:gridCol w:w="1276"/>
        <w:gridCol w:w="567"/>
        <w:gridCol w:w="1418"/>
        <w:gridCol w:w="1417"/>
        <w:gridCol w:w="1418"/>
        <w:gridCol w:w="1402"/>
        <w:gridCol w:w="15"/>
        <w:gridCol w:w="2268"/>
      </w:tblGrid>
      <w:tr w:rsidR="000A19F3" w:rsidRPr="000A19F3" w:rsidTr="000A19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ГРБС</w:t>
            </w:r>
          </w:p>
          <w:p w:rsidR="000A19F3" w:rsidRPr="001A0659" w:rsidRDefault="000A19F3" w:rsidP="000A19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A19F3" w:rsidRPr="000A19F3" w:rsidTr="000A19F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proofErr w:type="spellStart"/>
            <w:r w:rsidRPr="001A065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2020г.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>Цель подпрограммы</w:t>
            </w:r>
            <w:r w:rsidRPr="001A0659">
              <w:rPr>
                <w:sz w:val="20"/>
                <w:szCs w:val="20"/>
              </w:rPr>
              <w:t>: Создание условий для устойчивого развития отрасли «культура»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>Задача 1.</w:t>
            </w:r>
            <w:r w:rsidRPr="001A0659">
              <w:rPr>
                <w:sz w:val="20"/>
                <w:szCs w:val="20"/>
              </w:rPr>
              <w:t xml:space="preserve"> Развитие дополнительного образования в области культуры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2109750,00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6582750,00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Число обучающихся составило 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2017г. – 62 чел,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2018г. – 62 чел., 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2019г. – 60 чел., </w:t>
            </w:r>
          </w:p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2020г. – 60 чел.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 w:rsidRPr="001A0659">
              <w:rPr>
                <w:sz w:val="20"/>
                <w:szCs w:val="20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</w:t>
            </w:r>
            <w:r w:rsidRPr="001A0659">
              <w:rPr>
                <w:sz w:val="20"/>
                <w:szCs w:val="20"/>
              </w:rPr>
              <w:lastRenderedPageBreak/>
              <w:t xml:space="preserve">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 уровень заработной платы работников бюджетной сферы не ниже размера минимальной заработной платы </w:t>
            </w:r>
            <w:r w:rsidRPr="001A0659">
              <w:rPr>
                <w:sz w:val="20"/>
                <w:szCs w:val="20"/>
              </w:rPr>
              <w:lastRenderedPageBreak/>
              <w:t>(минимального размера оплаты труда)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</w:t>
            </w:r>
            <w:r w:rsidRPr="001A0659">
              <w:rPr>
                <w:sz w:val="20"/>
                <w:szCs w:val="20"/>
              </w:rPr>
              <w:lastRenderedPageBreak/>
              <w:t xml:space="preserve">муниципальной программы и прочие мероприятия» муниципальной программы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55200,00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55200,00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</w:t>
            </w:r>
            <w:r w:rsidRPr="001A0659">
              <w:rPr>
                <w:sz w:val="20"/>
                <w:szCs w:val="20"/>
              </w:rPr>
              <w:lastRenderedPageBreak/>
              <w:t>реализации муниципальной программы и прочие мероприятия» муниципальной программы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1A0659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2164950,00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1A0659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6637950,00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2. </w:t>
            </w:r>
            <w:r w:rsidRPr="001A0659">
              <w:rPr>
                <w:sz w:val="20"/>
                <w:szCs w:val="20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Оснащение библиотек компьютерным оборудованием и программным обеспечением, в т.ч. для ведения 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Оснащено компьютерным оборудованием и программным обеспечением 12 библиотек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Подключение общедоступных библиотек к сети Интернет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Подключено 12 библиотек к сети Интернет (2017г.)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3. </w:t>
            </w:r>
            <w:r w:rsidRPr="001A0659">
              <w:rPr>
                <w:sz w:val="20"/>
                <w:szCs w:val="20"/>
              </w:rPr>
              <w:t>Развитие инфраструктуры отрасли «культура»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(мероприятия, направленные на комплектование книжных фондов библиотек за счет краевого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R</w:t>
            </w:r>
            <w:r w:rsidRPr="001A0659"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1A0659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207</w:t>
            </w:r>
            <w:r w:rsidR="001A0659" w:rsidRPr="001A0659">
              <w:rPr>
                <w:sz w:val="20"/>
                <w:szCs w:val="20"/>
              </w:rPr>
              <w:t>3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1A0659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207</w:t>
            </w:r>
            <w:r w:rsidR="001A0659" w:rsidRPr="001A0659">
              <w:rPr>
                <w:sz w:val="20"/>
                <w:szCs w:val="20"/>
              </w:rPr>
              <w:t>3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Приобретено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2014г. – 514 экз.,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2015г. – 923 экз.,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2016г. – 1096 экз.,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2017г. – 847 экз., планируется в 2018г. – 149экз.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S</w:t>
            </w:r>
            <w:r w:rsidRPr="001A0659">
              <w:rPr>
                <w:sz w:val="20"/>
                <w:szCs w:val="20"/>
              </w:rPr>
              <w:t>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52000,00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Поддержка отрасли культуры в рамках подпрограммы </w:t>
            </w:r>
            <w:r w:rsidRPr="001A0659">
              <w:rPr>
                <w:sz w:val="20"/>
                <w:szCs w:val="20"/>
              </w:rPr>
              <w:lastRenderedPageBreak/>
              <w:t xml:space="preserve">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(мероприятия, направленные на комплектование книжных фондов библиотек за счет федерального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</w:t>
            </w:r>
            <w:r w:rsidRPr="001A0659">
              <w:rPr>
                <w:sz w:val="20"/>
                <w:szCs w:val="20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R</w:t>
            </w:r>
            <w:r w:rsidRPr="001A0659"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11500,00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Приобретено в 2015г. – 34экз., в 2016г. – 58 экз., в 2017г. – 58 экз., </w:t>
            </w:r>
            <w:r w:rsidRPr="001A0659">
              <w:rPr>
                <w:sz w:val="20"/>
                <w:szCs w:val="20"/>
              </w:rPr>
              <w:lastRenderedPageBreak/>
              <w:t>планируется в 2018г. – не менее 3 экз.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 Комплектование книжных фондов библиотек муниципальных образований Красноярского края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1A0659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L</w:t>
            </w:r>
            <w:r w:rsidR="001A0659" w:rsidRPr="001A0659">
              <w:rPr>
                <w:sz w:val="20"/>
                <w:szCs w:val="20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Приобретение основных средств и материальных запасов, для осуществления видов деятельности бюджетных </w:t>
            </w:r>
            <w:r w:rsidRPr="001A0659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</w:t>
            </w:r>
            <w:r w:rsidRPr="001A0659">
              <w:rPr>
                <w:sz w:val="20"/>
                <w:szCs w:val="20"/>
              </w:rPr>
              <w:lastRenderedPageBreak/>
              <w:t xml:space="preserve">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Улучшение материально-технической базы учреждений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на выплату денежного поощрения лучшим муниципальным учреждениям культуры и образования в области культуры и их работникам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Денежным поощрением отмечено 1 учреждение – ЦР «Домострой»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Субсидия бюджетам муниципальных образований на осуществление (возмещение) расходов, направленных на повышение качества работы 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</w:t>
            </w:r>
            <w:r w:rsidRPr="001A0659">
              <w:rPr>
                <w:sz w:val="20"/>
                <w:szCs w:val="20"/>
              </w:rPr>
              <w:lastRenderedPageBreak/>
              <w:t>«Юбилейный») (краевой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театральные кресла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осуществление (возмещение) расходов, направленных на повышение качества работы 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 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театральные кресла для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 (устройство входной двери в МБУК «</w:t>
            </w:r>
            <w:proofErr w:type="spellStart"/>
            <w:r w:rsidRPr="001A0659">
              <w:rPr>
                <w:sz w:val="20"/>
                <w:szCs w:val="20"/>
              </w:rPr>
              <w:t>Бушуйский</w:t>
            </w:r>
            <w:proofErr w:type="spellEnd"/>
            <w:r w:rsidRPr="001A0659">
              <w:rPr>
                <w:sz w:val="20"/>
                <w:szCs w:val="20"/>
              </w:rPr>
              <w:t xml:space="preserve"> СДК»)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Встроена входная дверь в здании МБУК «</w:t>
            </w:r>
            <w:proofErr w:type="spellStart"/>
            <w:r w:rsidRPr="001A0659">
              <w:rPr>
                <w:sz w:val="20"/>
                <w:szCs w:val="20"/>
              </w:rPr>
              <w:t>Бушуйский</w:t>
            </w:r>
            <w:proofErr w:type="spellEnd"/>
            <w:r w:rsidRPr="001A0659">
              <w:rPr>
                <w:sz w:val="20"/>
                <w:szCs w:val="20"/>
              </w:rPr>
              <w:t xml:space="preserve"> СДК»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 (Приобретение сценической обуви для коллектива «Надежда»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Приобретена сценическая обувь для коллектива «Надежда»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1A0659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27</w:t>
            </w:r>
            <w:r w:rsidR="001A0659" w:rsidRPr="001A0659">
              <w:rPr>
                <w:sz w:val="20"/>
                <w:szCs w:val="20"/>
              </w:rPr>
              <w:t>20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1A0659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272000,00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b/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4. </w:t>
            </w:r>
            <w:r w:rsidRPr="001A0659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1098084,00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318870,00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136600,00</w:t>
            </w:r>
          </w:p>
          <w:p w:rsidR="000A19F3" w:rsidRPr="001A0659" w:rsidRDefault="001A0659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A19F3" w:rsidRPr="001A0659">
              <w:rPr>
                <w:sz w:val="20"/>
                <w:szCs w:val="20"/>
              </w:rPr>
              <w:t>5820,00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1052030,00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317710,00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70000,00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1051550,00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317570,00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70000,00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3201664,00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954150,00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136600,00</w:t>
            </w:r>
          </w:p>
          <w:p w:rsidR="000A19F3" w:rsidRPr="001A0659" w:rsidRDefault="001A0659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  <w:r w:rsidR="000A19F3" w:rsidRPr="001A0659">
              <w:rPr>
                <w:sz w:val="20"/>
                <w:szCs w:val="20"/>
              </w:rPr>
              <w:t>820,00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</w:t>
            </w:r>
            <w:r w:rsidRPr="001A0659">
              <w:rPr>
                <w:sz w:val="20"/>
                <w:szCs w:val="20"/>
              </w:rPr>
              <w:lastRenderedPageBreak/>
              <w:t xml:space="preserve">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0830000550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111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2016581,00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5400,00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585590,00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96000,00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1935480,00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584520,00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1935480,00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584520,00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5887541,00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5400,00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1754630,00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96000,00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Обеспечение реализации муниципальной программы не менее, чем на 100%, </w:t>
            </w:r>
            <w:r w:rsidRPr="001A0659">
              <w:rPr>
                <w:sz w:val="20"/>
                <w:szCs w:val="20"/>
              </w:rPr>
              <w:lastRenderedPageBreak/>
              <w:t>своевременное предоставление отчетности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487939,00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469170,00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469170,00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1426279,00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425070,00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</w:t>
            </w:r>
            <w:r w:rsidRPr="001A0659">
              <w:rPr>
                <w:sz w:val="20"/>
                <w:szCs w:val="20"/>
              </w:rPr>
              <w:lastRenderedPageBreak/>
              <w:t xml:space="preserve">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111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112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  <w:r w:rsidR="001A0659">
              <w:rPr>
                <w:sz w:val="20"/>
                <w:szCs w:val="20"/>
              </w:rPr>
              <w:t>945133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</w:t>
            </w:r>
            <w:r w:rsidR="001A0659">
              <w:rPr>
                <w:sz w:val="20"/>
                <w:szCs w:val="20"/>
              </w:rPr>
              <w:t>65650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  <w:r w:rsidR="001A0659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5680000,00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1716000,00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5680210,00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1715420,00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</w:t>
            </w:r>
            <w:r w:rsidR="001A0659">
              <w:rPr>
                <w:sz w:val="20"/>
                <w:szCs w:val="20"/>
              </w:rPr>
              <w:t>305343,</w:t>
            </w:r>
            <w:r w:rsidRPr="001A0659">
              <w:rPr>
                <w:sz w:val="20"/>
                <w:szCs w:val="20"/>
              </w:rPr>
              <w:t>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  <w:r w:rsidR="001A0659">
              <w:rPr>
                <w:sz w:val="20"/>
                <w:szCs w:val="20"/>
              </w:rPr>
              <w:t>197070</w:t>
            </w:r>
            <w:r w:rsidRPr="001A0659">
              <w:rPr>
                <w:sz w:val="20"/>
                <w:szCs w:val="20"/>
              </w:rPr>
              <w:t>,00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  <w:r w:rsidR="001A0659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реализации муниципальной программы не менее, чем на 100%, </w:t>
            </w:r>
            <w:r w:rsidRPr="001A0659">
              <w:rPr>
                <w:sz w:val="20"/>
                <w:szCs w:val="20"/>
              </w:rPr>
              <w:lastRenderedPageBreak/>
              <w:t>своевременное предоставление отчетности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1D0B50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13154357</w:t>
            </w:r>
            <w:r w:rsidR="008423D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11971600,00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11970610,00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1D0B5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37096567,00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5. </w:t>
            </w:r>
            <w:r w:rsidRPr="001A0659">
              <w:rPr>
                <w:sz w:val="20"/>
                <w:szCs w:val="20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на ремонт Дома культуры в </w:t>
            </w:r>
            <w:proofErr w:type="spellStart"/>
            <w:r w:rsidRPr="001A0659">
              <w:rPr>
                <w:sz w:val="20"/>
                <w:szCs w:val="20"/>
              </w:rPr>
              <w:t>п.Кетский</w:t>
            </w:r>
            <w:proofErr w:type="spellEnd"/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Произведен ремонт учреждения культуры в </w:t>
            </w:r>
            <w:proofErr w:type="spellStart"/>
            <w:r w:rsidRPr="001A0659">
              <w:rPr>
                <w:sz w:val="20"/>
                <w:szCs w:val="20"/>
              </w:rPr>
              <w:t>п.Кетский</w:t>
            </w:r>
            <w:proofErr w:type="spellEnd"/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Субсидия на иные цели (устройство подвесного потолка в здании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Произведено устройство подвесного потолка в одном учреждении культуры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за </w:t>
            </w:r>
            <w:r w:rsidRPr="001A0659">
              <w:rPr>
                <w:sz w:val="20"/>
                <w:szCs w:val="20"/>
              </w:rPr>
              <w:lastRenderedPageBreak/>
              <w:t xml:space="preserve">содействие развитию налогового потенциала: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 (ремонт кровли здания), МБУК «МЦБС Пировского района» (ремонт помещения),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 (ремонт отопительной системы)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</w:t>
            </w:r>
            <w:r w:rsidRPr="001A0659">
              <w:rPr>
                <w:sz w:val="20"/>
                <w:szCs w:val="20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кровля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 xml:space="preserve">», </w:t>
            </w:r>
            <w:r w:rsidRPr="001A0659">
              <w:rPr>
                <w:sz w:val="20"/>
                <w:szCs w:val="20"/>
              </w:rPr>
              <w:lastRenderedPageBreak/>
              <w:t>отремонтировано одно помещение МБУК «МЦБС Пировского района», отремонтирована отопительная система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в целях содействия достижению и (или) поощрения наилучших значений эффективности </w:t>
            </w:r>
            <w:proofErr w:type="gramStart"/>
            <w:r w:rsidRPr="001A0659">
              <w:rPr>
                <w:sz w:val="20"/>
                <w:szCs w:val="20"/>
              </w:rPr>
              <w:t>деятельности  органов</w:t>
            </w:r>
            <w:proofErr w:type="gramEnd"/>
            <w:r w:rsidRPr="001A0659">
              <w:rPr>
                <w:sz w:val="20"/>
                <w:szCs w:val="20"/>
              </w:rPr>
              <w:t xml:space="preserve"> местного самоуправления городских округов и муниципальных районов: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 (ремонт отопительной системы), МБУК «</w:t>
            </w:r>
            <w:proofErr w:type="spellStart"/>
            <w:r w:rsidRPr="001A0659">
              <w:rPr>
                <w:sz w:val="20"/>
                <w:szCs w:val="20"/>
              </w:rPr>
              <w:t>Кетский</w:t>
            </w:r>
            <w:proofErr w:type="spellEnd"/>
            <w:r w:rsidRPr="001A0659">
              <w:rPr>
                <w:sz w:val="20"/>
                <w:szCs w:val="20"/>
              </w:rPr>
              <w:t xml:space="preserve"> ДК» (ремонт </w:t>
            </w:r>
            <w:r w:rsidRPr="001A0659">
              <w:rPr>
                <w:sz w:val="20"/>
                <w:szCs w:val="20"/>
              </w:rPr>
              <w:lastRenderedPageBreak/>
              <w:t xml:space="preserve">здания), МБУК «МЦБС Пировского района» (ремонт пожарной лестницы),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 (ремонт наружной стены здания)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Произведен ремонт МБУК «</w:t>
            </w:r>
            <w:proofErr w:type="spellStart"/>
            <w:r w:rsidRPr="001A0659">
              <w:rPr>
                <w:sz w:val="20"/>
                <w:szCs w:val="20"/>
              </w:rPr>
              <w:t>Кетский</w:t>
            </w:r>
            <w:proofErr w:type="spellEnd"/>
            <w:r w:rsidRPr="001A0659">
              <w:rPr>
                <w:sz w:val="20"/>
                <w:szCs w:val="20"/>
              </w:rPr>
              <w:t xml:space="preserve"> ДК», ремонт отопительной системы в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«Юбилейный», отремонтирован пожарный выход в МБУК «МЦБС Пировского района», отремонтировано одно помещение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proofErr w:type="gramStart"/>
            <w:r w:rsidRPr="001A0659">
              <w:rPr>
                <w:sz w:val="20"/>
                <w:szCs w:val="20"/>
              </w:rPr>
              <w:t>Субсидия  бюджетам</w:t>
            </w:r>
            <w:proofErr w:type="gramEnd"/>
            <w:r w:rsidRPr="001A0659">
              <w:rPr>
                <w:sz w:val="20"/>
                <w:szCs w:val="20"/>
              </w:rPr>
              <w:t xml:space="preserve"> муниципальных </w:t>
            </w:r>
            <w:r w:rsidRPr="001A0659">
              <w:rPr>
                <w:sz w:val="20"/>
                <w:szCs w:val="20"/>
              </w:rPr>
              <w:lastRenderedPageBreak/>
              <w:t>образований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Отдел культур</w:t>
            </w:r>
            <w:r w:rsidRPr="001A0659">
              <w:rPr>
                <w:sz w:val="20"/>
                <w:szCs w:val="20"/>
              </w:rPr>
              <w:lastRenderedPageBreak/>
              <w:t xml:space="preserve">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Отремонтировано одно здание МБУК «МЦКС </w:t>
            </w:r>
            <w:r w:rsidRPr="001A0659">
              <w:rPr>
                <w:sz w:val="20"/>
                <w:szCs w:val="20"/>
              </w:rPr>
              <w:lastRenderedPageBreak/>
              <w:t>Пировского района»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(корректировка ПСД на капитальный ремонт (замену) внутренних сетей электроснабжения, ремонт полов актового зала, ремонт кровли на </w:t>
            </w:r>
            <w:r w:rsidRPr="001A0659">
              <w:rPr>
                <w:sz w:val="20"/>
                <w:szCs w:val="20"/>
              </w:rPr>
              <w:lastRenderedPageBreak/>
              <w:t>объекте: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(ремонт пожарной лестницы по объекту: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пожарная лестница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Субсидии бюджетам муниципальных образований за содействие развитию налогового потенциала МБУК «ЦКС с.Троица» (ремонт кровли здания сельского клуба в </w:t>
            </w:r>
            <w:proofErr w:type="spellStart"/>
            <w:r w:rsidRPr="001A0659">
              <w:rPr>
                <w:sz w:val="20"/>
                <w:szCs w:val="20"/>
              </w:rPr>
              <w:t>д.</w:t>
            </w:r>
            <w:proofErr w:type="gramStart"/>
            <w:r w:rsidRPr="001A0659">
              <w:rPr>
                <w:sz w:val="20"/>
                <w:szCs w:val="20"/>
              </w:rPr>
              <w:t>К-Ошма</w:t>
            </w:r>
            <w:proofErr w:type="spellEnd"/>
            <w:proofErr w:type="gramEnd"/>
            <w:r w:rsidRPr="001A0659">
              <w:rPr>
                <w:sz w:val="20"/>
                <w:szCs w:val="20"/>
              </w:rPr>
              <w:t>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кровля здания сельского клуба в </w:t>
            </w:r>
            <w:proofErr w:type="spellStart"/>
            <w:r w:rsidRPr="001A0659">
              <w:rPr>
                <w:sz w:val="20"/>
                <w:szCs w:val="20"/>
              </w:rPr>
              <w:t>д.</w:t>
            </w:r>
            <w:proofErr w:type="gramStart"/>
            <w:r w:rsidRPr="001A0659">
              <w:rPr>
                <w:sz w:val="20"/>
                <w:szCs w:val="20"/>
              </w:rPr>
              <w:t>К-Ошма</w:t>
            </w:r>
            <w:proofErr w:type="spellEnd"/>
            <w:proofErr w:type="gramEnd"/>
            <w:r w:rsidRPr="001A0659">
              <w:rPr>
                <w:sz w:val="20"/>
                <w:szCs w:val="20"/>
              </w:rPr>
              <w:t xml:space="preserve"> МБУК «ЦКС </w:t>
            </w:r>
            <w:proofErr w:type="spellStart"/>
            <w:r w:rsidRPr="001A0659">
              <w:rPr>
                <w:sz w:val="20"/>
                <w:szCs w:val="20"/>
              </w:rPr>
              <w:t>с.Троица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(приобретение зеркал, изготовление ключей </w:t>
            </w:r>
            <w:r w:rsidRPr="001A0659">
              <w:rPr>
                <w:sz w:val="20"/>
                <w:szCs w:val="20"/>
              </w:rPr>
              <w:lastRenderedPageBreak/>
              <w:t xml:space="preserve">ЭЦП, выполнение работ по усилению стен </w:t>
            </w:r>
            <w:proofErr w:type="gramStart"/>
            <w:r w:rsidRPr="001A0659">
              <w:rPr>
                <w:sz w:val="20"/>
                <w:szCs w:val="20"/>
              </w:rPr>
              <w:t>здания,  изготовление</w:t>
            </w:r>
            <w:proofErr w:type="gramEnd"/>
            <w:r w:rsidRPr="001A0659">
              <w:rPr>
                <w:sz w:val="20"/>
                <w:szCs w:val="20"/>
              </w:rPr>
              <w:t xml:space="preserve"> технического паспорта здания МБУК «МЦКС Пировского района»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Отдел культуры, спорта, туризма и молодеж</w:t>
            </w:r>
            <w:r w:rsidRPr="001A0659">
              <w:rPr>
                <w:sz w:val="20"/>
                <w:szCs w:val="20"/>
              </w:rPr>
              <w:lastRenderedPageBreak/>
              <w:t xml:space="preserve">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Приобретены зеркала, изготовлены ключи ЭЦП, изготовлен технический паспорт здания, выполнены работы по усилению стен здания МБУК </w:t>
            </w:r>
            <w:r w:rsidRPr="001A0659">
              <w:rPr>
                <w:sz w:val="20"/>
                <w:szCs w:val="20"/>
              </w:rPr>
              <w:lastRenderedPageBreak/>
              <w:t>«МЦКС Пировского района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Проведение государственной экспертизы проектной документации нежилых объектов капитального строительства здания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Проведена государственная экспертиза проектной документации нежилых объектов капитального строительства здания МБУК «МЦКС Пировского района»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Субсидии бюджетам муниципальных образований за содействие развитию налогового потенциала в рамках подпрограммы «Поддержка искусства и народного творчества» (приобретение стройматериалов для текущего ремонта кровли здания МБУК </w:t>
            </w:r>
            <w:r w:rsidRPr="001A0659">
              <w:rPr>
                <w:sz w:val="20"/>
                <w:szCs w:val="20"/>
              </w:rPr>
              <w:lastRenderedPageBreak/>
              <w:t>«ЦР «Домострой»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стройматериалы для текущего ремонта кровли здания МБУК «ЦР «Домострой»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устройству подвесного потолка в МБУК «МЦКС Пировского района») 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400000,00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Выполнение дополнительных работ по устройству подвесного потолка в МБУК «МЦКС Пировского района»</w:t>
            </w: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1D0B50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(осуществление авторского надзора и </w:t>
            </w:r>
            <w:r w:rsidRPr="001A0659">
              <w:rPr>
                <w:sz w:val="20"/>
                <w:szCs w:val="20"/>
              </w:rPr>
              <w:lastRenderedPageBreak/>
              <w:t>оказание услуг по строительному контролю на объекте капитального строительства «Устранение аварийной ситуации на объекте «МБУК «МЦКС» (замену) внутренних сетей электроснабжения, ремонт полов актового зала, ремонт кровли»)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99800,00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99800,00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МБУК «МЦКС» (замену) внутренних сетей </w:t>
            </w:r>
            <w:r w:rsidRPr="001A0659">
              <w:rPr>
                <w:sz w:val="20"/>
                <w:szCs w:val="20"/>
              </w:rPr>
              <w:lastRenderedPageBreak/>
              <w:t>электроснабжения, ремонт полов актового зала, ремонт кровли»)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1D0B50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усилению стен МБУК «МЦКС», выполнение сантехнических работ МБУК «МЦКС»)</w:t>
            </w:r>
          </w:p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435579,00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435579,00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Выполнение дополнительных работ по усилению стен МБУК «МЦКС», выполнение сантехнических работ МБУК «МЦКС»</w:t>
            </w:r>
          </w:p>
        </w:tc>
      </w:tr>
      <w:tr w:rsidR="008423DB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Default="001F196A" w:rsidP="0084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тыс.человек (федеральный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106875,00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8423DB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Default="001F196A" w:rsidP="0084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тыс.человек (краевой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1F196A" w:rsidRPr="000A19F3" w:rsidTr="00490B92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96A" w:rsidRPr="001A0659" w:rsidRDefault="001F196A" w:rsidP="00490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1A0659" w:rsidRDefault="001F196A" w:rsidP="00490B92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развитие и укрепление материально-технический базы муниципальных учреждений культуры клубного типа в сельской местности 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1A0659" w:rsidRDefault="001F196A" w:rsidP="00490B92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D0B50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L467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1A0659" w:rsidRDefault="001F196A" w:rsidP="0049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Pr="001A0659" w:rsidRDefault="001F196A" w:rsidP="00490B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1F196A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96A" w:rsidRDefault="001F196A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Default="001F196A" w:rsidP="008423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96A" w:rsidRPr="001A0659" w:rsidRDefault="001F196A" w:rsidP="008423D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Default="001F196A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96A" w:rsidRDefault="001F196A" w:rsidP="008423DB">
            <w:pPr>
              <w:jc w:val="both"/>
              <w:rPr>
                <w:sz w:val="20"/>
                <w:szCs w:val="20"/>
              </w:rPr>
            </w:pPr>
          </w:p>
        </w:tc>
      </w:tr>
      <w:tr w:rsidR="008423DB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</w:p>
        </w:tc>
      </w:tr>
      <w:tr w:rsidR="008423DB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16676686,00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45091896,00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</w:tr>
      <w:tr w:rsidR="008423DB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</w:tr>
      <w:tr w:rsidR="008423DB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16676686,00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45091896,00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3DB" w:rsidRPr="001A0659" w:rsidRDefault="008423DB" w:rsidP="008423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</w:p>
    <w:p w:rsidR="000A19F3" w:rsidRDefault="000A19F3" w:rsidP="001900C1">
      <w:pPr>
        <w:autoSpaceDE w:val="0"/>
        <w:autoSpaceDN w:val="0"/>
        <w:adjustRightInd w:val="0"/>
        <w:ind w:firstLine="720"/>
        <w:jc w:val="both"/>
      </w:pPr>
    </w:p>
    <w:p w:rsidR="00EA4BF9" w:rsidRPr="00EA4BF9" w:rsidRDefault="00EA4BF9" w:rsidP="000A19F3">
      <w:pPr>
        <w:pStyle w:val="ConsPlusNormal"/>
        <w:widowControl/>
        <w:ind w:firstLine="0"/>
        <w:jc w:val="right"/>
        <w:outlineLvl w:val="2"/>
        <w:rPr>
          <w:sz w:val="16"/>
          <w:szCs w:val="16"/>
        </w:rPr>
      </w:pPr>
    </w:p>
    <w:sectPr w:rsidR="00EA4BF9" w:rsidRPr="00EA4BF9" w:rsidSect="000A19F3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7DA"/>
    <w:multiLevelType w:val="hybridMultilevel"/>
    <w:tmpl w:val="0C102BD8"/>
    <w:lvl w:ilvl="0" w:tplc="2BFCC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4C77B5"/>
    <w:multiLevelType w:val="hybridMultilevel"/>
    <w:tmpl w:val="F05A2F7C"/>
    <w:lvl w:ilvl="0" w:tplc="D62CD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740C"/>
    <w:multiLevelType w:val="hybridMultilevel"/>
    <w:tmpl w:val="48044744"/>
    <w:lvl w:ilvl="0" w:tplc="6D7E0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F9"/>
    <w:rsid w:val="00000FA2"/>
    <w:rsid w:val="00001868"/>
    <w:rsid w:val="000027DD"/>
    <w:rsid w:val="00003B4F"/>
    <w:rsid w:val="00004D38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63A"/>
    <w:rsid w:val="000176B9"/>
    <w:rsid w:val="00017AAE"/>
    <w:rsid w:val="00017D98"/>
    <w:rsid w:val="00020FD5"/>
    <w:rsid w:val="00021014"/>
    <w:rsid w:val="000211B8"/>
    <w:rsid w:val="000237AA"/>
    <w:rsid w:val="00023DF0"/>
    <w:rsid w:val="00023EA7"/>
    <w:rsid w:val="000324D4"/>
    <w:rsid w:val="00033D2A"/>
    <w:rsid w:val="000340AB"/>
    <w:rsid w:val="000351E9"/>
    <w:rsid w:val="00035911"/>
    <w:rsid w:val="000360D3"/>
    <w:rsid w:val="0003664E"/>
    <w:rsid w:val="000375F7"/>
    <w:rsid w:val="00041642"/>
    <w:rsid w:val="000417EF"/>
    <w:rsid w:val="00041A56"/>
    <w:rsid w:val="0004228D"/>
    <w:rsid w:val="000442E0"/>
    <w:rsid w:val="000446DE"/>
    <w:rsid w:val="000472D7"/>
    <w:rsid w:val="00047871"/>
    <w:rsid w:val="00047BFE"/>
    <w:rsid w:val="00050E25"/>
    <w:rsid w:val="00050FCD"/>
    <w:rsid w:val="000515D3"/>
    <w:rsid w:val="00052B01"/>
    <w:rsid w:val="0005555A"/>
    <w:rsid w:val="000558FD"/>
    <w:rsid w:val="00056AC5"/>
    <w:rsid w:val="00057B1D"/>
    <w:rsid w:val="00057B8C"/>
    <w:rsid w:val="00057EB5"/>
    <w:rsid w:val="000638CF"/>
    <w:rsid w:val="00063EE4"/>
    <w:rsid w:val="00063F4B"/>
    <w:rsid w:val="0006451D"/>
    <w:rsid w:val="000656C4"/>
    <w:rsid w:val="00067012"/>
    <w:rsid w:val="0006768F"/>
    <w:rsid w:val="00067F50"/>
    <w:rsid w:val="00070638"/>
    <w:rsid w:val="0007200A"/>
    <w:rsid w:val="00072884"/>
    <w:rsid w:val="00072A8C"/>
    <w:rsid w:val="00073ADC"/>
    <w:rsid w:val="000743C6"/>
    <w:rsid w:val="00074510"/>
    <w:rsid w:val="00074E10"/>
    <w:rsid w:val="000765D5"/>
    <w:rsid w:val="000805CF"/>
    <w:rsid w:val="00080DA5"/>
    <w:rsid w:val="000812A4"/>
    <w:rsid w:val="00082261"/>
    <w:rsid w:val="00083E32"/>
    <w:rsid w:val="00084212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348F"/>
    <w:rsid w:val="000935C8"/>
    <w:rsid w:val="00093D38"/>
    <w:rsid w:val="00094A2F"/>
    <w:rsid w:val="00094ABD"/>
    <w:rsid w:val="0009592D"/>
    <w:rsid w:val="000A11C7"/>
    <w:rsid w:val="000A129D"/>
    <w:rsid w:val="000A1598"/>
    <w:rsid w:val="000A19F3"/>
    <w:rsid w:val="000A480D"/>
    <w:rsid w:val="000A5326"/>
    <w:rsid w:val="000A5469"/>
    <w:rsid w:val="000A6A20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3489"/>
    <w:rsid w:val="000B40C2"/>
    <w:rsid w:val="000B54F1"/>
    <w:rsid w:val="000B6090"/>
    <w:rsid w:val="000B75E3"/>
    <w:rsid w:val="000B7645"/>
    <w:rsid w:val="000C1051"/>
    <w:rsid w:val="000C1E1A"/>
    <w:rsid w:val="000C1E5E"/>
    <w:rsid w:val="000C51C1"/>
    <w:rsid w:val="000D01E3"/>
    <w:rsid w:val="000D085E"/>
    <w:rsid w:val="000D09A0"/>
    <w:rsid w:val="000D15F2"/>
    <w:rsid w:val="000D21D0"/>
    <w:rsid w:val="000D263E"/>
    <w:rsid w:val="000D46A3"/>
    <w:rsid w:val="000D4847"/>
    <w:rsid w:val="000D6503"/>
    <w:rsid w:val="000D6DE4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F2D"/>
    <w:rsid w:val="000F43D9"/>
    <w:rsid w:val="000F5CD0"/>
    <w:rsid w:val="000F70A9"/>
    <w:rsid w:val="000F7688"/>
    <w:rsid w:val="000F7794"/>
    <w:rsid w:val="0010049F"/>
    <w:rsid w:val="0010113D"/>
    <w:rsid w:val="001026E1"/>
    <w:rsid w:val="00102852"/>
    <w:rsid w:val="00102E72"/>
    <w:rsid w:val="001033A6"/>
    <w:rsid w:val="00103F9D"/>
    <w:rsid w:val="00104466"/>
    <w:rsid w:val="00104E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AF7"/>
    <w:rsid w:val="00111EE4"/>
    <w:rsid w:val="0011225B"/>
    <w:rsid w:val="001133C9"/>
    <w:rsid w:val="0011371C"/>
    <w:rsid w:val="00113F32"/>
    <w:rsid w:val="00114A75"/>
    <w:rsid w:val="00116013"/>
    <w:rsid w:val="0011737C"/>
    <w:rsid w:val="00117849"/>
    <w:rsid w:val="00117A45"/>
    <w:rsid w:val="001212BE"/>
    <w:rsid w:val="00124D4B"/>
    <w:rsid w:val="0012549B"/>
    <w:rsid w:val="0012605E"/>
    <w:rsid w:val="001263DB"/>
    <w:rsid w:val="00132079"/>
    <w:rsid w:val="00132E6B"/>
    <w:rsid w:val="00133346"/>
    <w:rsid w:val="001348EE"/>
    <w:rsid w:val="00135332"/>
    <w:rsid w:val="00136248"/>
    <w:rsid w:val="00136FB4"/>
    <w:rsid w:val="00140352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7495"/>
    <w:rsid w:val="0017037A"/>
    <w:rsid w:val="00170D58"/>
    <w:rsid w:val="00170E0F"/>
    <w:rsid w:val="00171135"/>
    <w:rsid w:val="001714DD"/>
    <w:rsid w:val="001721D5"/>
    <w:rsid w:val="0017327F"/>
    <w:rsid w:val="00173A36"/>
    <w:rsid w:val="00174C36"/>
    <w:rsid w:val="00175558"/>
    <w:rsid w:val="001763C5"/>
    <w:rsid w:val="001763F5"/>
    <w:rsid w:val="0018047D"/>
    <w:rsid w:val="00180A05"/>
    <w:rsid w:val="00183571"/>
    <w:rsid w:val="00183B7F"/>
    <w:rsid w:val="001841EC"/>
    <w:rsid w:val="001844E9"/>
    <w:rsid w:val="001849A6"/>
    <w:rsid w:val="0018527B"/>
    <w:rsid w:val="00185510"/>
    <w:rsid w:val="001858E9"/>
    <w:rsid w:val="00187425"/>
    <w:rsid w:val="001900C1"/>
    <w:rsid w:val="001921D3"/>
    <w:rsid w:val="00192D2D"/>
    <w:rsid w:val="001933D4"/>
    <w:rsid w:val="0019421F"/>
    <w:rsid w:val="0019565F"/>
    <w:rsid w:val="00195CFE"/>
    <w:rsid w:val="001A0659"/>
    <w:rsid w:val="001A0CA8"/>
    <w:rsid w:val="001A116B"/>
    <w:rsid w:val="001A1D70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2E26"/>
    <w:rsid w:val="001B3C1F"/>
    <w:rsid w:val="001B4471"/>
    <w:rsid w:val="001B4EDA"/>
    <w:rsid w:val="001B5B28"/>
    <w:rsid w:val="001B76AA"/>
    <w:rsid w:val="001C09E6"/>
    <w:rsid w:val="001C0DFA"/>
    <w:rsid w:val="001C16E7"/>
    <w:rsid w:val="001C1E58"/>
    <w:rsid w:val="001C320E"/>
    <w:rsid w:val="001C4A29"/>
    <w:rsid w:val="001C50A2"/>
    <w:rsid w:val="001C5A0E"/>
    <w:rsid w:val="001C5E52"/>
    <w:rsid w:val="001C5F51"/>
    <w:rsid w:val="001C6998"/>
    <w:rsid w:val="001C701E"/>
    <w:rsid w:val="001D0840"/>
    <w:rsid w:val="001D0B50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EC2"/>
    <w:rsid w:val="001F00A8"/>
    <w:rsid w:val="001F0B88"/>
    <w:rsid w:val="001F1191"/>
    <w:rsid w:val="001F196A"/>
    <w:rsid w:val="001F19C9"/>
    <w:rsid w:val="001F291C"/>
    <w:rsid w:val="001F42AA"/>
    <w:rsid w:val="001F4B90"/>
    <w:rsid w:val="001F5D6D"/>
    <w:rsid w:val="001F5F1B"/>
    <w:rsid w:val="001F6147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7A68"/>
    <w:rsid w:val="0021012E"/>
    <w:rsid w:val="0021098B"/>
    <w:rsid w:val="00211247"/>
    <w:rsid w:val="00213576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304E1"/>
    <w:rsid w:val="00231F5C"/>
    <w:rsid w:val="00232CDB"/>
    <w:rsid w:val="002338E4"/>
    <w:rsid w:val="00233A51"/>
    <w:rsid w:val="00237D1D"/>
    <w:rsid w:val="002408AA"/>
    <w:rsid w:val="002416CC"/>
    <w:rsid w:val="0024280F"/>
    <w:rsid w:val="002431CD"/>
    <w:rsid w:val="00243CCD"/>
    <w:rsid w:val="00244F88"/>
    <w:rsid w:val="00245502"/>
    <w:rsid w:val="002455E9"/>
    <w:rsid w:val="0024601D"/>
    <w:rsid w:val="00246B37"/>
    <w:rsid w:val="00246F74"/>
    <w:rsid w:val="00247461"/>
    <w:rsid w:val="002475F7"/>
    <w:rsid w:val="002509DD"/>
    <w:rsid w:val="00251A4F"/>
    <w:rsid w:val="00251AF5"/>
    <w:rsid w:val="00251F2D"/>
    <w:rsid w:val="002527F4"/>
    <w:rsid w:val="00252A2E"/>
    <w:rsid w:val="00253209"/>
    <w:rsid w:val="00253D5D"/>
    <w:rsid w:val="00254FF7"/>
    <w:rsid w:val="0025560C"/>
    <w:rsid w:val="00255FEC"/>
    <w:rsid w:val="002560D4"/>
    <w:rsid w:val="002569DE"/>
    <w:rsid w:val="00256C79"/>
    <w:rsid w:val="00257B72"/>
    <w:rsid w:val="00260009"/>
    <w:rsid w:val="00260344"/>
    <w:rsid w:val="00260C29"/>
    <w:rsid w:val="002615EA"/>
    <w:rsid w:val="00261D98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16A8"/>
    <w:rsid w:val="00271A00"/>
    <w:rsid w:val="0027254B"/>
    <w:rsid w:val="00273421"/>
    <w:rsid w:val="00273CE4"/>
    <w:rsid w:val="00276520"/>
    <w:rsid w:val="00277BCC"/>
    <w:rsid w:val="002807F3"/>
    <w:rsid w:val="00280C99"/>
    <w:rsid w:val="00280D12"/>
    <w:rsid w:val="00282753"/>
    <w:rsid w:val="002843BE"/>
    <w:rsid w:val="00284B5C"/>
    <w:rsid w:val="00284FFF"/>
    <w:rsid w:val="00285666"/>
    <w:rsid w:val="00290188"/>
    <w:rsid w:val="00290469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B93"/>
    <w:rsid w:val="002A2B82"/>
    <w:rsid w:val="002A4559"/>
    <w:rsid w:val="002A587F"/>
    <w:rsid w:val="002A763B"/>
    <w:rsid w:val="002A76D7"/>
    <w:rsid w:val="002B0B8A"/>
    <w:rsid w:val="002B18A7"/>
    <w:rsid w:val="002B2160"/>
    <w:rsid w:val="002B373D"/>
    <w:rsid w:val="002B3901"/>
    <w:rsid w:val="002B431B"/>
    <w:rsid w:val="002B4B4D"/>
    <w:rsid w:val="002B5C82"/>
    <w:rsid w:val="002C05C3"/>
    <w:rsid w:val="002C1AB4"/>
    <w:rsid w:val="002C1D1F"/>
    <w:rsid w:val="002C4D87"/>
    <w:rsid w:val="002C54F9"/>
    <w:rsid w:val="002C55E5"/>
    <w:rsid w:val="002C57A0"/>
    <w:rsid w:val="002C5B66"/>
    <w:rsid w:val="002C6F55"/>
    <w:rsid w:val="002C71B6"/>
    <w:rsid w:val="002D154A"/>
    <w:rsid w:val="002D315F"/>
    <w:rsid w:val="002D319B"/>
    <w:rsid w:val="002D32B8"/>
    <w:rsid w:val="002D36FC"/>
    <w:rsid w:val="002D3FEF"/>
    <w:rsid w:val="002D4005"/>
    <w:rsid w:val="002D46FA"/>
    <w:rsid w:val="002D6B29"/>
    <w:rsid w:val="002D6E47"/>
    <w:rsid w:val="002D6F15"/>
    <w:rsid w:val="002D728F"/>
    <w:rsid w:val="002D7BF8"/>
    <w:rsid w:val="002E1ECA"/>
    <w:rsid w:val="002E3FC3"/>
    <w:rsid w:val="002E427A"/>
    <w:rsid w:val="002E4E43"/>
    <w:rsid w:val="002E61BD"/>
    <w:rsid w:val="002E68AA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2C2D"/>
    <w:rsid w:val="002F4401"/>
    <w:rsid w:val="002F44D3"/>
    <w:rsid w:val="002F54B3"/>
    <w:rsid w:val="002F5DBA"/>
    <w:rsid w:val="002F6155"/>
    <w:rsid w:val="002F6B2B"/>
    <w:rsid w:val="002F7C01"/>
    <w:rsid w:val="002F7D60"/>
    <w:rsid w:val="003000CD"/>
    <w:rsid w:val="00300BCA"/>
    <w:rsid w:val="003016CB"/>
    <w:rsid w:val="003020A2"/>
    <w:rsid w:val="0030228F"/>
    <w:rsid w:val="003029A1"/>
    <w:rsid w:val="00302AD4"/>
    <w:rsid w:val="00303709"/>
    <w:rsid w:val="00303734"/>
    <w:rsid w:val="0030478E"/>
    <w:rsid w:val="0030522A"/>
    <w:rsid w:val="00310A6D"/>
    <w:rsid w:val="003113EA"/>
    <w:rsid w:val="00311680"/>
    <w:rsid w:val="00311F8F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1080"/>
    <w:rsid w:val="003326CB"/>
    <w:rsid w:val="003328D5"/>
    <w:rsid w:val="00332935"/>
    <w:rsid w:val="00333CCE"/>
    <w:rsid w:val="00333F98"/>
    <w:rsid w:val="00334182"/>
    <w:rsid w:val="003342EF"/>
    <w:rsid w:val="00335683"/>
    <w:rsid w:val="003359C4"/>
    <w:rsid w:val="00337C8C"/>
    <w:rsid w:val="0034121C"/>
    <w:rsid w:val="00341786"/>
    <w:rsid w:val="00341907"/>
    <w:rsid w:val="0034239C"/>
    <w:rsid w:val="00344653"/>
    <w:rsid w:val="003449A6"/>
    <w:rsid w:val="003453B2"/>
    <w:rsid w:val="00345848"/>
    <w:rsid w:val="00346060"/>
    <w:rsid w:val="0034683C"/>
    <w:rsid w:val="003471E3"/>
    <w:rsid w:val="00352A7F"/>
    <w:rsid w:val="003535FD"/>
    <w:rsid w:val="0035415C"/>
    <w:rsid w:val="00354469"/>
    <w:rsid w:val="00355B48"/>
    <w:rsid w:val="00356692"/>
    <w:rsid w:val="00356FB8"/>
    <w:rsid w:val="003570D0"/>
    <w:rsid w:val="00357325"/>
    <w:rsid w:val="003573F5"/>
    <w:rsid w:val="003601A3"/>
    <w:rsid w:val="0036036E"/>
    <w:rsid w:val="00360545"/>
    <w:rsid w:val="00360918"/>
    <w:rsid w:val="0036376E"/>
    <w:rsid w:val="00363CFC"/>
    <w:rsid w:val="003658C5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804D6"/>
    <w:rsid w:val="003808F3"/>
    <w:rsid w:val="00380B16"/>
    <w:rsid w:val="0038181B"/>
    <w:rsid w:val="00381F94"/>
    <w:rsid w:val="0038226F"/>
    <w:rsid w:val="003839D7"/>
    <w:rsid w:val="003879DC"/>
    <w:rsid w:val="003908CC"/>
    <w:rsid w:val="00391765"/>
    <w:rsid w:val="00392611"/>
    <w:rsid w:val="00392F3C"/>
    <w:rsid w:val="003954EC"/>
    <w:rsid w:val="00396214"/>
    <w:rsid w:val="003A0094"/>
    <w:rsid w:val="003A1642"/>
    <w:rsid w:val="003A1983"/>
    <w:rsid w:val="003A1FC5"/>
    <w:rsid w:val="003A2786"/>
    <w:rsid w:val="003A3496"/>
    <w:rsid w:val="003A358B"/>
    <w:rsid w:val="003A3A8B"/>
    <w:rsid w:val="003A4D5E"/>
    <w:rsid w:val="003A4DE4"/>
    <w:rsid w:val="003A4FA0"/>
    <w:rsid w:val="003A5A05"/>
    <w:rsid w:val="003A5A8B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EF6"/>
    <w:rsid w:val="003B73C9"/>
    <w:rsid w:val="003C03B0"/>
    <w:rsid w:val="003C0A38"/>
    <w:rsid w:val="003C43E3"/>
    <w:rsid w:val="003C5340"/>
    <w:rsid w:val="003C578D"/>
    <w:rsid w:val="003C64E6"/>
    <w:rsid w:val="003C6EED"/>
    <w:rsid w:val="003C73E7"/>
    <w:rsid w:val="003D0951"/>
    <w:rsid w:val="003D09A2"/>
    <w:rsid w:val="003D0FFB"/>
    <w:rsid w:val="003D2893"/>
    <w:rsid w:val="003D29DC"/>
    <w:rsid w:val="003D2A4C"/>
    <w:rsid w:val="003D393F"/>
    <w:rsid w:val="003D3CAC"/>
    <w:rsid w:val="003D5D11"/>
    <w:rsid w:val="003D6259"/>
    <w:rsid w:val="003D65A7"/>
    <w:rsid w:val="003D6BF5"/>
    <w:rsid w:val="003D7A5D"/>
    <w:rsid w:val="003E05BA"/>
    <w:rsid w:val="003E0846"/>
    <w:rsid w:val="003E3CAD"/>
    <w:rsid w:val="003E44BF"/>
    <w:rsid w:val="003E46D6"/>
    <w:rsid w:val="003E6DCC"/>
    <w:rsid w:val="003E7302"/>
    <w:rsid w:val="003E73B0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25FF"/>
    <w:rsid w:val="00403947"/>
    <w:rsid w:val="00403BF8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913"/>
    <w:rsid w:val="00414011"/>
    <w:rsid w:val="004158C6"/>
    <w:rsid w:val="00415A65"/>
    <w:rsid w:val="00420682"/>
    <w:rsid w:val="00420EC7"/>
    <w:rsid w:val="00422975"/>
    <w:rsid w:val="004243DD"/>
    <w:rsid w:val="0042456B"/>
    <w:rsid w:val="004245B2"/>
    <w:rsid w:val="00424E9E"/>
    <w:rsid w:val="00426A08"/>
    <w:rsid w:val="00427190"/>
    <w:rsid w:val="00427CF1"/>
    <w:rsid w:val="00430739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F43"/>
    <w:rsid w:val="00440B3F"/>
    <w:rsid w:val="00440D23"/>
    <w:rsid w:val="00443314"/>
    <w:rsid w:val="00444120"/>
    <w:rsid w:val="00444205"/>
    <w:rsid w:val="00444A50"/>
    <w:rsid w:val="00445C33"/>
    <w:rsid w:val="00446082"/>
    <w:rsid w:val="00447524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601B"/>
    <w:rsid w:val="0046056D"/>
    <w:rsid w:val="004606E8"/>
    <w:rsid w:val="00460E4C"/>
    <w:rsid w:val="00461A02"/>
    <w:rsid w:val="00463B2E"/>
    <w:rsid w:val="00465AFE"/>
    <w:rsid w:val="00465CC9"/>
    <w:rsid w:val="00470533"/>
    <w:rsid w:val="004708BC"/>
    <w:rsid w:val="004718CA"/>
    <w:rsid w:val="004726C1"/>
    <w:rsid w:val="00473DE7"/>
    <w:rsid w:val="00474DD1"/>
    <w:rsid w:val="004769B2"/>
    <w:rsid w:val="004770ED"/>
    <w:rsid w:val="00481E64"/>
    <w:rsid w:val="00482108"/>
    <w:rsid w:val="004843DF"/>
    <w:rsid w:val="00484583"/>
    <w:rsid w:val="0048790B"/>
    <w:rsid w:val="004915B8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A0870"/>
    <w:rsid w:val="004A0D06"/>
    <w:rsid w:val="004A3257"/>
    <w:rsid w:val="004A3D4B"/>
    <w:rsid w:val="004A4924"/>
    <w:rsid w:val="004A63FF"/>
    <w:rsid w:val="004A69F0"/>
    <w:rsid w:val="004A75A2"/>
    <w:rsid w:val="004B05FA"/>
    <w:rsid w:val="004B20FC"/>
    <w:rsid w:val="004B49B0"/>
    <w:rsid w:val="004B4D7D"/>
    <w:rsid w:val="004B5C5E"/>
    <w:rsid w:val="004B6C42"/>
    <w:rsid w:val="004B6E69"/>
    <w:rsid w:val="004B6F0E"/>
    <w:rsid w:val="004B70FA"/>
    <w:rsid w:val="004B7AB3"/>
    <w:rsid w:val="004C1BAD"/>
    <w:rsid w:val="004C2C8F"/>
    <w:rsid w:val="004C37F2"/>
    <w:rsid w:val="004C419E"/>
    <w:rsid w:val="004C4242"/>
    <w:rsid w:val="004C466E"/>
    <w:rsid w:val="004C5284"/>
    <w:rsid w:val="004C5467"/>
    <w:rsid w:val="004C5747"/>
    <w:rsid w:val="004C6EAC"/>
    <w:rsid w:val="004C6F76"/>
    <w:rsid w:val="004D202D"/>
    <w:rsid w:val="004D2121"/>
    <w:rsid w:val="004D22C4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4AB7"/>
    <w:rsid w:val="004E57D4"/>
    <w:rsid w:val="004F0AF4"/>
    <w:rsid w:val="004F0B46"/>
    <w:rsid w:val="004F231C"/>
    <w:rsid w:val="004F2362"/>
    <w:rsid w:val="004F3088"/>
    <w:rsid w:val="004F3494"/>
    <w:rsid w:val="004F3C61"/>
    <w:rsid w:val="004F4382"/>
    <w:rsid w:val="004F52E7"/>
    <w:rsid w:val="00501F6F"/>
    <w:rsid w:val="00503E25"/>
    <w:rsid w:val="00504833"/>
    <w:rsid w:val="00506625"/>
    <w:rsid w:val="005066E2"/>
    <w:rsid w:val="0050739C"/>
    <w:rsid w:val="00507A54"/>
    <w:rsid w:val="0051095C"/>
    <w:rsid w:val="005113F6"/>
    <w:rsid w:val="00512C77"/>
    <w:rsid w:val="0051465C"/>
    <w:rsid w:val="00515602"/>
    <w:rsid w:val="00521726"/>
    <w:rsid w:val="00521A84"/>
    <w:rsid w:val="00521D6B"/>
    <w:rsid w:val="005226CD"/>
    <w:rsid w:val="00522734"/>
    <w:rsid w:val="00523437"/>
    <w:rsid w:val="0052347C"/>
    <w:rsid w:val="005235B9"/>
    <w:rsid w:val="00523791"/>
    <w:rsid w:val="005239F7"/>
    <w:rsid w:val="00523D5C"/>
    <w:rsid w:val="005258F1"/>
    <w:rsid w:val="00526BFE"/>
    <w:rsid w:val="00527634"/>
    <w:rsid w:val="0053094B"/>
    <w:rsid w:val="00530E9C"/>
    <w:rsid w:val="00531555"/>
    <w:rsid w:val="005322D3"/>
    <w:rsid w:val="0053235F"/>
    <w:rsid w:val="005327CF"/>
    <w:rsid w:val="00532C8A"/>
    <w:rsid w:val="005348B7"/>
    <w:rsid w:val="00534DD3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37FA"/>
    <w:rsid w:val="00553E0C"/>
    <w:rsid w:val="0055594F"/>
    <w:rsid w:val="00556F31"/>
    <w:rsid w:val="005570EB"/>
    <w:rsid w:val="0055742B"/>
    <w:rsid w:val="00557950"/>
    <w:rsid w:val="00557CE7"/>
    <w:rsid w:val="00560AA8"/>
    <w:rsid w:val="00562CEA"/>
    <w:rsid w:val="005639EB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F70"/>
    <w:rsid w:val="005841BE"/>
    <w:rsid w:val="00584E65"/>
    <w:rsid w:val="00585208"/>
    <w:rsid w:val="00585664"/>
    <w:rsid w:val="005857BC"/>
    <w:rsid w:val="0058609A"/>
    <w:rsid w:val="0058654B"/>
    <w:rsid w:val="00586681"/>
    <w:rsid w:val="00587DAA"/>
    <w:rsid w:val="00591949"/>
    <w:rsid w:val="00592778"/>
    <w:rsid w:val="00592E60"/>
    <w:rsid w:val="00592FF0"/>
    <w:rsid w:val="005967F4"/>
    <w:rsid w:val="005973D5"/>
    <w:rsid w:val="00597E81"/>
    <w:rsid w:val="005A21B0"/>
    <w:rsid w:val="005A25FD"/>
    <w:rsid w:val="005A265A"/>
    <w:rsid w:val="005A2B71"/>
    <w:rsid w:val="005A319D"/>
    <w:rsid w:val="005A33FE"/>
    <w:rsid w:val="005A417F"/>
    <w:rsid w:val="005A58BA"/>
    <w:rsid w:val="005A6574"/>
    <w:rsid w:val="005A6ECF"/>
    <w:rsid w:val="005A7508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3003"/>
    <w:rsid w:val="005C3045"/>
    <w:rsid w:val="005C3936"/>
    <w:rsid w:val="005C4768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7307"/>
    <w:rsid w:val="005D7662"/>
    <w:rsid w:val="005E04BB"/>
    <w:rsid w:val="005E0543"/>
    <w:rsid w:val="005E062B"/>
    <w:rsid w:val="005E1572"/>
    <w:rsid w:val="005E1828"/>
    <w:rsid w:val="005E1A3B"/>
    <w:rsid w:val="005E3890"/>
    <w:rsid w:val="005E41EF"/>
    <w:rsid w:val="005E5F39"/>
    <w:rsid w:val="005E62EA"/>
    <w:rsid w:val="005E6BE6"/>
    <w:rsid w:val="005E7E89"/>
    <w:rsid w:val="005F14C1"/>
    <w:rsid w:val="005F2634"/>
    <w:rsid w:val="005F34C1"/>
    <w:rsid w:val="005F5036"/>
    <w:rsid w:val="005F56DE"/>
    <w:rsid w:val="005F63B8"/>
    <w:rsid w:val="005F653E"/>
    <w:rsid w:val="005F746D"/>
    <w:rsid w:val="00601274"/>
    <w:rsid w:val="0060154A"/>
    <w:rsid w:val="00601647"/>
    <w:rsid w:val="006016D8"/>
    <w:rsid w:val="00601C98"/>
    <w:rsid w:val="00601F4E"/>
    <w:rsid w:val="00603E60"/>
    <w:rsid w:val="00605501"/>
    <w:rsid w:val="006055D8"/>
    <w:rsid w:val="00606D70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2E16"/>
    <w:rsid w:val="00623496"/>
    <w:rsid w:val="006245BC"/>
    <w:rsid w:val="00624936"/>
    <w:rsid w:val="00624E5D"/>
    <w:rsid w:val="00624EA7"/>
    <w:rsid w:val="00626199"/>
    <w:rsid w:val="006261A4"/>
    <w:rsid w:val="0062638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875"/>
    <w:rsid w:val="00641862"/>
    <w:rsid w:val="00642AD6"/>
    <w:rsid w:val="006430FE"/>
    <w:rsid w:val="00643CFA"/>
    <w:rsid w:val="00644B38"/>
    <w:rsid w:val="00645C38"/>
    <w:rsid w:val="0064729E"/>
    <w:rsid w:val="00650040"/>
    <w:rsid w:val="00650FDE"/>
    <w:rsid w:val="0065408F"/>
    <w:rsid w:val="0065438B"/>
    <w:rsid w:val="00654F67"/>
    <w:rsid w:val="00655406"/>
    <w:rsid w:val="00655EAF"/>
    <w:rsid w:val="0065642D"/>
    <w:rsid w:val="006564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87E"/>
    <w:rsid w:val="006771CE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912A9"/>
    <w:rsid w:val="00693138"/>
    <w:rsid w:val="00693441"/>
    <w:rsid w:val="00694A03"/>
    <w:rsid w:val="00694CC9"/>
    <w:rsid w:val="00696049"/>
    <w:rsid w:val="006967CE"/>
    <w:rsid w:val="006A032F"/>
    <w:rsid w:val="006A1570"/>
    <w:rsid w:val="006A1626"/>
    <w:rsid w:val="006A1934"/>
    <w:rsid w:val="006A2020"/>
    <w:rsid w:val="006A5B0F"/>
    <w:rsid w:val="006A67C0"/>
    <w:rsid w:val="006A74D3"/>
    <w:rsid w:val="006B086C"/>
    <w:rsid w:val="006B0C39"/>
    <w:rsid w:val="006B1442"/>
    <w:rsid w:val="006B2333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647D"/>
    <w:rsid w:val="006C7E48"/>
    <w:rsid w:val="006D0069"/>
    <w:rsid w:val="006D06DE"/>
    <w:rsid w:val="006D0EAC"/>
    <w:rsid w:val="006D254F"/>
    <w:rsid w:val="006D27FA"/>
    <w:rsid w:val="006D4031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5336"/>
    <w:rsid w:val="006E5871"/>
    <w:rsid w:val="006F0634"/>
    <w:rsid w:val="006F0E65"/>
    <w:rsid w:val="006F1DBB"/>
    <w:rsid w:val="006F24B8"/>
    <w:rsid w:val="006F308E"/>
    <w:rsid w:val="006F359E"/>
    <w:rsid w:val="006F3F14"/>
    <w:rsid w:val="006F5B48"/>
    <w:rsid w:val="006F7185"/>
    <w:rsid w:val="00700784"/>
    <w:rsid w:val="00700A86"/>
    <w:rsid w:val="00700FD1"/>
    <w:rsid w:val="00701614"/>
    <w:rsid w:val="0070193F"/>
    <w:rsid w:val="007020C3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FBD"/>
    <w:rsid w:val="007204FB"/>
    <w:rsid w:val="00721161"/>
    <w:rsid w:val="007211CC"/>
    <w:rsid w:val="00721A47"/>
    <w:rsid w:val="00721F64"/>
    <w:rsid w:val="00722B0E"/>
    <w:rsid w:val="00726D3E"/>
    <w:rsid w:val="00727915"/>
    <w:rsid w:val="00727EE6"/>
    <w:rsid w:val="0073040E"/>
    <w:rsid w:val="00731637"/>
    <w:rsid w:val="00731D2B"/>
    <w:rsid w:val="00732075"/>
    <w:rsid w:val="00732194"/>
    <w:rsid w:val="007330DC"/>
    <w:rsid w:val="0073632D"/>
    <w:rsid w:val="007366E3"/>
    <w:rsid w:val="00737754"/>
    <w:rsid w:val="00737AB8"/>
    <w:rsid w:val="00737E6B"/>
    <w:rsid w:val="00740009"/>
    <w:rsid w:val="007428DA"/>
    <w:rsid w:val="00743D0C"/>
    <w:rsid w:val="0074486F"/>
    <w:rsid w:val="00744C48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6DAF"/>
    <w:rsid w:val="00760E3D"/>
    <w:rsid w:val="007610FB"/>
    <w:rsid w:val="0076140C"/>
    <w:rsid w:val="007622B9"/>
    <w:rsid w:val="007628E0"/>
    <w:rsid w:val="0076469A"/>
    <w:rsid w:val="007650B4"/>
    <w:rsid w:val="00765282"/>
    <w:rsid w:val="00765D1F"/>
    <w:rsid w:val="00766819"/>
    <w:rsid w:val="00770039"/>
    <w:rsid w:val="00770C3A"/>
    <w:rsid w:val="00771298"/>
    <w:rsid w:val="00771461"/>
    <w:rsid w:val="00774766"/>
    <w:rsid w:val="00774D1E"/>
    <w:rsid w:val="00776089"/>
    <w:rsid w:val="007766F5"/>
    <w:rsid w:val="00777196"/>
    <w:rsid w:val="00777BAC"/>
    <w:rsid w:val="00780DB8"/>
    <w:rsid w:val="007811DA"/>
    <w:rsid w:val="00781C3E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E8C"/>
    <w:rsid w:val="00793929"/>
    <w:rsid w:val="00793A3F"/>
    <w:rsid w:val="00793D00"/>
    <w:rsid w:val="007962B5"/>
    <w:rsid w:val="00797903"/>
    <w:rsid w:val="007A04AA"/>
    <w:rsid w:val="007A102E"/>
    <w:rsid w:val="007A10B3"/>
    <w:rsid w:val="007A32ED"/>
    <w:rsid w:val="007A434C"/>
    <w:rsid w:val="007A5787"/>
    <w:rsid w:val="007A588E"/>
    <w:rsid w:val="007A688D"/>
    <w:rsid w:val="007A704C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3EF"/>
    <w:rsid w:val="007B65DA"/>
    <w:rsid w:val="007B7399"/>
    <w:rsid w:val="007C00F4"/>
    <w:rsid w:val="007C0D53"/>
    <w:rsid w:val="007C0E45"/>
    <w:rsid w:val="007C0E77"/>
    <w:rsid w:val="007C163D"/>
    <w:rsid w:val="007C1F6A"/>
    <w:rsid w:val="007C2815"/>
    <w:rsid w:val="007C32BE"/>
    <w:rsid w:val="007C3922"/>
    <w:rsid w:val="007C4E45"/>
    <w:rsid w:val="007C592A"/>
    <w:rsid w:val="007C641D"/>
    <w:rsid w:val="007D1841"/>
    <w:rsid w:val="007D219B"/>
    <w:rsid w:val="007D4919"/>
    <w:rsid w:val="007D4B5A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775"/>
    <w:rsid w:val="007F31FA"/>
    <w:rsid w:val="007F3D34"/>
    <w:rsid w:val="007F5237"/>
    <w:rsid w:val="007F53BD"/>
    <w:rsid w:val="007F5F21"/>
    <w:rsid w:val="007F6BBF"/>
    <w:rsid w:val="007F7491"/>
    <w:rsid w:val="007F7937"/>
    <w:rsid w:val="00800559"/>
    <w:rsid w:val="008011BB"/>
    <w:rsid w:val="00801286"/>
    <w:rsid w:val="00802E55"/>
    <w:rsid w:val="00804159"/>
    <w:rsid w:val="008062B1"/>
    <w:rsid w:val="008069F7"/>
    <w:rsid w:val="00807170"/>
    <w:rsid w:val="00807679"/>
    <w:rsid w:val="00811512"/>
    <w:rsid w:val="00811C1F"/>
    <w:rsid w:val="00815021"/>
    <w:rsid w:val="00815C0E"/>
    <w:rsid w:val="008165B2"/>
    <w:rsid w:val="00820472"/>
    <w:rsid w:val="00821728"/>
    <w:rsid w:val="00822270"/>
    <w:rsid w:val="00822BB1"/>
    <w:rsid w:val="00822E70"/>
    <w:rsid w:val="008236DB"/>
    <w:rsid w:val="00823956"/>
    <w:rsid w:val="008241CB"/>
    <w:rsid w:val="00824755"/>
    <w:rsid w:val="00824F6B"/>
    <w:rsid w:val="00825830"/>
    <w:rsid w:val="00827972"/>
    <w:rsid w:val="008279C8"/>
    <w:rsid w:val="00827E31"/>
    <w:rsid w:val="0083080E"/>
    <w:rsid w:val="00831E15"/>
    <w:rsid w:val="008331FC"/>
    <w:rsid w:val="0083428D"/>
    <w:rsid w:val="00834FF2"/>
    <w:rsid w:val="008361FA"/>
    <w:rsid w:val="00837307"/>
    <w:rsid w:val="008410F8"/>
    <w:rsid w:val="0084145D"/>
    <w:rsid w:val="008423DB"/>
    <w:rsid w:val="008424EF"/>
    <w:rsid w:val="00843483"/>
    <w:rsid w:val="00843CA0"/>
    <w:rsid w:val="00844706"/>
    <w:rsid w:val="008456A4"/>
    <w:rsid w:val="00845881"/>
    <w:rsid w:val="00845D15"/>
    <w:rsid w:val="0084770A"/>
    <w:rsid w:val="008504F9"/>
    <w:rsid w:val="0085053E"/>
    <w:rsid w:val="008536CD"/>
    <w:rsid w:val="008543B0"/>
    <w:rsid w:val="0085492B"/>
    <w:rsid w:val="008551CB"/>
    <w:rsid w:val="0085755D"/>
    <w:rsid w:val="00860354"/>
    <w:rsid w:val="008616E8"/>
    <w:rsid w:val="0086198A"/>
    <w:rsid w:val="00864B0F"/>
    <w:rsid w:val="00864DD7"/>
    <w:rsid w:val="008653A3"/>
    <w:rsid w:val="008654A3"/>
    <w:rsid w:val="00866236"/>
    <w:rsid w:val="00866435"/>
    <w:rsid w:val="008704CB"/>
    <w:rsid w:val="008712A2"/>
    <w:rsid w:val="00871A0D"/>
    <w:rsid w:val="00873919"/>
    <w:rsid w:val="00873E1C"/>
    <w:rsid w:val="00874318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75C0"/>
    <w:rsid w:val="008877EF"/>
    <w:rsid w:val="00887F70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FB5"/>
    <w:rsid w:val="008A2CB2"/>
    <w:rsid w:val="008A32A8"/>
    <w:rsid w:val="008A3BBD"/>
    <w:rsid w:val="008A5265"/>
    <w:rsid w:val="008A6BD8"/>
    <w:rsid w:val="008A6BF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684"/>
    <w:rsid w:val="008B5636"/>
    <w:rsid w:val="008B6764"/>
    <w:rsid w:val="008B6E6F"/>
    <w:rsid w:val="008C00AD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64C2"/>
    <w:rsid w:val="008C6710"/>
    <w:rsid w:val="008C6986"/>
    <w:rsid w:val="008C6DB0"/>
    <w:rsid w:val="008C7A27"/>
    <w:rsid w:val="008C7D76"/>
    <w:rsid w:val="008D01D9"/>
    <w:rsid w:val="008D0B58"/>
    <w:rsid w:val="008D18E6"/>
    <w:rsid w:val="008D2D71"/>
    <w:rsid w:val="008D547B"/>
    <w:rsid w:val="008D5824"/>
    <w:rsid w:val="008D5CB3"/>
    <w:rsid w:val="008E02A2"/>
    <w:rsid w:val="008E1814"/>
    <w:rsid w:val="008E1D76"/>
    <w:rsid w:val="008E3791"/>
    <w:rsid w:val="008E4637"/>
    <w:rsid w:val="008E493F"/>
    <w:rsid w:val="008E69C2"/>
    <w:rsid w:val="008E7ACB"/>
    <w:rsid w:val="008E7CAF"/>
    <w:rsid w:val="008F13B0"/>
    <w:rsid w:val="008F2860"/>
    <w:rsid w:val="008F4001"/>
    <w:rsid w:val="008F4048"/>
    <w:rsid w:val="008F649A"/>
    <w:rsid w:val="008F6B01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7A20"/>
    <w:rsid w:val="00930B15"/>
    <w:rsid w:val="009316C1"/>
    <w:rsid w:val="00932A51"/>
    <w:rsid w:val="00933A05"/>
    <w:rsid w:val="0093459F"/>
    <w:rsid w:val="009350C7"/>
    <w:rsid w:val="00936867"/>
    <w:rsid w:val="00936F50"/>
    <w:rsid w:val="0094008D"/>
    <w:rsid w:val="00940FEC"/>
    <w:rsid w:val="0094145A"/>
    <w:rsid w:val="00941BAF"/>
    <w:rsid w:val="009422AA"/>
    <w:rsid w:val="009424D1"/>
    <w:rsid w:val="00943646"/>
    <w:rsid w:val="00946F34"/>
    <w:rsid w:val="00947805"/>
    <w:rsid w:val="009507FF"/>
    <w:rsid w:val="00951C47"/>
    <w:rsid w:val="00954083"/>
    <w:rsid w:val="009547A8"/>
    <w:rsid w:val="00955720"/>
    <w:rsid w:val="00955EC5"/>
    <w:rsid w:val="009561F9"/>
    <w:rsid w:val="00956948"/>
    <w:rsid w:val="009571D7"/>
    <w:rsid w:val="009579C9"/>
    <w:rsid w:val="00961BA9"/>
    <w:rsid w:val="00961EEF"/>
    <w:rsid w:val="0096420C"/>
    <w:rsid w:val="00964854"/>
    <w:rsid w:val="00964F36"/>
    <w:rsid w:val="00965516"/>
    <w:rsid w:val="00966060"/>
    <w:rsid w:val="00967110"/>
    <w:rsid w:val="00967A66"/>
    <w:rsid w:val="00967CF7"/>
    <w:rsid w:val="00970BE7"/>
    <w:rsid w:val="009718FA"/>
    <w:rsid w:val="00972387"/>
    <w:rsid w:val="0097359A"/>
    <w:rsid w:val="00974500"/>
    <w:rsid w:val="00974B04"/>
    <w:rsid w:val="00975AEC"/>
    <w:rsid w:val="00976E51"/>
    <w:rsid w:val="00981012"/>
    <w:rsid w:val="00981197"/>
    <w:rsid w:val="00981898"/>
    <w:rsid w:val="00982B45"/>
    <w:rsid w:val="00982ED4"/>
    <w:rsid w:val="00983C52"/>
    <w:rsid w:val="00983FBA"/>
    <w:rsid w:val="00985D5E"/>
    <w:rsid w:val="00985E19"/>
    <w:rsid w:val="009861E4"/>
    <w:rsid w:val="00986778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A06A0"/>
    <w:rsid w:val="009A181A"/>
    <w:rsid w:val="009A22C1"/>
    <w:rsid w:val="009A2D08"/>
    <w:rsid w:val="009A2E33"/>
    <w:rsid w:val="009A2FDF"/>
    <w:rsid w:val="009A3558"/>
    <w:rsid w:val="009A49CD"/>
    <w:rsid w:val="009A4DA3"/>
    <w:rsid w:val="009A5966"/>
    <w:rsid w:val="009B0484"/>
    <w:rsid w:val="009B056F"/>
    <w:rsid w:val="009B3DCA"/>
    <w:rsid w:val="009B4207"/>
    <w:rsid w:val="009B438F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A2E"/>
    <w:rsid w:val="009C0AE1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792F"/>
    <w:rsid w:val="009D017C"/>
    <w:rsid w:val="009D1078"/>
    <w:rsid w:val="009D2531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D22"/>
    <w:rsid w:val="009D7333"/>
    <w:rsid w:val="009E0DC5"/>
    <w:rsid w:val="009E0E9D"/>
    <w:rsid w:val="009E109A"/>
    <w:rsid w:val="009E2A88"/>
    <w:rsid w:val="009E3401"/>
    <w:rsid w:val="009E3544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E0B"/>
    <w:rsid w:val="00A0262F"/>
    <w:rsid w:val="00A03682"/>
    <w:rsid w:val="00A05E72"/>
    <w:rsid w:val="00A05F79"/>
    <w:rsid w:val="00A06BB4"/>
    <w:rsid w:val="00A06C07"/>
    <w:rsid w:val="00A1135C"/>
    <w:rsid w:val="00A11498"/>
    <w:rsid w:val="00A1245C"/>
    <w:rsid w:val="00A13C21"/>
    <w:rsid w:val="00A14645"/>
    <w:rsid w:val="00A151ED"/>
    <w:rsid w:val="00A15F4C"/>
    <w:rsid w:val="00A16210"/>
    <w:rsid w:val="00A16D60"/>
    <w:rsid w:val="00A16FA6"/>
    <w:rsid w:val="00A2047F"/>
    <w:rsid w:val="00A20F97"/>
    <w:rsid w:val="00A212FC"/>
    <w:rsid w:val="00A215DC"/>
    <w:rsid w:val="00A22C9B"/>
    <w:rsid w:val="00A22F28"/>
    <w:rsid w:val="00A237FA"/>
    <w:rsid w:val="00A23870"/>
    <w:rsid w:val="00A26266"/>
    <w:rsid w:val="00A30DA3"/>
    <w:rsid w:val="00A30F25"/>
    <w:rsid w:val="00A32030"/>
    <w:rsid w:val="00A33730"/>
    <w:rsid w:val="00A33A84"/>
    <w:rsid w:val="00A348A1"/>
    <w:rsid w:val="00A349E5"/>
    <w:rsid w:val="00A34BD9"/>
    <w:rsid w:val="00A3641F"/>
    <w:rsid w:val="00A36C9A"/>
    <w:rsid w:val="00A40B91"/>
    <w:rsid w:val="00A43AED"/>
    <w:rsid w:val="00A445A4"/>
    <w:rsid w:val="00A44CCF"/>
    <w:rsid w:val="00A46F8E"/>
    <w:rsid w:val="00A518B7"/>
    <w:rsid w:val="00A52784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343E"/>
    <w:rsid w:val="00A6529C"/>
    <w:rsid w:val="00A6653E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524"/>
    <w:rsid w:val="00A779AE"/>
    <w:rsid w:val="00A80F26"/>
    <w:rsid w:val="00A81F9E"/>
    <w:rsid w:val="00A826F8"/>
    <w:rsid w:val="00A827D2"/>
    <w:rsid w:val="00A8358D"/>
    <w:rsid w:val="00A8403F"/>
    <w:rsid w:val="00A84AD5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310F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40F2"/>
    <w:rsid w:val="00AB4105"/>
    <w:rsid w:val="00AB5A0F"/>
    <w:rsid w:val="00AB5F60"/>
    <w:rsid w:val="00AB7286"/>
    <w:rsid w:val="00AC07D5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5F43"/>
    <w:rsid w:val="00AC6B2F"/>
    <w:rsid w:val="00AD0C62"/>
    <w:rsid w:val="00AD2074"/>
    <w:rsid w:val="00AD250A"/>
    <w:rsid w:val="00AD277A"/>
    <w:rsid w:val="00AD2C75"/>
    <w:rsid w:val="00AD3668"/>
    <w:rsid w:val="00AD5C60"/>
    <w:rsid w:val="00AE2642"/>
    <w:rsid w:val="00AE42D5"/>
    <w:rsid w:val="00AE4A19"/>
    <w:rsid w:val="00AE76C1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6994"/>
    <w:rsid w:val="00AF6DCA"/>
    <w:rsid w:val="00AF70BB"/>
    <w:rsid w:val="00AF785C"/>
    <w:rsid w:val="00AF7AFD"/>
    <w:rsid w:val="00B012BF"/>
    <w:rsid w:val="00B0269F"/>
    <w:rsid w:val="00B02713"/>
    <w:rsid w:val="00B036F8"/>
    <w:rsid w:val="00B039A8"/>
    <w:rsid w:val="00B03D1C"/>
    <w:rsid w:val="00B047D1"/>
    <w:rsid w:val="00B04F73"/>
    <w:rsid w:val="00B055D8"/>
    <w:rsid w:val="00B05CFC"/>
    <w:rsid w:val="00B062C0"/>
    <w:rsid w:val="00B06DD9"/>
    <w:rsid w:val="00B0708E"/>
    <w:rsid w:val="00B0723E"/>
    <w:rsid w:val="00B100BD"/>
    <w:rsid w:val="00B108B3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2116"/>
    <w:rsid w:val="00B436BC"/>
    <w:rsid w:val="00B438DA"/>
    <w:rsid w:val="00B44352"/>
    <w:rsid w:val="00B461AB"/>
    <w:rsid w:val="00B46B3F"/>
    <w:rsid w:val="00B47A29"/>
    <w:rsid w:val="00B536BA"/>
    <w:rsid w:val="00B53DE5"/>
    <w:rsid w:val="00B53DF2"/>
    <w:rsid w:val="00B54CE0"/>
    <w:rsid w:val="00B55AB5"/>
    <w:rsid w:val="00B57702"/>
    <w:rsid w:val="00B5794A"/>
    <w:rsid w:val="00B57A15"/>
    <w:rsid w:val="00B60C51"/>
    <w:rsid w:val="00B61D2E"/>
    <w:rsid w:val="00B629E7"/>
    <w:rsid w:val="00B63062"/>
    <w:rsid w:val="00B647B3"/>
    <w:rsid w:val="00B64D0C"/>
    <w:rsid w:val="00B6519F"/>
    <w:rsid w:val="00B66A46"/>
    <w:rsid w:val="00B705BB"/>
    <w:rsid w:val="00B7150B"/>
    <w:rsid w:val="00B72354"/>
    <w:rsid w:val="00B7276E"/>
    <w:rsid w:val="00B72FA2"/>
    <w:rsid w:val="00B749DB"/>
    <w:rsid w:val="00B74EA4"/>
    <w:rsid w:val="00B75034"/>
    <w:rsid w:val="00B75FF0"/>
    <w:rsid w:val="00B81B25"/>
    <w:rsid w:val="00B8227F"/>
    <w:rsid w:val="00B82A01"/>
    <w:rsid w:val="00B84B35"/>
    <w:rsid w:val="00B85209"/>
    <w:rsid w:val="00B852F2"/>
    <w:rsid w:val="00B858C4"/>
    <w:rsid w:val="00B85FA0"/>
    <w:rsid w:val="00B872D0"/>
    <w:rsid w:val="00B900CB"/>
    <w:rsid w:val="00B9162F"/>
    <w:rsid w:val="00B94499"/>
    <w:rsid w:val="00B9724B"/>
    <w:rsid w:val="00B97300"/>
    <w:rsid w:val="00B97A76"/>
    <w:rsid w:val="00BA0127"/>
    <w:rsid w:val="00BA082D"/>
    <w:rsid w:val="00BA14A7"/>
    <w:rsid w:val="00BA16F7"/>
    <w:rsid w:val="00BA183E"/>
    <w:rsid w:val="00BA2865"/>
    <w:rsid w:val="00BA3344"/>
    <w:rsid w:val="00BA356B"/>
    <w:rsid w:val="00BA450C"/>
    <w:rsid w:val="00BA4619"/>
    <w:rsid w:val="00BA5D51"/>
    <w:rsid w:val="00BA697B"/>
    <w:rsid w:val="00BB058B"/>
    <w:rsid w:val="00BB46CF"/>
    <w:rsid w:val="00BB5261"/>
    <w:rsid w:val="00BB5EC9"/>
    <w:rsid w:val="00BB64A5"/>
    <w:rsid w:val="00BB69CB"/>
    <w:rsid w:val="00BB6F17"/>
    <w:rsid w:val="00BC02F8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D0416"/>
    <w:rsid w:val="00BD1BF0"/>
    <w:rsid w:val="00BD1E67"/>
    <w:rsid w:val="00BD2005"/>
    <w:rsid w:val="00BD2241"/>
    <w:rsid w:val="00BD3C55"/>
    <w:rsid w:val="00BD476D"/>
    <w:rsid w:val="00BD4FA1"/>
    <w:rsid w:val="00BD500C"/>
    <w:rsid w:val="00BD51D3"/>
    <w:rsid w:val="00BD5E39"/>
    <w:rsid w:val="00BD68CD"/>
    <w:rsid w:val="00BD6C06"/>
    <w:rsid w:val="00BD77B8"/>
    <w:rsid w:val="00BE075C"/>
    <w:rsid w:val="00BE0F7B"/>
    <w:rsid w:val="00BE2F0D"/>
    <w:rsid w:val="00BE4890"/>
    <w:rsid w:val="00BE52FC"/>
    <w:rsid w:val="00BE7393"/>
    <w:rsid w:val="00BE7936"/>
    <w:rsid w:val="00BF13EB"/>
    <w:rsid w:val="00BF14AA"/>
    <w:rsid w:val="00BF387F"/>
    <w:rsid w:val="00BF396B"/>
    <w:rsid w:val="00BF3ED2"/>
    <w:rsid w:val="00BF443F"/>
    <w:rsid w:val="00BF63CF"/>
    <w:rsid w:val="00BF6655"/>
    <w:rsid w:val="00BF66CE"/>
    <w:rsid w:val="00BF67D7"/>
    <w:rsid w:val="00BF7067"/>
    <w:rsid w:val="00C000C7"/>
    <w:rsid w:val="00C00298"/>
    <w:rsid w:val="00C00DE1"/>
    <w:rsid w:val="00C01A16"/>
    <w:rsid w:val="00C01DFE"/>
    <w:rsid w:val="00C02BEC"/>
    <w:rsid w:val="00C02F2D"/>
    <w:rsid w:val="00C036EE"/>
    <w:rsid w:val="00C03862"/>
    <w:rsid w:val="00C04D0E"/>
    <w:rsid w:val="00C105E5"/>
    <w:rsid w:val="00C12523"/>
    <w:rsid w:val="00C1274A"/>
    <w:rsid w:val="00C12B63"/>
    <w:rsid w:val="00C13CAA"/>
    <w:rsid w:val="00C1439F"/>
    <w:rsid w:val="00C14C95"/>
    <w:rsid w:val="00C14D6B"/>
    <w:rsid w:val="00C16574"/>
    <w:rsid w:val="00C16C53"/>
    <w:rsid w:val="00C16E50"/>
    <w:rsid w:val="00C16EB7"/>
    <w:rsid w:val="00C174B9"/>
    <w:rsid w:val="00C20D16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980"/>
    <w:rsid w:val="00C479F7"/>
    <w:rsid w:val="00C50888"/>
    <w:rsid w:val="00C51953"/>
    <w:rsid w:val="00C53820"/>
    <w:rsid w:val="00C54D53"/>
    <w:rsid w:val="00C56B09"/>
    <w:rsid w:val="00C574E8"/>
    <w:rsid w:val="00C57CC9"/>
    <w:rsid w:val="00C61E0C"/>
    <w:rsid w:val="00C620F5"/>
    <w:rsid w:val="00C62352"/>
    <w:rsid w:val="00C627E7"/>
    <w:rsid w:val="00C64118"/>
    <w:rsid w:val="00C64144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76C"/>
    <w:rsid w:val="00C86F9F"/>
    <w:rsid w:val="00C871C1"/>
    <w:rsid w:val="00C873BC"/>
    <w:rsid w:val="00C876B8"/>
    <w:rsid w:val="00C90586"/>
    <w:rsid w:val="00C90681"/>
    <w:rsid w:val="00C97053"/>
    <w:rsid w:val="00C97529"/>
    <w:rsid w:val="00C97827"/>
    <w:rsid w:val="00CA01DF"/>
    <w:rsid w:val="00CA1DF9"/>
    <w:rsid w:val="00CA3FA3"/>
    <w:rsid w:val="00CA5956"/>
    <w:rsid w:val="00CA73D8"/>
    <w:rsid w:val="00CA7ED2"/>
    <w:rsid w:val="00CB2859"/>
    <w:rsid w:val="00CB4DE0"/>
    <w:rsid w:val="00CB5FEF"/>
    <w:rsid w:val="00CB6120"/>
    <w:rsid w:val="00CB7CAD"/>
    <w:rsid w:val="00CC14BC"/>
    <w:rsid w:val="00CC19A4"/>
    <w:rsid w:val="00CC2BB3"/>
    <w:rsid w:val="00CC358F"/>
    <w:rsid w:val="00CC395E"/>
    <w:rsid w:val="00CC3EBD"/>
    <w:rsid w:val="00CC3EE6"/>
    <w:rsid w:val="00CC3F67"/>
    <w:rsid w:val="00CC413C"/>
    <w:rsid w:val="00CC4405"/>
    <w:rsid w:val="00CC45B4"/>
    <w:rsid w:val="00CC4FF1"/>
    <w:rsid w:val="00CC520D"/>
    <w:rsid w:val="00CC5635"/>
    <w:rsid w:val="00CC5879"/>
    <w:rsid w:val="00CC76AD"/>
    <w:rsid w:val="00CC7937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5049"/>
    <w:rsid w:val="00CD7759"/>
    <w:rsid w:val="00CE05B7"/>
    <w:rsid w:val="00CE0695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E7D"/>
    <w:rsid w:val="00CE7FA8"/>
    <w:rsid w:val="00CF06D5"/>
    <w:rsid w:val="00CF15E1"/>
    <w:rsid w:val="00CF1943"/>
    <w:rsid w:val="00CF3A7E"/>
    <w:rsid w:val="00CF49C0"/>
    <w:rsid w:val="00CF55F9"/>
    <w:rsid w:val="00CF66F2"/>
    <w:rsid w:val="00CF6E7C"/>
    <w:rsid w:val="00CF6F02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C3E"/>
    <w:rsid w:val="00D13DBD"/>
    <w:rsid w:val="00D14C09"/>
    <w:rsid w:val="00D162CE"/>
    <w:rsid w:val="00D179B4"/>
    <w:rsid w:val="00D17D00"/>
    <w:rsid w:val="00D21F39"/>
    <w:rsid w:val="00D22A24"/>
    <w:rsid w:val="00D22E97"/>
    <w:rsid w:val="00D22EEB"/>
    <w:rsid w:val="00D23DB8"/>
    <w:rsid w:val="00D24F96"/>
    <w:rsid w:val="00D259F3"/>
    <w:rsid w:val="00D26D49"/>
    <w:rsid w:val="00D27476"/>
    <w:rsid w:val="00D274B7"/>
    <w:rsid w:val="00D27595"/>
    <w:rsid w:val="00D30176"/>
    <w:rsid w:val="00D3058E"/>
    <w:rsid w:val="00D3256C"/>
    <w:rsid w:val="00D33FD4"/>
    <w:rsid w:val="00D36FD2"/>
    <w:rsid w:val="00D402D2"/>
    <w:rsid w:val="00D4038A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3679"/>
    <w:rsid w:val="00D541CA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146"/>
    <w:rsid w:val="00D73A72"/>
    <w:rsid w:val="00D74499"/>
    <w:rsid w:val="00D75470"/>
    <w:rsid w:val="00D768EC"/>
    <w:rsid w:val="00D768FC"/>
    <w:rsid w:val="00D76977"/>
    <w:rsid w:val="00D77272"/>
    <w:rsid w:val="00D775BC"/>
    <w:rsid w:val="00D8029D"/>
    <w:rsid w:val="00D809CC"/>
    <w:rsid w:val="00D815F6"/>
    <w:rsid w:val="00D8324D"/>
    <w:rsid w:val="00D83B2D"/>
    <w:rsid w:val="00D86E47"/>
    <w:rsid w:val="00D86E99"/>
    <w:rsid w:val="00D87028"/>
    <w:rsid w:val="00D908A2"/>
    <w:rsid w:val="00D908FD"/>
    <w:rsid w:val="00D92530"/>
    <w:rsid w:val="00D92EED"/>
    <w:rsid w:val="00D93118"/>
    <w:rsid w:val="00D93E26"/>
    <w:rsid w:val="00D93F59"/>
    <w:rsid w:val="00D94437"/>
    <w:rsid w:val="00D9608E"/>
    <w:rsid w:val="00D97882"/>
    <w:rsid w:val="00D97F21"/>
    <w:rsid w:val="00DA1C39"/>
    <w:rsid w:val="00DA2A9F"/>
    <w:rsid w:val="00DA3E2E"/>
    <w:rsid w:val="00DA4054"/>
    <w:rsid w:val="00DA597B"/>
    <w:rsid w:val="00DA5B40"/>
    <w:rsid w:val="00DB057E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C2F00"/>
    <w:rsid w:val="00DC3123"/>
    <w:rsid w:val="00DC321B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CD7"/>
    <w:rsid w:val="00DD3811"/>
    <w:rsid w:val="00DD3B49"/>
    <w:rsid w:val="00DD45A2"/>
    <w:rsid w:val="00DD640E"/>
    <w:rsid w:val="00DD67EA"/>
    <w:rsid w:val="00DD6A35"/>
    <w:rsid w:val="00DD79CC"/>
    <w:rsid w:val="00DE02F9"/>
    <w:rsid w:val="00DE3BC5"/>
    <w:rsid w:val="00DE46D5"/>
    <w:rsid w:val="00DE46F3"/>
    <w:rsid w:val="00DE5933"/>
    <w:rsid w:val="00DE5B3F"/>
    <w:rsid w:val="00DE670D"/>
    <w:rsid w:val="00DE7BF9"/>
    <w:rsid w:val="00DF06F1"/>
    <w:rsid w:val="00DF0C6E"/>
    <w:rsid w:val="00DF0F5F"/>
    <w:rsid w:val="00DF16E6"/>
    <w:rsid w:val="00DF17A4"/>
    <w:rsid w:val="00DF1C14"/>
    <w:rsid w:val="00DF23F2"/>
    <w:rsid w:val="00DF2487"/>
    <w:rsid w:val="00DF3058"/>
    <w:rsid w:val="00DF3FD4"/>
    <w:rsid w:val="00DF4481"/>
    <w:rsid w:val="00DF4C5D"/>
    <w:rsid w:val="00DF57F4"/>
    <w:rsid w:val="00DF5A84"/>
    <w:rsid w:val="00DF5C0A"/>
    <w:rsid w:val="00DF70AD"/>
    <w:rsid w:val="00DF77C6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A9F"/>
    <w:rsid w:val="00E05C43"/>
    <w:rsid w:val="00E067B9"/>
    <w:rsid w:val="00E07A73"/>
    <w:rsid w:val="00E10880"/>
    <w:rsid w:val="00E11551"/>
    <w:rsid w:val="00E1237E"/>
    <w:rsid w:val="00E138C3"/>
    <w:rsid w:val="00E14C0E"/>
    <w:rsid w:val="00E1505C"/>
    <w:rsid w:val="00E157E8"/>
    <w:rsid w:val="00E16E02"/>
    <w:rsid w:val="00E1726E"/>
    <w:rsid w:val="00E2007E"/>
    <w:rsid w:val="00E204E2"/>
    <w:rsid w:val="00E21142"/>
    <w:rsid w:val="00E2367B"/>
    <w:rsid w:val="00E24713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5A9"/>
    <w:rsid w:val="00E330D5"/>
    <w:rsid w:val="00E33480"/>
    <w:rsid w:val="00E3656A"/>
    <w:rsid w:val="00E36D40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7FC"/>
    <w:rsid w:val="00E506F4"/>
    <w:rsid w:val="00E530CE"/>
    <w:rsid w:val="00E5414D"/>
    <w:rsid w:val="00E545E7"/>
    <w:rsid w:val="00E552D1"/>
    <w:rsid w:val="00E5538B"/>
    <w:rsid w:val="00E576C5"/>
    <w:rsid w:val="00E577EE"/>
    <w:rsid w:val="00E57EAC"/>
    <w:rsid w:val="00E616C5"/>
    <w:rsid w:val="00E61BA1"/>
    <w:rsid w:val="00E61F60"/>
    <w:rsid w:val="00E628FD"/>
    <w:rsid w:val="00E63FB6"/>
    <w:rsid w:val="00E6590F"/>
    <w:rsid w:val="00E70103"/>
    <w:rsid w:val="00E70A6C"/>
    <w:rsid w:val="00E70AA5"/>
    <w:rsid w:val="00E70E8E"/>
    <w:rsid w:val="00E728F7"/>
    <w:rsid w:val="00E72D8F"/>
    <w:rsid w:val="00E76076"/>
    <w:rsid w:val="00E76E85"/>
    <w:rsid w:val="00E7729A"/>
    <w:rsid w:val="00E7744C"/>
    <w:rsid w:val="00E80289"/>
    <w:rsid w:val="00E81C58"/>
    <w:rsid w:val="00E820B6"/>
    <w:rsid w:val="00E826FC"/>
    <w:rsid w:val="00E83CAB"/>
    <w:rsid w:val="00E8405C"/>
    <w:rsid w:val="00E84859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34D4"/>
    <w:rsid w:val="00EA4BF9"/>
    <w:rsid w:val="00EA5E78"/>
    <w:rsid w:val="00EA6225"/>
    <w:rsid w:val="00EA6B73"/>
    <w:rsid w:val="00EA6BE2"/>
    <w:rsid w:val="00EB024C"/>
    <w:rsid w:val="00EB0430"/>
    <w:rsid w:val="00EB0FF8"/>
    <w:rsid w:val="00EB128A"/>
    <w:rsid w:val="00EB1988"/>
    <w:rsid w:val="00EB2834"/>
    <w:rsid w:val="00EB4458"/>
    <w:rsid w:val="00EB51A8"/>
    <w:rsid w:val="00EB53D8"/>
    <w:rsid w:val="00EB5841"/>
    <w:rsid w:val="00EB5B22"/>
    <w:rsid w:val="00EB60FB"/>
    <w:rsid w:val="00EB629A"/>
    <w:rsid w:val="00EB66E5"/>
    <w:rsid w:val="00EC1D9C"/>
    <w:rsid w:val="00EC2C5E"/>
    <w:rsid w:val="00EC2CB2"/>
    <w:rsid w:val="00EC2FAC"/>
    <w:rsid w:val="00EC426B"/>
    <w:rsid w:val="00EC4514"/>
    <w:rsid w:val="00EC4E12"/>
    <w:rsid w:val="00EC72D4"/>
    <w:rsid w:val="00EC7CDE"/>
    <w:rsid w:val="00ED0066"/>
    <w:rsid w:val="00ED1106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6F0"/>
    <w:rsid w:val="00EE4C5E"/>
    <w:rsid w:val="00EE5057"/>
    <w:rsid w:val="00EE7DFB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6E6"/>
    <w:rsid w:val="00F0377B"/>
    <w:rsid w:val="00F04F45"/>
    <w:rsid w:val="00F0633F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41F1"/>
    <w:rsid w:val="00F143DC"/>
    <w:rsid w:val="00F14C8A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361"/>
    <w:rsid w:val="00F223E3"/>
    <w:rsid w:val="00F22EF5"/>
    <w:rsid w:val="00F23451"/>
    <w:rsid w:val="00F23AD7"/>
    <w:rsid w:val="00F245B2"/>
    <w:rsid w:val="00F2462F"/>
    <w:rsid w:val="00F25B79"/>
    <w:rsid w:val="00F27CAC"/>
    <w:rsid w:val="00F30A7C"/>
    <w:rsid w:val="00F30B86"/>
    <w:rsid w:val="00F3142D"/>
    <w:rsid w:val="00F32A34"/>
    <w:rsid w:val="00F336CF"/>
    <w:rsid w:val="00F345C2"/>
    <w:rsid w:val="00F34626"/>
    <w:rsid w:val="00F34A24"/>
    <w:rsid w:val="00F35BCB"/>
    <w:rsid w:val="00F35F8E"/>
    <w:rsid w:val="00F361F5"/>
    <w:rsid w:val="00F36821"/>
    <w:rsid w:val="00F371AC"/>
    <w:rsid w:val="00F379B1"/>
    <w:rsid w:val="00F4018B"/>
    <w:rsid w:val="00F405A9"/>
    <w:rsid w:val="00F41EC0"/>
    <w:rsid w:val="00F424B2"/>
    <w:rsid w:val="00F424E8"/>
    <w:rsid w:val="00F42A88"/>
    <w:rsid w:val="00F42BA7"/>
    <w:rsid w:val="00F43084"/>
    <w:rsid w:val="00F4323D"/>
    <w:rsid w:val="00F440FC"/>
    <w:rsid w:val="00F46247"/>
    <w:rsid w:val="00F4699C"/>
    <w:rsid w:val="00F475F6"/>
    <w:rsid w:val="00F5011E"/>
    <w:rsid w:val="00F5034F"/>
    <w:rsid w:val="00F50E33"/>
    <w:rsid w:val="00F519B7"/>
    <w:rsid w:val="00F52B03"/>
    <w:rsid w:val="00F5319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709D8"/>
    <w:rsid w:val="00F72AD7"/>
    <w:rsid w:val="00F7439D"/>
    <w:rsid w:val="00F773EE"/>
    <w:rsid w:val="00F77BEE"/>
    <w:rsid w:val="00F802CF"/>
    <w:rsid w:val="00F819B5"/>
    <w:rsid w:val="00F8201D"/>
    <w:rsid w:val="00F83C2C"/>
    <w:rsid w:val="00F83E17"/>
    <w:rsid w:val="00F84582"/>
    <w:rsid w:val="00F84AA7"/>
    <w:rsid w:val="00F851AD"/>
    <w:rsid w:val="00F8675E"/>
    <w:rsid w:val="00F86777"/>
    <w:rsid w:val="00F876BD"/>
    <w:rsid w:val="00F90A39"/>
    <w:rsid w:val="00F93FE1"/>
    <w:rsid w:val="00F94FE1"/>
    <w:rsid w:val="00F950ED"/>
    <w:rsid w:val="00F95F5C"/>
    <w:rsid w:val="00F9607D"/>
    <w:rsid w:val="00F97713"/>
    <w:rsid w:val="00FA0544"/>
    <w:rsid w:val="00FA15BD"/>
    <w:rsid w:val="00FA1A94"/>
    <w:rsid w:val="00FA22FD"/>
    <w:rsid w:val="00FA2C67"/>
    <w:rsid w:val="00FA3C6E"/>
    <w:rsid w:val="00FA4052"/>
    <w:rsid w:val="00FA7C9B"/>
    <w:rsid w:val="00FB0D0C"/>
    <w:rsid w:val="00FB2B93"/>
    <w:rsid w:val="00FB2C45"/>
    <w:rsid w:val="00FB2C86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1377"/>
    <w:rsid w:val="00FD1CCD"/>
    <w:rsid w:val="00FD1FD6"/>
    <w:rsid w:val="00FD2274"/>
    <w:rsid w:val="00FD2742"/>
    <w:rsid w:val="00FD2DEA"/>
    <w:rsid w:val="00FD2FD3"/>
    <w:rsid w:val="00FD3BD7"/>
    <w:rsid w:val="00FD442A"/>
    <w:rsid w:val="00FD6F8A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503"/>
    <w:rsid w:val="00FE6D0D"/>
    <w:rsid w:val="00FE7A73"/>
    <w:rsid w:val="00FF0997"/>
    <w:rsid w:val="00FF11A9"/>
    <w:rsid w:val="00FF1DC9"/>
    <w:rsid w:val="00FF31EF"/>
    <w:rsid w:val="00FF55BA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F8BD3-C46B-4D22-BE11-38A5370F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A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EA4BF9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EA4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4C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1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54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A19F3"/>
  </w:style>
  <w:style w:type="paragraph" w:customStyle="1" w:styleId="ConsPlusTitle">
    <w:name w:val="ConsPlusTitle"/>
    <w:rsid w:val="000A1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A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0A1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BD7F-E842-481F-92FB-381CB762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36</Pages>
  <Words>5856</Words>
  <Characters>33382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11</cp:revision>
  <cp:lastPrinted>2018-08-09T05:21:00Z</cp:lastPrinted>
  <dcterms:created xsi:type="dcterms:W3CDTF">2018-08-08T04:50:00Z</dcterms:created>
  <dcterms:modified xsi:type="dcterms:W3CDTF">2018-08-09T06:34:00Z</dcterms:modified>
</cp:coreProperties>
</file>