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BE" w:rsidRPr="00E21AAC" w:rsidRDefault="002F5ABE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E21AAC">
        <w:rPr>
          <w:rFonts w:ascii="Arial" w:hAnsi="Arial" w:cs="Arial"/>
          <w:b/>
        </w:rPr>
        <w:t>АДМИНИСТРАЦИЯ ПИРОВСКОГО РАЙОНА</w:t>
      </w:r>
    </w:p>
    <w:p w:rsidR="002F5ABE" w:rsidRPr="00E21AAC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E21AAC">
        <w:rPr>
          <w:rFonts w:ascii="Arial" w:hAnsi="Arial" w:cs="Arial"/>
          <w:b/>
        </w:rPr>
        <w:t>КРАСНОЯРСКОГО КРАЯ</w:t>
      </w:r>
    </w:p>
    <w:p w:rsidR="002F5ABE" w:rsidRPr="00E21AAC" w:rsidRDefault="002F5ABE" w:rsidP="007D0279">
      <w:pPr>
        <w:ind w:right="-144"/>
        <w:jc w:val="center"/>
        <w:rPr>
          <w:rFonts w:ascii="Arial" w:hAnsi="Arial" w:cs="Arial"/>
          <w:b/>
        </w:rPr>
      </w:pPr>
    </w:p>
    <w:p w:rsidR="002F5ABE" w:rsidRPr="00E21AAC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E21AAC">
        <w:rPr>
          <w:rFonts w:ascii="Arial" w:hAnsi="Arial" w:cs="Arial"/>
          <w:b/>
        </w:rPr>
        <w:t>ПОСТАНОВЛЕНИЕ</w:t>
      </w:r>
    </w:p>
    <w:p w:rsidR="002F5ABE" w:rsidRPr="00E21AAC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E21AAC" w:rsidTr="00B11313">
        <w:tc>
          <w:tcPr>
            <w:tcW w:w="3539" w:type="dxa"/>
          </w:tcPr>
          <w:p w:rsidR="00B11313" w:rsidRPr="00E21AAC" w:rsidRDefault="00E21AAC" w:rsidP="00F160E9">
            <w:pPr>
              <w:ind w:right="-144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01</w:t>
            </w:r>
            <w:r w:rsidR="00B11313" w:rsidRPr="00E21AAC">
              <w:rPr>
                <w:rFonts w:ascii="Arial" w:hAnsi="Arial" w:cs="Arial"/>
              </w:rPr>
              <w:t xml:space="preserve"> </w:t>
            </w:r>
            <w:r w:rsidR="00F160E9" w:rsidRPr="00E21AAC">
              <w:rPr>
                <w:rFonts w:ascii="Arial" w:hAnsi="Arial" w:cs="Arial"/>
              </w:rPr>
              <w:t>июня</w:t>
            </w:r>
            <w:r w:rsidR="00B11313" w:rsidRPr="00E21AAC">
              <w:rPr>
                <w:rFonts w:ascii="Arial" w:hAnsi="Arial" w:cs="Arial"/>
              </w:rPr>
              <w:t xml:space="preserve"> 2017 г.</w:t>
            </w:r>
          </w:p>
        </w:tc>
        <w:tc>
          <w:tcPr>
            <w:tcW w:w="1985" w:type="dxa"/>
          </w:tcPr>
          <w:p w:rsidR="00B11313" w:rsidRPr="00E21AAC" w:rsidRDefault="00B11313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E21AAC" w:rsidRDefault="00E21AAC" w:rsidP="00B11313">
            <w:pPr>
              <w:ind w:right="-144"/>
              <w:jc w:val="right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№164-п</w:t>
            </w:r>
          </w:p>
        </w:tc>
      </w:tr>
    </w:tbl>
    <w:p w:rsidR="00B11313" w:rsidRPr="00E21AAC" w:rsidRDefault="00B11313" w:rsidP="00D0246C">
      <w:pPr>
        <w:jc w:val="center"/>
        <w:rPr>
          <w:rFonts w:ascii="Arial" w:hAnsi="Arial" w:cs="Arial"/>
        </w:rPr>
      </w:pPr>
    </w:p>
    <w:p w:rsidR="00D0246C" w:rsidRPr="00E21AAC" w:rsidRDefault="002F5ABE" w:rsidP="00D0246C">
      <w:pPr>
        <w:jc w:val="center"/>
        <w:rPr>
          <w:rFonts w:ascii="Arial" w:hAnsi="Arial" w:cs="Arial"/>
        </w:rPr>
      </w:pPr>
      <w:r w:rsidRPr="00E21AAC">
        <w:rPr>
          <w:rFonts w:ascii="Arial" w:hAnsi="Arial" w:cs="Arial"/>
        </w:rPr>
        <w:t>О внесении изменений в постановление</w:t>
      </w:r>
    </w:p>
    <w:p w:rsidR="00D0246C" w:rsidRPr="00E21AAC" w:rsidRDefault="002F5ABE" w:rsidP="00D0246C">
      <w:pPr>
        <w:jc w:val="center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администрации Пировского района </w:t>
      </w:r>
      <w:r w:rsidR="00D0246C" w:rsidRPr="00E21AAC">
        <w:rPr>
          <w:rFonts w:ascii="Arial" w:hAnsi="Arial" w:cs="Arial"/>
        </w:rPr>
        <w:t>от 30.09.2015 № 327</w:t>
      </w:r>
      <w:r w:rsidRPr="00E21AAC">
        <w:rPr>
          <w:rFonts w:ascii="Arial" w:hAnsi="Arial" w:cs="Arial"/>
        </w:rPr>
        <w:t>-п</w:t>
      </w:r>
    </w:p>
    <w:p w:rsidR="00D0246C" w:rsidRPr="00E21AAC" w:rsidRDefault="002F5ABE" w:rsidP="00D0246C">
      <w:pPr>
        <w:jc w:val="center"/>
        <w:rPr>
          <w:rFonts w:ascii="Arial" w:hAnsi="Arial" w:cs="Arial"/>
        </w:rPr>
      </w:pPr>
      <w:r w:rsidRPr="00E21AAC">
        <w:rPr>
          <w:rFonts w:ascii="Arial" w:hAnsi="Arial" w:cs="Arial"/>
        </w:rPr>
        <w:t>«</w:t>
      </w:r>
      <w:r w:rsidR="00D0246C" w:rsidRPr="00E21AAC">
        <w:rPr>
          <w:rFonts w:ascii="Arial" w:hAnsi="Arial" w:cs="Arial"/>
        </w:rPr>
        <w:t>Об утверждении муниципальной программы Пировского района</w:t>
      </w:r>
    </w:p>
    <w:p w:rsidR="002F5ABE" w:rsidRPr="00E21AAC" w:rsidRDefault="00D0246C" w:rsidP="00D0246C">
      <w:pPr>
        <w:jc w:val="center"/>
        <w:rPr>
          <w:rFonts w:ascii="Arial" w:hAnsi="Arial" w:cs="Arial"/>
        </w:rPr>
      </w:pPr>
      <w:r w:rsidRPr="00E21AAC">
        <w:rPr>
          <w:rFonts w:ascii="Arial" w:hAnsi="Arial" w:cs="Arial"/>
        </w:rPr>
        <w:t>«Реформирование и модернизация жилищно-коммунального хозяйства и повышение энергетической эффективности Пировского района»</w:t>
      </w:r>
    </w:p>
    <w:p w:rsidR="002F5ABE" w:rsidRPr="00E21AAC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5ABE" w:rsidRPr="00E21AAC" w:rsidRDefault="00662A3B" w:rsidP="008A28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Руководствуясь </w:t>
      </w:r>
      <w:hyperlink r:id="rId5" w:history="1">
        <w:r w:rsidRPr="00E21AAC">
          <w:rPr>
            <w:rStyle w:val="a5"/>
            <w:rFonts w:ascii="Arial" w:hAnsi="Arial" w:cs="Arial"/>
            <w:color w:val="000000" w:themeColor="text1"/>
            <w:u w:val="none"/>
          </w:rPr>
          <w:t>статьей 179</w:t>
        </w:r>
      </w:hyperlink>
      <w:r w:rsidRPr="00E21AAC">
        <w:rPr>
          <w:rFonts w:ascii="Arial" w:hAnsi="Arial" w:cs="Arial"/>
          <w:color w:val="000000" w:themeColor="text1"/>
        </w:rPr>
        <w:t xml:space="preserve"> Бюджетного кодекса Российской Федерации, </w:t>
      </w:r>
      <w:r w:rsidR="002F5ABE" w:rsidRPr="00E21AAC">
        <w:rPr>
          <w:rFonts w:ascii="Arial" w:hAnsi="Arial" w:cs="Arial"/>
          <w:color w:val="000000" w:themeColor="text1"/>
        </w:rPr>
        <w:t xml:space="preserve">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</w:t>
      </w:r>
      <w:r w:rsidR="002F5ABE" w:rsidRPr="00E21AAC">
        <w:rPr>
          <w:rFonts w:ascii="Arial" w:hAnsi="Arial" w:cs="Arial"/>
        </w:rPr>
        <w:t>формирования и реализации», Устав</w:t>
      </w:r>
      <w:r w:rsidR="008A2857" w:rsidRPr="00E21AAC">
        <w:rPr>
          <w:rFonts w:ascii="Arial" w:hAnsi="Arial" w:cs="Arial"/>
        </w:rPr>
        <w:t>ом</w:t>
      </w:r>
      <w:r w:rsidR="002F5ABE" w:rsidRPr="00E21AAC">
        <w:rPr>
          <w:rFonts w:ascii="Arial" w:hAnsi="Arial" w:cs="Arial"/>
        </w:rPr>
        <w:t xml:space="preserve"> Пировского района, ПОСТАНОВЛЯЮ:</w:t>
      </w:r>
    </w:p>
    <w:p w:rsidR="002F5ABE" w:rsidRPr="00E21AAC" w:rsidRDefault="002F5ABE" w:rsidP="008144E0">
      <w:pPr>
        <w:ind w:firstLine="709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1. Внести в постановление администрации Пировского района </w:t>
      </w:r>
      <w:r w:rsidR="008144E0" w:rsidRPr="00E21AAC">
        <w:rPr>
          <w:rFonts w:ascii="Arial" w:hAnsi="Arial" w:cs="Arial"/>
        </w:rPr>
        <w:t>от 30.09.2015 № 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</w:t>
      </w:r>
      <w:r w:rsidRPr="00E21AAC">
        <w:rPr>
          <w:rFonts w:ascii="Arial" w:hAnsi="Arial" w:cs="Arial"/>
        </w:rPr>
        <w:t xml:space="preserve"> следующие изменения:</w:t>
      </w:r>
    </w:p>
    <w:p w:rsidR="00125378" w:rsidRPr="00E21AAC" w:rsidRDefault="00125378" w:rsidP="001750DF">
      <w:pPr>
        <w:pStyle w:val="ConsPlusCell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1) в паспорте муниципальной программы в </w:t>
      </w:r>
      <w:r w:rsidR="00662A3B" w:rsidRPr="00E21AAC">
        <w:rPr>
          <w:rFonts w:ascii="Arial" w:hAnsi="Arial" w:cs="Arial"/>
        </w:rPr>
        <w:t>разделе</w:t>
      </w:r>
      <w:r w:rsidRPr="00E21AAC">
        <w:rPr>
          <w:rFonts w:ascii="Arial" w:hAnsi="Arial" w:cs="Arial"/>
        </w:rPr>
        <w:t xml:space="preserve"> «Объемы ассигнований муниципальной</w:t>
      </w:r>
      <w:r w:rsidR="00662A3B" w:rsidRPr="00E21AAC">
        <w:rPr>
          <w:rFonts w:ascii="Arial" w:hAnsi="Arial" w:cs="Arial"/>
        </w:rPr>
        <w:t xml:space="preserve"> </w:t>
      </w:r>
      <w:r w:rsidRPr="00E21AAC">
        <w:rPr>
          <w:rFonts w:ascii="Arial" w:hAnsi="Arial" w:cs="Arial"/>
        </w:rPr>
        <w:t>программы» число «57</w:t>
      </w:r>
      <w:r w:rsidR="001750DF" w:rsidRPr="00E21AAC">
        <w:rPr>
          <w:rFonts w:ascii="Arial" w:hAnsi="Arial" w:cs="Arial"/>
        </w:rPr>
        <w:t>2</w:t>
      </w:r>
      <w:r w:rsidRPr="00E21AAC">
        <w:rPr>
          <w:rFonts w:ascii="Arial" w:hAnsi="Arial" w:cs="Arial"/>
        </w:rPr>
        <w:t xml:space="preserve">51,16» заменить числом </w:t>
      </w:r>
      <w:r w:rsidR="001750DF" w:rsidRPr="00E21AAC">
        <w:rPr>
          <w:rFonts w:ascii="Arial" w:hAnsi="Arial" w:cs="Arial"/>
        </w:rPr>
        <w:t>«</w:t>
      </w:r>
      <w:r w:rsidR="00F160E9" w:rsidRPr="00E21AAC">
        <w:rPr>
          <w:rFonts w:ascii="Arial" w:hAnsi="Arial" w:cs="Arial"/>
        </w:rPr>
        <w:t>65396,36</w:t>
      </w:r>
      <w:r w:rsidR="001750DF" w:rsidRPr="00E21AAC">
        <w:rPr>
          <w:rFonts w:ascii="Arial" w:hAnsi="Arial" w:cs="Arial"/>
        </w:rPr>
        <w:t>»,</w:t>
      </w:r>
      <w:r w:rsidR="008E4582" w:rsidRPr="00E21AAC">
        <w:rPr>
          <w:rFonts w:ascii="Arial" w:hAnsi="Arial" w:cs="Arial"/>
        </w:rPr>
        <w:t xml:space="preserve"> число «6180,7» заменить числом «1</w:t>
      </w:r>
      <w:r w:rsidR="007E5482" w:rsidRPr="00E21AAC">
        <w:rPr>
          <w:rFonts w:ascii="Arial" w:hAnsi="Arial" w:cs="Arial"/>
        </w:rPr>
        <w:t>43</w:t>
      </w:r>
      <w:r w:rsidR="008E4582" w:rsidRPr="00E21AAC">
        <w:rPr>
          <w:rFonts w:ascii="Arial" w:hAnsi="Arial" w:cs="Arial"/>
        </w:rPr>
        <w:t>25,91», число «25671,39» заменить числом «</w:t>
      </w:r>
      <w:r w:rsidR="00504B0D" w:rsidRPr="00E21AAC">
        <w:rPr>
          <w:rFonts w:ascii="Arial" w:hAnsi="Arial" w:cs="Arial"/>
        </w:rPr>
        <w:t>4000</w:t>
      </w:r>
      <w:r w:rsidR="008E4582" w:rsidRPr="00E21AAC">
        <w:rPr>
          <w:rFonts w:ascii="Arial" w:hAnsi="Arial" w:cs="Arial"/>
        </w:rPr>
        <w:t>8,405»</w:t>
      </w:r>
      <w:r w:rsidR="008B4AE3" w:rsidRPr="00E21AAC">
        <w:rPr>
          <w:rFonts w:ascii="Arial" w:hAnsi="Arial" w:cs="Arial"/>
        </w:rPr>
        <w:t xml:space="preserve">, </w:t>
      </w:r>
      <w:r w:rsidR="008E4582" w:rsidRPr="00E21AAC">
        <w:rPr>
          <w:rFonts w:ascii="Arial" w:hAnsi="Arial" w:cs="Arial"/>
        </w:rPr>
        <w:t>число «2652,191» заменить числом «</w:t>
      </w:r>
      <w:r w:rsidR="00504B0D" w:rsidRPr="00E21AAC">
        <w:rPr>
          <w:rFonts w:ascii="Arial" w:hAnsi="Arial" w:cs="Arial"/>
        </w:rPr>
        <w:t>10577,39</w:t>
      </w:r>
      <w:r w:rsidR="008E4582" w:rsidRPr="00E21AAC">
        <w:rPr>
          <w:rFonts w:ascii="Arial" w:hAnsi="Arial" w:cs="Arial"/>
        </w:rPr>
        <w:t xml:space="preserve">», число «24448,944» заменить числом </w:t>
      </w:r>
      <w:r w:rsidR="00022993" w:rsidRPr="00E21AAC">
        <w:rPr>
          <w:rFonts w:ascii="Arial" w:hAnsi="Arial" w:cs="Arial"/>
        </w:rPr>
        <w:t>«</w:t>
      </w:r>
      <w:r w:rsidR="008E4582" w:rsidRPr="00E21AAC">
        <w:rPr>
          <w:rFonts w:ascii="Arial" w:hAnsi="Arial" w:cs="Arial"/>
        </w:rPr>
        <w:t>25387,955</w:t>
      </w:r>
      <w:r w:rsidR="00022993" w:rsidRPr="00E21AAC">
        <w:rPr>
          <w:rFonts w:ascii="Arial" w:hAnsi="Arial" w:cs="Arial"/>
        </w:rPr>
        <w:t>»,</w:t>
      </w:r>
      <w:r w:rsidR="008E4582" w:rsidRPr="00E21AAC">
        <w:rPr>
          <w:rFonts w:ascii="Arial" w:hAnsi="Arial" w:cs="Arial"/>
        </w:rPr>
        <w:t xml:space="preserve"> число «3528,52» заменить числом «3748,52», </w:t>
      </w:r>
      <w:r w:rsidR="00022993" w:rsidRPr="00E21AAC">
        <w:rPr>
          <w:rFonts w:ascii="Arial" w:hAnsi="Arial" w:cs="Arial"/>
        </w:rPr>
        <w:t>число «2584,0»</w:t>
      </w:r>
      <w:r w:rsidRPr="00E21AAC">
        <w:rPr>
          <w:rFonts w:ascii="Arial" w:hAnsi="Arial" w:cs="Arial"/>
        </w:rPr>
        <w:t xml:space="preserve"> </w:t>
      </w:r>
      <w:r w:rsidR="00022993" w:rsidRPr="00E21AAC">
        <w:rPr>
          <w:rFonts w:ascii="Arial" w:hAnsi="Arial" w:cs="Arial"/>
        </w:rPr>
        <w:t>заменить числом «2563,0»</w:t>
      </w:r>
      <w:r w:rsidR="00F260F6" w:rsidRPr="00E21AAC">
        <w:rPr>
          <w:rFonts w:ascii="Arial" w:hAnsi="Arial" w:cs="Arial"/>
        </w:rPr>
        <w:t>;</w:t>
      </w:r>
      <w:r w:rsidRPr="00E21AAC">
        <w:rPr>
          <w:rFonts w:ascii="Arial" w:hAnsi="Arial" w:cs="Arial"/>
        </w:rPr>
        <w:t xml:space="preserve">                           </w:t>
      </w:r>
    </w:p>
    <w:p w:rsidR="00D461F6" w:rsidRPr="00E21AAC" w:rsidRDefault="00022993" w:rsidP="00022993">
      <w:pPr>
        <w:contextualSpacing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2) </w:t>
      </w:r>
      <w:r w:rsidR="001936DF" w:rsidRPr="00E21AAC">
        <w:rPr>
          <w:rFonts w:ascii="Arial" w:hAnsi="Arial" w:cs="Arial"/>
        </w:rPr>
        <w:t>в</w:t>
      </w:r>
      <w:r w:rsidRPr="00E21AAC">
        <w:rPr>
          <w:rFonts w:ascii="Arial" w:hAnsi="Arial" w:cs="Arial"/>
        </w:rPr>
        <w:t xml:space="preserve"> приложени</w:t>
      </w:r>
      <w:r w:rsidR="00662A3B" w:rsidRPr="00E21AAC">
        <w:rPr>
          <w:rFonts w:ascii="Arial" w:hAnsi="Arial" w:cs="Arial"/>
        </w:rPr>
        <w:t>и</w:t>
      </w:r>
      <w:r w:rsidR="00B11313" w:rsidRPr="00E21AAC">
        <w:rPr>
          <w:rFonts w:ascii="Arial" w:hAnsi="Arial" w:cs="Arial"/>
        </w:rPr>
        <w:t xml:space="preserve"> </w:t>
      </w:r>
      <w:r w:rsidRPr="00E21AAC">
        <w:rPr>
          <w:rFonts w:ascii="Arial" w:hAnsi="Arial" w:cs="Arial"/>
        </w:rPr>
        <w:t>№</w:t>
      </w:r>
      <w:r w:rsidR="008E4582" w:rsidRPr="00E21AAC">
        <w:rPr>
          <w:rFonts w:ascii="Arial" w:hAnsi="Arial" w:cs="Arial"/>
        </w:rPr>
        <w:t xml:space="preserve"> </w:t>
      </w:r>
      <w:r w:rsidRPr="00E21AAC">
        <w:rPr>
          <w:rFonts w:ascii="Arial" w:hAnsi="Arial" w:cs="Arial"/>
        </w:rPr>
        <w:t>2 к программе</w:t>
      </w:r>
      <w:r w:rsidR="00D461F6" w:rsidRPr="00E21AAC">
        <w:rPr>
          <w:rFonts w:ascii="Arial" w:hAnsi="Arial" w:cs="Arial"/>
        </w:rPr>
        <w:t>:</w:t>
      </w:r>
    </w:p>
    <w:p w:rsidR="009E156D" w:rsidRPr="00E21AAC" w:rsidRDefault="009E156D" w:rsidP="00022993">
      <w:pPr>
        <w:contextualSpacing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- в строке «Модернизация объектов муниципального имущества» </w:t>
      </w:r>
      <w:r w:rsidR="007E68BE" w:rsidRPr="00E21AAC">
        <w:rPr>
          <w:rFonts w:ascii="Arial" w:hAnsi="Arial" w:cs="Arial"/>
        </w:rPr>
        <w:t xml:space="preserve">в графе 10 </w:t>
      </w:r>
      <w:r w:rsidRPr="00E21AAC">
        <w:rPr>
          <w:rFonts w:ascii="Arial" w:hAnsi="Arial" w:cs="Arial"/>
        </w:rPr>
        <w:t>число «1932,9» заменить числом «</w:t>
      </w:r>
      <w:r w:rsidR="00711AD5" w:rsidRPr="00E21AAC">
        <w:rPr>
          <w:rFonts w:ascii="Arial" w:hAnsi="Arial" w:cs="Arial"/>
        </w:rPr>
        <w:t>52</w:t>
      </w:r>
      <w:r w:rsidRPr="00E21AAC">
        <w:rPr>
          <w:rFonts w:ascii="Arial" w:hAnsi="Arial" w:cs="Arial"/>
        </w:rPr>
        <w:t xml:space="preserve">52,9», </w:t>
      </w:r>
      <w:r w:rsidR="007E68BE" w:rsidRPr="00E21AAC">
        <w:rPr>
          <w:rFonts w:ascii="Arial" w:hAnsi="Arial" w:cs="Arial"/>
        </w:rPr>
        <w:t xml:space="preserve">в графе 13 </w:t>
      </w:r>
      <w:r w:rsidRPr="00E21AAC">
        <w:rPr>
          <w:rFonts w:ascii="Arial" w:hAnsi="Arial" w:cs="Arial"/>
        </w:rPr>
        <w:t>число 25184,12 заменить числом «</w:t>
      </w:r>
      <w:r w:rsidR="00711AD5" w:rsidRPr="00E21AAC">
        <w:rPr>
          <w:rFonts w:ascii="Arial" w:hAnsi="Arial" w:cs="Arial"/>
        </w:rPr>
        <w:t>28504,12</w:t>
      </w:r>
      <w:r w:rsidRPr="00E21AAC">
        <w:rPr>
          <w:rFonts w:ascii="Arial" w:hAnsi="Arial" w:cs="Arial"/>
        </w:rPr>
        <w:t>»</w:t>
      </w:r>
      <w:r w:rsidR="00456A42" w:rsidRPr="00E21AAC">
        <w:rPr>
          <w:rFonts w:ascii="Arial" w:hAnsi="Arial" w:cs="Arial"/>
        </w:rPr>
        <w:t>;</w:t>
      </w:r>
    </w:p>
    <w:p w:rsidR="00820FA8" w:rsidRPr="00E21AAC" w:rsidRDefault="00820FA8" w:rsidP="00022993">
      <w:pPr>
        <w:contextualSpacing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>- в строке «Мероприятие 3: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 подстроку «Субсидия краевого бюджета» изложить в следующей редакции: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92"/>
        <w:gridCol w:w="425"/>
        <w:gridCol w:w="425"/>
        <w:gridCol w:w="709"/>
        <w:gridCol w:w="284"/>
        <w:gridCol w:w="567"/>
        <w:gridCol w:w="567"/>
        <w:gridCol w:w="567"/>
        <w:gridCol w:w="708"/>
        <w:gridCol w:w="567"/>
        <w:gridCol w:w="426"/>
        <w:gridCol w:w="567"/>
        <w:gridCol w:w="1134"/>
      </w:tblGrid>
      <w:tr w:rsidR="00474E48" w:rsidRPr="00E21AAC" w:rsidTr="00474E48">
        <w:trPr>
          <w:trHeight w:val="176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48" w:rsidRPr="00E21AAC" w:rsidRDefault="00474E48" w:rsidP="00711AD5">
            <w:pPr>
              <w:ind w:right="-108"/>
              <w:contextualSpacing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 xml:space="preserve">Мероприятие 3: Капитальный ремонт, реконструкция находящихся в муниципальной собственности объектов коммунальной </w:t>
            </w:r>
            <w:r w:rsidRPr="00E21AAC">
              <w:rPr>
                <w:rFonts w:ascii="Arial" w:hAnsi="Arial" w:cs="Arial"/>
              </w:rPr>
              <w:lastRenderedPageBreak/>
              <w:t>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right="-108"/>
              <w:contextualSpacing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lastRenderedPageBreak/>
              <w:t>Субсидия краевого бюджета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670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0505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0537571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6400,0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jc w:val="center"/>
              <w:rPr>
                <w:rFonts w:ascii="Arial" w:hAnsi="Arial" w:cs="Arial"/>
                <w:highlight w:val="yellow"/>
              </w:rPr>
            </w:pPr>
            <w:r w:rsidRPr="00E21AAC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--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6400,0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</w:tr>
      <w:tr w:rsidR="00474E48" w:rsidRPr="00E21AAC" w:rsidTr="00474E48">
        <w:trPr>
          <w:trHeight w:val="35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74E48" w:rsidRPr="00E21AAC" w:rsidRDefault="00474E48" w:rsidP="00711AD5">
            <w:pPr>
              <w:ind w:right="-108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right="-108"/>
              <w:contextualSpacing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670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0505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0530075710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jc w:val="center"/>
              <w:rPr>
                <w:rFonts w:ascii="Arial" w:hAnsi="Arial" w:cs="Arial"/>
                <w:highlight w:val="yellow"/>
              </w:rPr>
            </w:pPr>
            <w:r w:rsidRPr="00E21AAC">
              <w:rPr>
                <w:rFonts w:ascii="Arial" w:hAnsi="Arial" w:cs="Arial"/>
              </w:rPr>
              <w:t>4400,0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--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E21AAC">
              <w:rPr>
                <w:rFonts w:ascii="Arial" w:hAnsi="Arial" w:cs="Arial"/>
              </w:rPr>
              <w:t>7500,0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474E48" w:rsidRPr="00E21AAC" w:rsidRDefault="00474E48" w:rsidP="00711AD5">
            <w:pPr>
              <w:ind w:left="-108" w:right="-108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461F6" w:rsidRPr="00E21AAC" w:rsidRDefault="00D461F6" w:rsidP="00D461F6">
      <w:pPr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>- после строки «Мероприятие 6: Изготовление проектно-сметной документации на капитальный ремонт объектов капитального строительства» вставить строку следующего содержания: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425"/>
        <w:gridCol w:w="426"/>
        <w:gridCol w:w="708"/>
        <w:gridCol w:w="283"/>
        <w:gridCol w:w="567"/>
        <w:gridCol w:w="567"/>
        <w:gridCol w:w="559"/>
        <w:gridCol w:w="718"/>
        <w:gridCol w:w="559"/>
        <w:gridCol w:w="433"/>
        <w:gridCol w:w="567"/>
        <w:gridCol w:w="1134"/>
      </w:tblGrid>
      <w:tr w:rsidR="00D461F6" w:rsidRPr="00E21AAC" w:rsidTr="00F664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F6" w:rsidRPr="00E21AAC" w:rsidRDefault="00D461F6" w:rsidP="001936DF">
            <w:pPr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 xml:space="preserve">Мероприятие 7: проведение проверки достоверности определения сметной стоимости капитального ремонта объектов коммунальной инфраструктуры, </w:t>
            </w:r>
            <w:r w:rsidRPr="00E21AAC">
              <w:rPr>
                <w:rFonts w:ascii="Arial" w:hAnsi="Arial" w:cs="Arial"/>
              </w:rPr>
              <w:lastRenderedPageBreak/>
              <w:t>находящихся в муниципальной собственности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D461F6" w:rsidP="001936DF">
            <w:pPr>
              <w:ind w:right="-108"/>
              <w:contextualSpacing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D461F6" w:rsidRPr="00E21AAC" w:rsidRDefault="00D461F6" w:rsidP="001936DF">
            <w:pPr>
              <w:ind w:right="-108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(Местный бюджет)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D461F6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670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D461F6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0505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D461F6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0530000140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D461F6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1936DF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1936DF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1936DF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0A0A2C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220</w:t>
            </w:r>
            <w:r w:rsidR="00D461F6" w:rsidRPr="00E21AAC">
              <w:rPr>
                <w:rFonts w:ascii="Arial" w:hAnsi="Arial" w:cs="Arial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1936DF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1936DF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0A0A2C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220</w:t>
            </w:r>
            <w:r w:rsidR="00D461F6" w:rsidRPr="00E21AAC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F6" w:rsidRPr="00E21AAC" w:rsidRDefault="00D461F6" w:rsidP="001936D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</w:tr>
    </w:tbl>
    <w:p w:rsidR="00125378" w:rsidRPr="00E21AAC" w:rsidRDefault="00D461F6" w:rsidP="001936DF">
      <w:pPr>
        <w:contextualSpacing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>-</w:t>
      </w:r>
      <w:r w:rsidR="00022993" w:rsidRPr="00E21AAC">
        <w:rPr>
          <w:rFonts w:ascii="Arial" w:hAnsi="Arial" w:cs="Arial"/>
        </w:rPr>
        <w:t xml:space="preserve"> последние 4 строки таблицы изложить в </w:t>
      </w:r>
      <w:r w:rsidR="00014115" w:rsidRPr="00E21AAC">
        <w:rPr>
          <w:rFonts w:ascii="Arial" w:hAnsi="Arial" w:cs="Arial"/>
        </w:rPr>
        <w:t>следующей</w:t>
      </w:r>
      <w:r w:rsidR="00022993" w:rsidRPr="00E21AAC">
        <w:rPr>
          <w:rFonts w:ascii="Arial" w:hAnsi="Arial" w:cs="Arial"/>
        </w:rPr>
        <w:t xml:space="preserve"> редакции:</w:t>
      </w: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987"/>
        <w:gridCol w:w="430"/>
        <w:gridCol w:w="426"/>
        <w:gridCol w:w="708"/>
        <w:gridCol w:w="284"/>
        <w:gridCol w:w="571"/>
        <w:gridCol w:w="567"/>
        <w:gridCol w:w="567"/>
        <w:gridCol w:w="724"/>
        <w:gridCol w:w="552"/>
        <w:gridCol w:w="425"/>
        <w:gridCol w:w="563"/>
        <w:gridCol w:w="1135"/>
      </w:tblGrid>
      <w:tr w:rsidR="00014115" w:rsidRPr="00E21AAC" w:rsidTr="00F6644F">
        <w:trPr>
          <w:trHeight w:val="416"/>
          <w:jc w:val="center"/>
        </w:trPr>
        <w:tc>
          <w:tcPr>
            <w:tcW w:w="1555" w:type="dxa"/>
            <w:vMerge w:val="restart"/>
            <w:vAlign w:val="center"/>
          </w:tcPr>
          <w:p w:rsidR="00014115" w:rsidRPr="00E21AAC" w:rsidRDefault="00014115" w:rsidP="001936DF">
            <w:pPr>
              <w:ind w:right="-108"/>
              <w:contextualSpacing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Мероприятие 1. Подготовка генеральных планов сельских поселений,</w:t>
            </w:r>
            <w:r w:rsidR="00F6644F" w:rsidRPr="00E21AAC">
              <w:rPr>
                <w:rFonts w:ascii="Arial" w:hAnsi="Arial" w:cs="Arial"/>
              </w:rPr>
              <w:t xml:space="preserve"> </w:t>
            </w:r>
            <w:r w:rsidRPr="00E21AAC">
              <w:rPr>
                <w:rFonts w:ascii="Arial" w:hAnsi="Arial" w:cs="Arial"/>
              </w:rPr>
              <w:t xml:space="preserve">разработка проектов </w:t>
            </w:r>
            <w:proofErr w:type="gramStart"/>
            <w:r w:rsidRPr="00E21AAC">
              <w:rPr>
                <w:rFonts w:ascii="Arial" w:hAnsi="Arial" w:cs="Arial"/>
              </w:rPr>
              <w:t>планировки  и</w:t>
            </w:r>
            <w:proofErr w:type="gramEnd"/>
            <w:r w:rsidRPr="00E21AAC">
              <w:rPr>
                <w:rFonts w:ascii="Arial" w:hAnsi="Arial" w:cs="Arial"/>
              </w:rPr>
              <w:t xml:space="preserve"> межевания земельных участков для жилищного строительства,</w:t>
            </w:r>
            <w:r w:rsidR="00F6644F" w:rsidRPr="00E21AAC">
              <w:rPr>
                <w:rFonts w:ascii="Arial" w:hAnsi="Arial" w:cs="Arial"/>
              </w:rPr>
              <w:t xml:space="preserve"> </w:t>
            </w:r>
            <w:r w:rsidRPr="00E21AAC">
              <w:rPr>
                <w:rFonts w:ascii="Arial" w:hAnsi="Arial" w:cs="Arial"/>
              </w:rPr>
              <w:t>формирование и постановка на кадастровый учет земельных участков за счет средств краевого бюджета</w:t>
            </w:r>
          </w:p>
        </w:tc>
        <w:tc>
          <w:tcPr>
            <w:tcW w:w="987" w:type="dxa"/>
            <w:vMerge w:val="restart"/>
            <w:vAlign w:val="center"/>
          </w:tcPr>
          <w:p w:rsidR="00014115" w:rsidRPr="00E21AAC" w:rsidRDefault="00014115" w:rsidP="00F6644F">
            <w:pPr>
              <w:ind w:right="-108"/>
              <w:contextualSpacing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430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670</w:t>
            </w:r>
          </w:p>
        </w:tc>
        <w:tc>
          <w:tcPr>
            <w:tcW w:w="426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708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E21AAC">
              <w:rPr>
                <w:rFonts w:ascii="Arial" w:hAnsi="Arial" w:cs="Arial"/>
                <w:bCs/>
                <w:iCs/>
              </w:rPr>
              <w:t>05700</w:t>
            </w:r>
            <w:r w:rsidRPr="00E21AAC">
              <w:rPr>
                <w:rFonts w:ascii="Arial" w:hAnsi="Arial" w:cs="Arial"/>
                <w:bCs/>
                <w:iCs/>
                <w:lang w:val="en-US"/>
              </w:rPr>
              <w:t>S59</w:t>
            </w:r>
            <w:r w:rsidRPr="00E21AAC">
              <w:rPr>
                <w:rFonts w:ascii="Arial" w:hAnsi="Arial" w:cs="Arial"/>
                <w:bCs/>
                <w:iCs/>
              </w:rPr>
              <w:t>1</w:t>
            </w:r>
            <w:r w:rsidRPr="00E21AAC">
              <w:rPr>
                <w:rFonts w:ascii="Arial" w:hAnsi="Arial" w:cs="Arial"/>
                <w:bCs/>
                <w:iCs/>
                <w:lang w:val="en-US"/>
              </w:rPr>
              <w:t>0</w:t>
            </w:r>
          </w:p>
        </w:tc>
        <w:tc>
          <w:tcPr>
            <w:tcW w:w="284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571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24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650,0</w:t>
            </w:r>
          </w:p>
        </w:tc>
        <w:tc>
          <w:tcPr>
            <w:tcW w:w="552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</w:rPr>
            </w:pPr>
            <w:r w:rsidRPr="00E21AAC">
              <w:rPr>
                <w:rFonts w:ascii="Arial" w:hAnsi="Arial" w:cs="Arial"/>
                <w:bCs/>
              </w:rPr>
              <w:t>650,0</w:t>
            </w:r>
          </w:p>
        </w:tc>
        <w:tc>
          <w:tcPr>
            <w:tcW w:w="1135" w:type="dxa"/>
            <w:vMerge w:val="restart"/>
            <w:vAlign w:val="center"/>
          </w:tcPr>
          <w:p w:rsidR="00014115" w:rsidRPr="00E21AAC" w:rsidRDefault="00014115" w:rsidP="001936DF">
            <w:pPr>
              <w:ind w:left="-107" w:right="-108"/>
              <w:contextualSpacing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Актуализация документов территориального планирования и градостроительного зонирования</w:t>
            </w:r>
          </w:p>
        </w:tc>
      </w:tr>
      <w:tr w:rsidR="00014115" w:rsidRPr="00E21AAC" w:rsidTr="00F6644F">
        <w:trPr>
          <w:trHeight w:val="392"/>
          <w:jc w:val="center"/>
        </w:trPr>
        <w:tc>
          <w:tcPr>
            <w:tcW w:w="1555" w:type="dxa"/>
            <w:vMerge/>
          </w:tcPr>
          <w:p w:rsidR="00014115" w:rsidRPr="00E21AAC" w:rsidRDefault="00014115" w:rsidP="005D441A">
            <w:pPr>
              <w:ind w:right="-108"/>
              <w:contextualSpacing/>
              <w:rPr>
                <w:rFonts w:ascii="Arial" w:hAnsi="Arial" w:cs="Arial"/>
              </w:rPr>
            </w:pPr>
          </w:p>
        </w:tc>
        <w:tc>
          <w:tcPr>
            <w:tcW w:w="987" w:type="dxa"/>
            <w:vMerge/>
            <w:vAlign w:val="center"/>
          </w:tcPr>
          <w:p w:rsidR="00014115" w:rsidRPr="00E21AAC" w:rsidRDefault="00014115" w:rsidP="005D441A">
            <w:pPr>
              <w:ind w:right="-108"/>
              <w:contextualSpacing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670</w:t>
            </w:r>
          </w:p>
        </w:tc>
        <w:tc>
          <w:tcPr>
            <w:tcW w:w="426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708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E21AAC">
              <w:rPr>
                <w:rFonts w:ascii="Arial" w:hAnsi="Arial" w:cs="Arial"/>
                <w:bCs/>
                <w:iCs/>
              </w:rPr>
              <w:t>057007</w:t>
            </w:r>
            <w:r w:rsidRPr="00E21AAC">
              <w:rPr>
                <w:rFonts w:ascii="Arial" w:hAnsi="Arial" w:cs="Arial"/>
                <w:bCs/>
                <w:iCs/>
                <w:lang w:val="en-US"/>
              </w:rPr>
              <w:t>59</w:t>
            </w:r>
            <w:r w:rsidRPr="00E21AAC">
              <w:rPr>
                <w:rFonts w:ascii="Arial" w:hAnsi="Arial" w:cs="Arial"/>
                <w:bCs/>
                <w:iCs/>
              </w:rPr>
              <w:t>1</w:t>
            </w:r>
            <w:r w:rsidRPr="00E21AAC">
              <w:rPr>
                <w:rFonts w:ascii="Arial" w:hAnsi="Arial" w:cs="Arial"/>
                <w:bCs/>
                <w:iCs/>
                <w:lang w:val="en-US"/>
              </w:rPr>
              <w:t>0</w:t>
            </w:r>
          </w:p>
        </w:tc>
        <w:tc>
          <w:tcPr>
            <w:tcW w:w="284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571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24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4825,2</w:t>
            </w:r>
          </w:p>
        </w:tc>
        <w:tc>
          <w:tcPr>
            <w:tcW w:w="552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</w:rPr>
            </w:pPr>
            <w:r w:rsidRPr="00E21AAC">
              <w:rPr>
                <w:rFonts w:ascii="Arial" w:hAnsi="Arial" w:cs="Arial"/>
                <w:bCs/>
                <w:iCs/>
              </w:rPr>
              <w:t>4825,2</w:t>
            </w:r>
          </w:p>
        </w:tc>
        <w:tc>
          <w:tcPr>
            <w:tcW w:w="1135" w:type="dxa"/>
            <w:vMerge/>
          </w:tcPr>
          <w:p w:rsidR="00014115" w:rsidRPr="00E21AAC" w:rsidRDefault="00014115" w:rsidP="005D441A">
            <w:pPr>
              <w:ind w:right="-108"/>
              <w:contextualSpacing/>
              <w:rPr>
                <w:rFonts w:ascii="Arial" w:hAnsi="Arial" w:cs="Arial"/>
              </w:rPr>
            </w:pPr>
          </w:p>
        </w:tc>
      </w:tr>
      <w:tr w:rsidR="00014115" w:rsidRPr="00E21AAC" w:rsidTr="00F6644F">
        <w:trPr>
          <w:trHeight w:val="284"/>
          <w:jc w:val="center"/>
        </w:trPr>
        <w:tc>
          <w:tcPr>
            <w:tcW w:w="1555" w:type="dxa"/>
            <w:vMerge/>
          </w:tcPr>
          <w:p w:rsidR="00014115" w:rsidRPr="00E21AAC" w:rsidRDefault="00014115" w:rsidP="00B54F2B">
            <w:pPr>
              <w:ind w:right="-108"/>
              <w:contextualSpacing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14115" w:rsidRPr="00E21AAC" w:rsidRDefault="00014115" w:rsidP="00B54F2B">
            <w:pPr>
              <w:ind w:right="-108"/>
              <w:contextualSpacing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 xml:space="preserve">ИТОГО </w:t>
            </w:r>
          </w:p>
          <w:p w:rsidR="00014115" w:rsidRPr="00E21AAC" w:rsidRDefault="00014115" w:rsidP="00B54F2B">
            <w:pPr>
              <w:ind w:right="-108"/>
              <w:contextualSpacing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/>
              </w:rPr>
              <w:t>ПП 7</w:t>
            </w:r>
          </w:p>
        </w:tc>
        <w:tc>
          <w:tcPr>
            <w:tcW w:w="430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426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284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571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24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5475,2</w:t>
            </w:r>
          </w:p>
        </w:tc>
        <w:tc>
          <w:tcPr>
            <w:tcW w:w="552" w:type="dxa"/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014115" w:rsidRPr="00E21AAC" w:rsidRDefault="00014115" w:rsidP="001936DF">
            <w:pPr>
              <w:ind w:left="-103" w:right="-108"/>
              <w:jc w:val="center"/>
              <w:rPr>
                <w:rFonts w:ascii="Arial" w:hAnsi="Arial" w:cs="Arial"/>
                <w:bCs/>
              </w:rPr>
            </w:pPr>
            <w:r w:rsidRPr="00E21AAC">
              <w:rPr>
                <w:rFonts w:ascii="Arial" w:hAnsi="Arial" w:cs="Arial"/>
                <w:bCs/>
                <w:iCs/>
              </w:rPr>
              <w:t>5475,2</w:t>
            </w:r>
          </w:p>
        </w:tc>
        <w:tc>
          <w:tcPr>
            <w:tcW w:w="1135" w:type="dxa"/>
            <w:vMerge/>
          </w:tcPr>
          <w:p w:rsidR="00014115" w:rsidRPr="00E21AAC" w:rsidRDefault="00014115" w:rsidP="00B54F2B">
            <w:pPr>
              <w:ind w:right="-108"/>
              <w:contextualSpacing/>
              <w:rPr>
                <w:rFonts w:ascii="Arial" w:hAnsi="Arial" w:cs="Arial"/>
              </w:rPr>
            </w:pPr>
          </w:p>
        </w:tc>
      </w:tr>
      <w:tr w:rsidR="00B54F2B" w:rsidRPr="00E21AAC" w:rsidTr="00F6644F">
        <w:trPr>
          <w:trHeight w:val="300"/>
          <w:jc w:val="center"/>
        </w:trPr>
        <w:tc>
          <w:tcPr>
            <w:tcW w:w="1555" w:type="dxa"/>
            <w:vAlign w:val="center"/>
          </w:tcPr>
          <w:p w:rsidR="00B54F2B" w:rsidRPr="00E21AAC" w:rsidRDefault="00B54F2B" w:rsidP="00B54F2B">
            <w:pPr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87" w:type="dxa"/>
            <w:vAlign w:val="center"/>
          </w:tcPr>
          <w:p w:rsidR="00B54F2B" w:rsidRPr="00E21AAC" w:rsidRDefault="00B54F2B" w:rsidP="00B54F2B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430" w:type="dxa"/>
            <w:noWrap/>
            <w:vAlign w:val="center"/>
          </w:tcPr>
          <w:p w:rsidR="00B54F2B" w:rsidRPr="00E21AAC" w:rsidRDefault="00B54F2B" w:rsidP="00B54F2B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426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284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571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12137,64</w:t>
            </w:r>
          </w:p>
        </w:tc>
        <w:tc>
          <w:tcPr>
            <w:tcW w:w="567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15492,9</w:t>
            </w:r>
          </w:p>
        </w:tc>
        <w:tc>
          <w:tcPr>
            <w:tcW w:w="567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14997,11</w:t>
            </w:r>
          </w:p>
        </w:tc>
        <w:tc>
          <w:tcPr>
            <w:tcW w:w="724" w:type="dxa"/>
            <w:vAlign w:val="center"/>
          </w:tcPr>
          <w:p w:rsidR="00B54F2B" w:rsidRPr="00E21AAC" w:rsidRDefault="00AA4F98" w:rsidP="00CC4B22">
            <w:pPr>
              <w:tabs>
                <w:tab w:val="left" w:pos="318"/>
                <w:tab w:val="left" w:pos="46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1</w:t>
            </w:r>
            <w:r w:rsidR="00CC4B22" w:rsidRPr="00E21AAC">
              <w:rPr>
                <w:rFonts w:ascii="Arial" w:hAnsi="Arial" w:cs="Arial"/>
                <w:b/>
              </w:rPr>
              <w:t>43</w:t>
            </w:r>
            <w:r w:rsidR="001936DF" w:rsidRPr="00E21AAC">
              <w:rPr>
                <w:rFonts w:ascii="Arial" w:hAnsi="Arial" w:cs="Arial"/>
                <w:b/>
              </w:rPr>
              <w:t>2</w:t>
            </w:r>
            <w:r w:rsidRPr="00E21AAC">
              <w:rPr>
                <w:rFonts w:ascii="Arial" w:hAnsi="Arial" w:cs="Arial"/>
                <w:b/>
              </w:rPr>
              <w:t>5,91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B54F2B" w:rsidRPr="00E21AAC" w:rsidRDefault="00B54F2B" w:rsidP="00B54F2B">
            <w:pPr>
              <w:tabs>
                <w:tab w:val="left" w:pos="46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4305,9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4136,9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B54F2B" w:rsidRPr="00E21AAC" w:rsidRDefault="009551F2" w:rsidP="00CC4B2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6</w:t>
            </w:r>
            <w:r w:rsidR="00CC4B22" w:rsidRPr="00E21AAC">
              <w:rPr>
                <w:rFonts w:ascii="Arial" w:hAnsi="Arial" w:cs="Arial"/>
                <w:b/>
              </w:rPr>
              <w:t>53</w:t>
            </w:r>
            <w:r w:rsidR="001936DF" w:rsidRPr="00E21AAC">
              <w:rPr>
                <w:rFonts w:ascii="Arial" w:hAnsi="Arial" w:cs="Arial"/>
                <w:b/>
              </w:rPr>
              <w:t>9</w:t>
            </w:r>
            <w:r w:rsidRPr="00E21AAC">
              <w:rPr>
                <w:rFonts w:ascii="Arial" w:hAnsi="Arial" w:cs="Arial"/>
                <w:b/>
              </w:rPr>
              <w:t>6,36</w:t>
            </w:r>
          </w:p>
        </w:tc>
        <w:tc>
          <w:tcPr>
            <w:tcW w:w="1135" w:type="dxa"/>
          </w:tcPr>
          <w:p w:rsidR="00B54F2B" w:rsidRPr="00E21AAC" w:rsidRDefault="00B54F2B" w:rsidP="00B54F2B">
            <w:pPr>
              <w:ind w:lef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</w:tr>
      <w:tr w:rsidR="00B54F2B" w:rsidRPr="00E21AAC" w:rsidTr="00F6644F">
        <w:trPr>
          <w:trHeight w:val="300"/>
          <w:jc w:val="center"/>
        </w:trPr>
        <w:tc>
          <w:tcPr>
            <w:tcW w:w="1555" w:type="dxa"/>
            <w:vAlign w:val="center"/>
          </w:tcPr>
          <w:p w:rsidR="00B54F2B" w:rsidRPr="00E21AAC" w:rsidRDefault="00B54F2B" w:rsidP="00B54F2B">
            <w:pPr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Средства краевого бюджета</w:t>
            </w:r>
          </w:p>
        </w:tc>
        <w:tc>
          <w:tcPr>
            <w:tcW w:w="987" w:type="dxa"/>
            <w:vAlign w:val="center"/>
          </w:tcPr>
          <w:p w:rsidR="00B54F2B" w:rsidRPr="00E21AAC" w:rsidRDefault="00B54F2B" w:rsidP="00B54F2B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430" w:type="dxa"/>
            <w:noWrap/>
            <w:vAlign w:val="center"/>
          </w:tcPr>
          <w:p w:rsidR="00B54F2B" w:rsidRPr="00E21AAC" w:rsidRDefault="00B54F2B" w:rsidP="00B54F2B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426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284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571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5446,14</w:t>
            </w:r>
          </w:p>
        </w:tc>
        <w:tc>
          <w:tcPr>
            <w:tcW w:w="567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7732,7</w:t>
            </w:r>
          </w:p>
        </w:tc>
        <w:tc>
          <w:tcPr>
            <w:tcW w:w="567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  <w:highlight w:val="yellow"/>
              </w:rPr>
            </w:pPr>
            <w:r w:rsidRPr="00E21AAC">
              <w:rPr>
                <w:rFonts w:ascii="Arial" w:hAnsi="Arial" w:cs="Arial"/>
                <w:b/>
              </w:rPr>
              <w:t>12766,37</w:t>
            </w:r>
            <w:r w:rsidR="00AA4F98" w:rsidRPr="00E21A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4" w:type="dxa"/>
            <w:vAlign w:val="center"/>
          </w:tcPr>
          <w:p w:rsidR="00B54F2B" w:rsidRPr="00E21AAC" w:rsidRDefault="00CC4B22" w:rsidP="00B54F2B">
            <w:pPr>
              <w:tabs>
                <w:tab w:val="left" w:pos="318"/>
                <w:tab w:val="left" w:pos="46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105</w:t>
            </w:r>
            <w:r w:rsidR="00AA4F98" w:rsidRPr="00E21AAC">
              <w:rPr>
                <w:rFonts w:ascii="Arial" w:hAnsi="Arial" w:cs="Arial"/>
                <w:b/>
              </w:rPr>
              <w:t>77,39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B54F2B" w:rsidRPr="00E21AAC" w:rsidRDefault="00B54F2B" w:rsidP="00AA4F98">
            <w:pPr>
              <w:tabs>
                <w:tab w:val="left" w:pos="463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17</w:t>
            </w:r>
            <w:r w:rsidR="00AA4F98" w:rsidRPr="00E21AAC">
              <w:rPr>
                <w:rFonts w:ascii="Arial" w:hAnsi="Arial" w:cs="Arial"/>
                <w:b/>
              </w:rPr>
              <w:t>42</w:t>
            </w:r>
            <w:r w:rsidRPr="00E21AAC"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1742,9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B54F2B" w:rsidRPr="00E21AAC" w:rsidRDefault="00CC4B22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400</w:t>
            </w:r>
            <w:r w:rsidR="00AA4F98" w:rsidRPr="00E21AAC">
              <w:rPr>
                <w:rFonts w:ascii="Arial" w:hAnsi="Arial" w:cs="Arial"/>
                <w:b/>
              </w:rPr>
              <w:t>08,405</w:t>
            </w:r>
          </w:p>
        </w:tc>
        <w:tc>
          <w:tcPr>
            <w:tcW w:w="1135" w:type="dxa"/>
          </w:tcPr>
          <w:p w:rsidR="00B54F2B" w:rsidRPr="00E21AAC" w:rsidRDefault="00B54F2B" w:rsidP="00B54F2B">
            <w:pPr>
              <w:ind w:lef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</w:tr>
      <w:tr w:rsidR="00B54F2B" w:rsidRPr="00E21AAC" w:rsidTr="00F6644F">
        <w:trPr>
          <w:trHeight w:val="300"/>
          <w:jc w:val="center"/>
        </w:trPr>
        <w:tc>
          <w:tcPr>
            <w:tcW w:w="1555" w:type="dxa"/>
            <w:vAlign w:val="center"/>
          </w:tcPr>
          <w:p w:rsidR="00B54F2B" w:rsidRPr="00E21AAC" w:rsidRDefault="00B54F2B" w:rsidP="00B54F2B">
            <w:pPr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Средства местного бюджета</w:t>
            </w:r>
          </w:p>
        </w:tc>
        <w:tc>
          <w:tcPr>
            <w:tcW w:w="987" w:type="dxa"/>
            <w:vAlign w:val="center"/>
          </w:tcPr>
          <w:p w:rsidR="00B54F2B" w:rsidRPr="00E21AAC" w:rsidRDefault="00B54F2B" w:rsidP="00B54F2B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430" w:type="dxa"/>
            <w:noWrap/>
            <w:vAlign w:val="center"/>
          </w:tcPr>
          <w:p w:rsidR="00B54F2B" w:rsidRPr="00E21AAC" w:rsidRDefault="00B54F2B" w:rsidP="00B54F2B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426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284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  <w:tc>
          <w:tcPr>
            <w:tcW w:w="571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6691,50</w:t>
            </w:r>
          </w:p>
        </w:tc>
        <w:tc>
          <w:tcPr>
            <w:tcW w:w="567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7760,2</w:t>
            </w:r>
          </w:p>
        </w:tc>
        <w:tc>
          <w:tcPr>
            <w:tcW w:w="567" w:type="dxa"/>
            <w:noWrap/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2230,73</w:t>
            </w:r>
            <w:r w:rsidR="00AA4F98" w:rsidRPr="00E21A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4" w:type="dxa"/>
            <w:vAlign w:val="center"/>
          </w:tcPr>
          <w:p w:rsidR="00B54F2B" w:rsidRPr="00E21AAC" w:rsidRDefault="00B54F2B" w:rsidP="001936DF">
            <w:pPr>
              <w:tabs>
                <w:tab w:val="left" w:pos="318"/>
                <w:tab w:val="left" w:pos="46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3</w:t>
            </w:r>
            <w:r w:rsidR="001936DF" w:rsidRPr="00E21AAC">
              <w:rPr>
                <w:rFonts w:ascii="Arial" w:hAnsi="Arial" w:cs="Arial"/>
                <w:b/>
              </w:rPr>
              <w:t>74</w:t>
            </w:r>
            <w:r w:rsidRPr="00E21AAC">
              <w:rPr>
                <w:rFonts w:ascii="Arial" w:hAnsi="Arial" w:cs="Arial"/>
                <w:b/>
              </w:rPr>
              <w:t>8,52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B54F2B" w:rsidRPr="00E21AAC" w:rsidRDefault="00B54F2B" w:rsidP="00AA4F98">
            <w:pPr>
              <w:tabs>
                <w:tab w:val="left" w:pos="463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25</w:t>
            </w:r>
            <w:r w:rsidR="00AA4F98" w:rsidRPr="00E21AAC">
              <w:rPr>
                <w:rFonts w:ascii="Arial" w:hAnsi="Arial" w:cs="Arial"/>
                <w:b/>
              </w:rPr>
              <w:t>63</w:t>
            </w:r>
            <w:r w:rsidRPr="00E21AA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2B" w:rsidRPr="00E21AAC" w:rsidRDefault="00B54F2B" w:rsidP="00B54F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2394,0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B54F2B" w:rsidRPr="00E21AAC" w:rsidRDefault="009551F2" w:rsidP="001936DF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21AAC">
              <w:rPr>
                <w:rFonts w:ascii="Arial" w:hAnsi="Arial" w:cs="Arial"/>
                <w:b/>
              </w:rPr>
              <w:t>25</w:t>
            </w:r>
            <w:r w:rsidR="001936DF" w:rsidRPr="00E21AAC">
              <w:rPr>
                <w:rFonts w:ascii="Arial" w:hAnsi="Arial" w:cs="Arial"/>
                <w:b/>
              </w:rPr>
              <w:t>38</w:t>
            </w:r>
            <w:r w:rsidRPr="00E21AAC">
              <w:rPr>
                <w:rFonts w:ascii="Arial" w:hAnsi="Arial" w:cs="Arial"/>
                <w:b/>
              </w:rPr>
              <w:t>7,955</w:t>
            </w:r>
          </w:p>
        </w:tc>
        <w:tc>
          <w:tcPr>
            <w:tcW w:w="1135" w:type="dxa"/>
          </w:tcPr>
          <w:p w:rsidR="00B54F2B" w:rsidRPr="00E21AAC" w:rsidRDefault="00B54F2B" w:rsidP="00B54F2B">
            <w:pPr>
              <w:ind w:lef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</w:tr>
    </w:tbl>
    <w:p w:rsidR="001936DF" w:rsidRPr="00E21AAC" w:rsidRDefault="001936DF" w:rsidP="001936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3) в </w:t>
      </w:r>
      <w:r w:rsidR="007E68BE" w:rsidRPr="00E21AAC">
        <w:rPr>
          <w:rFonts w:ascii="Arial" w:hAnsi="Arial" w:cs="Arial"/>
        </w:rPr>
        <w:t>п</w:t>
      </w:r>
      <w:r w:rsidRPr="00E21AAC">
        <w:rPr>
          <w:rFonts w:ascii="Arial" w:hAnsi="Arial" w:cs="Arial"/>
        </w:rPr>
        <w:t>риложени</w:t>
      </w:r>
      <w:r w:rsidR="007E68BE" w:rsidRPr="00E21AAC">
        <w:rPr>
          <w:rFonts w:ascii="Arial" w:hAnsi="Arial" w:cs="Arial"/>
        </w:rPr>
        <w:t>и</w:t>
      </w:r>
      <w:r w:rsidRPr="00E21AAC">
        <w:rPr>
          <w:rFonts w:ascii="Arial" w:hAnsi="Arial" w:cs="Arial"/>
        </w:rPr>
        <w:t xml:space="preserve"> № 2.3 к программе:</w:t>
      </w:r>
    </w:p>
    <w:p w:rsidR="008B4AE3" w:rsidRPr="00E21AAC" w:rsidRDefault="001936DF" w:rsidP="008B4AE3">
      <w:pPr>
        <w:pStyle w:val="ConsPlusCell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- в </w:t>
      </w:r>
      <w:r w:rsidR="00510EA1" w:rsidRPr="00E21AAC">
        <w:rPr>
          <w:rFonts w:ascii="Arial" w:hAnsi="Arial" w:cs="Arial"/>
        </w:rPr>
        <w:t>паспорте</w:t>
      </w:r>
      <w:r w:rsidRPr="00E21AAC">
        <w:rPr>
          <w:rFonts w:ascii="Arial" w:hAnsi="Arial" w:cs="Arial"/>
        </w:rPr>
        <w:t xml:space="preserve"> </w:t>
      </w:r>
      <w:r w:rsidR="00014115" w:rsidRPr="00E21AAC">
        <w:rPr>
          <w:rFonts w:ascii="Arial" w:hAnsi="Arial" w:cs="Arial"/>
        </w:rPr>
        <w:t xml:space="preserve">подпрограммы </w:t>
      </w:r>
      <w:r w:rsidR="00510EA1" w:rsidRPr="00E21AAC">
        <w:rPr>
          <w:rFonts w:ascii="Arial" w:hAnsi="Arial" w:cs="Arial"/>
        </w:rPr>
        <w:t>в разделе</w:t>
      </w:r>
      <w:r w:rsidRPr="00E21AAC">
        <w:rPr>
          <w:rFonts w:ascii="Arial" w:hAnsi="Arial" w:cs="Arial"/>
        </w:rPr>
        <w:t xml:space="preserve"> «Объем финансирования </w:t>
      </w:r>
      <w:r w:rsidR="008B4AE3" w:rsidRPr="00E21AAC">
        <w:rPr>
          <w:rFonts w:ascii="Arial" w:hAnsi="Arial" w:cs="Arial"/>
        </w:rPr>
        <w:t>П</w:t>
      </w:r>
      <w:r w:rsidRPr="00E21AAC">
        <w:rPr>
          <w:rFonts w:ascii="Arial" w:hAnsi="Arial" w:cs="Arial"/>
        </w:rPr>
        <w:t xml:space="preserve">рограммы» </w:t>
      </w:r>
      <w:r w:rsidR="008B4AE3" w:rsidRPr="00E21AAC">
        <w:rPr>
          <w:rFonts w:ascii="Arial" w:hAnsi="Arial" w:cs="Arial"/>
        </w:rPr>
        <w:t>число «</w:t>
      </w:r>
      <w:r w:rsidR="000A0A2C" w:rsidRPr="00E21AAC">
        <w:rPr>
          <w:rFonts w:ascii="Arial" w:hAnsi="Arial" w:cs="Arial"/>
        </w:rPr>
        <w:t>25184,12</w:t>
      </w:r>
      <w:r w:rsidR="008B4AE3" w:rsidRPr="00E21AAC">
        <w:rPr>
          <w:rFonts w:ascii="Arial" w:hAnsi="Arial" w:cs="Arial"/>
        </w:rPr>
        <w:t>» заменить числом «</w:t>
      </w:r>
      <w:r w:rsidR="000A0A2C" w:rsidRPr="00E21AAC">
        <w:rPr>
          <w:rFonts w:ascii="Arial" w:hAnsi="Arial" w:cs="Arial"/>
        </w:rPr>
        <w:t>25404,12</w:t>
      </w:r>
      <w:r w:rsidR="008B4AE3" w:rsidRPr="00E21AAC">
        <w:rPr>
          <w:rFonts w:ascii="Arial" w:hAnsi="Arial" w:cs="Arial"/>
        </w:rPr>
        <w:t>», число «</w:t>
      </w:r>
      <w:r w:rsidR="000A0A2C" w:rsidRPr="00E21AAC">
        <w:rPr>
          <w:rFonts w:ascii="Arial" w:hAnsi="Arial" w:cs="Arial"/>
        </w:rPr>
        <w:t>1083,32</w:t>
      </w:r>
      <w:r w:rsidR="008B4AE3" w:rsidRPr="00E21AAC">
        <w:rPr>
          <w:rFonts w:ascii="Arial" w:hAnsi="Arial" w:cs="Arial"/>
        </w:rPr>
        <w:t>» заменить числом «</w:t>
      </w:r>
      <w:r w:rsidR="000A0A2C" w:rsidRPr="00E21AAC">
        <w:rPr>
          <w:rFonts w:ascii="Arial" w:hAnsi="Arial" w:cs="Arial"/>
        </w:rPr>
        <w:t>1303,32</w:t>
      </w:r>
      <w:r w:rsidR="008B4AE3" w:rsidRPr="00E21AAC">
        <w:rPr>
          <w:rFonts w:ascii="Arial" w:hAnsi="Arial" w:cs="Arial"/>
        </w:rPr>
        <w:t>», число «</w:t>
      </w:r>
      <w:r w:rsidR="000A0A2C" w:rsidRPr="00E21AAC">
        <w:rPr>
          <w:rFonts w:ascii="Arial" w:hAnsi="Arial" w:cs="Arial"/>
        </w:rPr>
        <w:t>190,0</w:t>
      </w:r>
      <w:r w:rsidR="008B4AE3" w:rsidRPr="00E21AAC">
        <w:rPr>
          <w:rFonts w:ascii="Arial" w:hAnsi="Arial" w:cs="Arial"/>
        </w:rPr>
        <w:t>» заменить числом «</w:t>
      </w:r>
      <w:r w:rsidR="000A0A2C" w:rsidRPr="00E21AAC">
        <w:rPr>
          <w:rFonts w:ascii="Arial" w:hAnsi="Arial" w:cs="Arial"/>
        </w:rPr>
        <w:t>410,00</w:t>
      </w:r>
      <w:r w:rsidR="008B4AE3" w:rsidRPr="00E21AAC">
        <w:rPr>
          <w:rFonts w:ascii="Arial" w:hAnsi="Arial" w:cs="Arial"/>
        </w:rPr>
        <w:t>»</w:t>
      </w:r>
      <w:r w:rsidR="000A0A2C" w:rsidRPr="00E21AAC">
        <w:rPr>
          <w:rFonts w:ascii="Arial" w:hAnsi="Arial" w:cs="Arial"/>
        </w:rPr>
        <w:t>;</w:t>
      </w:r>
    </w:p>
    <w:p w:rsidR="000A0A2C" w:rsidRPr="00E21AAC" w:rsidRDefault="001936DF" w:rsidP="000A0A2C">
      <w:pPr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- </w:t>
      </w:r>
      <w:r w:rsidR="000A0A2C" w:rsidRPr="00E21AAC">
        <w:rPr>
          <w:rFonts w:ascii="Arial" w:hAnsi="Arial" w:cs="Arial"/>
        </w:rPr>
        <w:t xml:space="preserve">в </w:t>
      </w:r>
      <w:r w:rsidR="00510EA1" w:rsidRPr="00E21AAC">
        <w:rPr>
          <w:rFonts w:ascii="Arial" w:hAnsi="Arial" w:cs="Arial"/>
          <w:color w:val="000000"/>
        </w:rPr>
        <w:t>п</w:t>
      </w:r>
      <w:r w:rsidR="000A0A2C" w:rsidRPr="00E21AAC">
        <w:rPr>
          <w:rFonts w:ascii="Arial" w:hAnsi="Arial" w:cs="Arial"/>
          <w:color w:val="000000"/>
        </w:rPr>
        <w:t>риложени</w:t>
      </w:r>
      <w:r w:rsidR="00510EA1" w:rsidRPr="00E21AAC">
        <w:rPr>
          <w:rFonts w:ascii="Arial" w:hAnsi="Arial" w:cs="Arial"/>
          <w:color w:val="000000"/>
        </w:rPr>
        <w:t>и</w:t>
      </w:r>
      <w:r w:rsidR="000A0A2C" w:rsidRPr="00E21AAC">
        <w:rPr>
          <w:rFonts w:ascii="Arial" w:hAnsi="Arial" w:cs="Arial"/>
          <w:color w:val="000000"/>
        </w:rPr>
        <w:t xml:space="preserve"> № 2 к подпрограмме </w:t>
      </w:r>
      <w:r w:rsidR="000A0A2C" w:rsidRPr="00E21AAC">
        <w:rPr>
          <w:rFonts w:ascii="Arial" w:hAnsi="Arial" w:cs="Arial"/>
        </w:rPr>
        <w:t xml:space="preserve">в строке таблицы «Модернизация объектов муниципального имущества» </w:t>
      </w:r>
      <w:r w:rsidR="00510EA1" w:rsidRPr="00E21AAC">
        <w:rPr>
          <w:rFonts w:ascii="Arial" w:hAnsi="Arial" w:cs="Arial"/>
        </w:rPr>
        <w:t xml:space="preserve">в графе 10 </w:t>
      </w:r>
      <w:r w:rsidR="000A0A2C" w:rsidRPr="00E21AAC">
        <w:rPr>
          <w:rFonts w:ascii="Arial" w:hAnsi="Arial" w:cs="Arial"/>
        </w:rPr>
        <w:t>число «1932,9» заменить числом «</w:t>
      </w:r>
      <w:r w:rsidR="004D6377" w:rsidRPr="00E21AAC">
        <w:rPr>
          <w:rFonts w:ascii="Arial" w:hAnsi="Arial" w:cs="Arial"/>
        </w:rPr>
        <w:t>52</w:t>
      </w:r>
      <w:r w:rsidR="000A0A2C" w:rsidRPr="00E21AAC">
        <w:rPr>
          <w:rFonts w:ascii="Arial" w:hAnsi="Arial" w:cs="Arial"/>
        </w:rPr>
        <w:t xml:space="preserve">52,9», </w:t>
      </w:r>
      <w:r w:rsidR="00510EA1" w:rsidRPr="00E21AAC">
        <w:rPr>
          <w:rFonts w:ascii="Arial" w:hAnsi="Arial" w:cs="Arial"/>
        </w:rPr>
        <w:t xml:space="preserve">в графе 13 </w:t>
      </w:r>
      <w:r w:rsidR="000A0A2C" w:rsidRPr="00E21AAC">
        <w:rPr>
          <w:rFonts w:ascii="Arial" w:hAnsi="Arial" w:cs="Arial"/>
        </w:rPr>
        <w:t xml:space="preserve">число </w:t>
      </w:r>
      <w:r w:rsidR="00510EA1" w:rsidRPr="00E21AAC">
        <w:rPr>
          <w:rFonts w:ascii="Arial" w:hAnsi="Arial" w:cs="Arial"/>
        </w:rPr>
        <w:t>«</w:t>
      </w:r>
      <w:r w:rsidR="000A0A2C" w:rsidRPr="00E21AAC">
        <w:rPr>
          <w:rFonts w:ascii="Arial" w:hAnsi="Arial" w:cs="Arial"/>
        </w:rPr>
        <w:t>25184,12</w:t>
      </w:r>
      <w:r w:rsidR="00510EA1" w:rsidRPr="00E21AAC">
        <w:rPr>
          <w:rFonts w:ascii="Arial" w:hAnsi="Arial" w:cs="Arial"/>
        </w:rPr>
        <w:t>»</w:t>
      </w:r>
      <w:r w:rsidR="000A0A2C" w:rsidRPr="00E21AAC">
        <w:rPr>
          <w:rFonts w:ascii="Arial" w:hAnsi="Arial" w:cs="Arial"/>
        </w:rPr>
        <w:t xml:space="preserve"> заменить числом «2</w:t>
      </w:r>
      <w:r w:rsidR="004D6377" w:rsidRPr="00E21AAC">
        <w:rPr>
          <w:rFonts w:ascii="Arial" w:hAnsi="Arial" w:cs="Arial"/>
        </w:rPr>
        <w:t>85</w:t>
      </w:r>
      <w:r w:rsidR="000A0A2C" w:rsidRPr="00E21AAC">
        <w:rPr>
          <w:rFonts w:ascii="Arial" w:hAnsi="Arial" w:cs="Arial"/>
        </w:rPr>
        <w:t>04,12»;</w:t>
      </w:r>
      <w:r w:rsidR="00014115" w:rsidRPr="00E21AAC">
        <w:rPr>
          <w:rFonts w:ascii="Arial" w:hAnsi="Arial" w:cs="Arial"/>
        </w:rPr>
        <w:t xml:space="preserve"> </w:t>
      </w:r>
      <w:r w:rsidR="000A0A2C" w:rsidRPr="00E21AAC">
        <w:rPr>
          <w:rFonts w:ascii="Arial" w:hAnsi="Arial" w:cs="Arial"/>
        </w:rPr>
        <w:t xml:space="preserve">после строки таблицы «Мероприятие 6: Изготовление проектно-сметной документации на капитальный </w:t>
      </w:r>
      <w:r w:rsidR="000A0A2C" w:rsidRPr="00E21AAC">
        <w:rPr>
          <w:rFonts w:ascii="Arial" w:hAnsi="Arial" w:cs="Arial"/>
        </w:rPr>
        <w:lastRenderedPageBreak/>
        <w:t>ремонт объектов капитального строительства» вставить строку следующего содержания: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425"/>
        <w:gridCol w:w="426"/>
        <w:gridCol w:w="708"/>
        <w:gridCol w:w="283"/>
        <w:gridCol w:w="567"/>
        <w:gridCol w:w="567"/>
        <w:gridCol w:w="559"/>
        <w:gridCol w:w="718"/>
        <w:gridCol w:w="559"/>
        <w:gridCol w:w="433"/>
        <w:gridCol w:w="567"/>
        <w:gridCol w:w="1134"/>
      </w:tblGrid>
      <w:tr w:rsidR="000A0A2C" w:rsidRPr="00E21AAC" w:rsidTr="00F664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2C" w:rsidRPr="00E21AAC" w:rsidRDefault="000A0A2C" w:rsidP="00DB54CC">
            <w:pPr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Мероприятие 7: проведение проверки достоверности определения сметной стоимости капитального ремонта объектов коммунальной инфраструктуры, находящихся в муниципальной собственности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right="-108"/>
              <w:contextualSpacing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Администрация Пировского района</w:t>
            </w:r>
          </w:p>
          <w:p w:rsidR="000A0A2C" w:rsidRPr="00E21AAC" w:rsidRDefault="000A0A2C" w:rsidP="00DB54CC">
            <w:pPr>
              <w:ind w:right="-108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(Местный бюджет)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670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0505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0530000140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220,0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2C" w:rsidRPr="00E21AAC" w:rsidRDefault="000A0A2C" w:rsidP="00DB54C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х</w:t>
            </w:r>
          </w:p>
        </w:tc>
      </w:tr>
    </w:tbl>
    <w:p w:rsidR="008144E0" w:rsidRPr="00E21AAC" w:rsidRDefault="001936DF" w:rsidP="009551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>4</w:t>
      </w:r>
      <w:r w:rsidR="008C2DE6" w:rsidRPr="00E21AAC">
        <w:rPr>
          <w:rFonts w:ascii="Arial" w:hAnsi="Arial" w:cs="Arial"/>
        </w:rPr>
        <w:t xml:space="preserve">) </w:t>
      </w:r>
      <w:r w:rsidR="008144E0" w:rsidRPr="00E21AAC">
        <w:rPr>
          <w:rFonts w:ascii="Arial" w:hAnsi="Arial" w:cs="Arial"/>
        </w:rPr>
        <w:t xml:space="preserve">в </w:t>
      </w:r>
      <w:r w:rsidR="00510EA1" w:rsidRPr="00E21AAC">
        <w:rPr>
          <w:rFonts w:ascii="Arial" w:hAnsi="Arial" w:cs="Arial"/>
        </w:rPr>
        <w:t>п</w:t>
      </w:r>
      <w:r w:rsidR="00125378" w:rsidRPr="00E21AAC">
        <w:rPr>
          <w:rFonts w:ascii="Arial" w:hAnsi="Arial" w:cs="Arial"/>
        </w:rPr>
        <w:t>риложени</w:t>
      </w:r>
      <w:r w:rsidR="00510EA1" w:rsidRPr="00E21AAC">
        <w:rPr>
          <w:rFonts w:ascii="Arial" w:hAnsi="Arial" w:cs="Arial"/>
        </w:rPr>
        <w:t>и</w:t>
      </w:r>
      <w:r w:rsidR="00125378" w:rsidRPr="00E21AAC">
        <w:rPr>
          <w:rFonts w:ascii="Arial" w:hAnsi="Arial" w:cs="Arial"/>
        </w:rPr>
        <w:t xml:space="preserve"> № 2.7 к программе</w:t>
      </w:r>
      <w:r w:rsidR="008144E0" w:rsidRPr="00E21AAC">
        <w:rPr>
          <w:rFonts w:ascii="Arial" w:hAnsi="Arial" w:cs="Arial"/>
        </w:rPr>
        <w:t>:</w:t>
      </w:r>
    </w:p>
    <w:p w:rsidR="004439FF" w:rsidRPr="00E21AAC" w:rsidRDefault="004439FF" w:rsidP="00444C7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- в </w:t>
      </w:r>
      <w:r w:rsidR="00510EA1" w:rsidRPr="00E21AAC">
        <w:rPr>
          <w:rFonts w:ascii="Arial" w:hAnsi="Arial" w:cs="Arial"/>
        </w:rPr>
        <w:t xml:space="preserve">паспорте подпрограммы в </w:t>
      </w:r>
      <w:r w:rsidRPr="00E21AAC">
        <w:rPr>
          <w:rFonts w:ascii="Arial" w:hAnsi="Arial" w:cs="Arial"/>
        </w:rPr>
        <w:t xml:space="preserve">разделе </w:t>
      </w:r>
      <w:r w:rsidR="008144E0" w:rsidRPr="00E21AAC">
        <w:rPr>
          <w:rFonts w:ascii="Arial" w:hAnsi="Arial" w:cs="Arial"/>
        </w:rPr>
        <w:t>«Объемы и источник финансирования подпрограммы»</w:t>
      </w:r>
      <w:r w:rsidR="00510EA1" w:rsidRPr="00E21AAC">
        <w:rPr>
          <w:rFonts w:ascii="Arial" w:hAnsi="Arial" w:cs="Arial"/>
        </w:rPr>
        <w:t xml:space="preserve"> </w:t>
      </w:r>
      <w:r w:rsidR="008144E0" w:rsidRPr="00E21AAC">
        <w:rPr>
          <w:rFonts w:ascii="Arial" w:hAnsi="Arial" w:cs="Arial"/>
        </w:rPr>
        <w:t xml:space="preserve">слова </w:t>
      </w:r>
      <w:r w:rsidR="00444C72" w:rsidRPr="00E21AAC">
        <w:rPr>
          <w:rFonts w:ascii="Arial" w:hAnsi="Arial" w:cs="Arial"/>
        </w:rPr>
        <w:t xml:space="preserve">«Объем средств районного бюджета на реализацию мероприятий подпрограммы составляет </w:t>
      </w:r>
      <w:r w:rsidR="00444C72" w:rsidRPr="00E21AAC">
        <w:rPr>
          <w:rFonts w:ascii="Arial" w:hAnsi="Arial" w:cs="Arial"/>
          <w:shd w:val="clear" w:color="auto" w:fill="FFFFFF"/>
        </w:rPr>
        <w:t>650 000,00 рублей</w:t>
      </w:r>
      <w:r w:rsidR="00444C72" w:rsidRPr="00E21AAC">
        <w:rPr>
          <w:rFonts w:ascii="Arial" w:hAnsi="Arial" w:cs="Arial"/>
        </w:rPr>
        <w:t xml:space="preserve">. Объем финансирования по годам реализации подпрограммы: 2017 год – 650 000,00 рублей» </w:t>
      </w:r>
      <w:r w:rsidR="00444C72" w:rsidRPr="00E21AAC">
        <w:rPr>
          <w:rFonts w:ascii="Arial" w:hAnsi="Arial" w:cs="Arial"/>
          <w:shd w:val="clear" w:color="auto" w:fill="FFFFFF"/>
        </w:rPr>
        <w:t>заменить словами</w:t>
      </w:r>
      <w:r w:rsidR="00444C72" w:rsidRPr="00E21AAC">
        <w:rPr>
          <w:rFonts w:ascii="Arial" w:hAnsi="Arial" w:cs="Arial"/>
        </w:rPr>
        <w:t xml:space="preserve"> «Объем средств районного бюджета на реализацию мероприятий подпрограммы составляет </w:t>
      </w:r>
      <w:r w:rsidR="00444C72" w:rsidRPr="00E21AAC">
        <w:rPr>
          <w:rFonts w:ascii="Arial" w:hAnsi="Arial" w:cs="Arial"/>
          <w:shd w:val="clear" w:color="auto" w:fill="FFFFFF"/>
        </w:rPr>
        <w:t>650,00 тысяч рублей</w:t>
      </w:r>
      <w:r w:rsidR="00444C72" w:rsidRPr="00E21AAC">
        <w:rPr>
          <w:rFonts w:ascii="Arial" w:hAnsi="Arial" w:cs="Arial"/>
        </w:rPr>
        <w:t xml:space="preserve">. Объем финансирования по годам реализации подпрограммы: 2017 год – </w:t>
      </w:r>
      <w:r w:rsidR="00444C72" w:rsidRPr="00E21AAC">
        <w:rPr>
          <w:rFonts w:ascii="Arial" w:hAnsi="Arial" w:cs="Arial"/>
          <w:shd w:val="clear" w:color="auto" w:fill="FFFFFF"/>
        </w:rPr>
        <w:t>650,00 тысяч рублей</w:t>
      </w:r>
      <w:r w:rsidR="00444C72" w:rsidRPr="00E21AAC">
        <w:rPr>
          <w:rFonts w:ascii="Arial" w:hAnsi="Arial" w:cs="Arial"/>
        </w:rPr>
        <w:t xml:space="preserve">», слова </w:t>
      </w:r>
      <w:r w:rsidR="008144E0" w:rsidRPr="00E21AAC">
        <w:rPr>
          <w:rFonts w:ascii="Arial" w:hAnsi="Arial" w:cs="Arial"/>
        </w:rPr>
        <w:t>«</w:t>
      </w:r>
      <w:r w:rsidR="00505A54" w:rsidRPr="00E21AAC">
        <w:rPr>
          <w:rFonts w:ascii="Arial" w:hAnsi="Arial" w:cs="Arial"/>
        </w:rPr>
        <w:t xml:space="preserve">Объем средств краевого бюджета на реализацию мероприятий подпрограммы составляет </w:t>
      </w:r>
      <w:r w:rsidR="00505A54" w:rsidRPr="00E21AAC">
        <w:rPr>
          <w:rFonts w:ascii="Arial" w:hAnsi="Arial" w:cs="Arial"/>
          <w:shd w:val="clear" w:color="auto" w:fill="FFFFFF"/>
        </w:rPr>
        <w:t>0,00 рублей</w:t>
      </w:r>
      <w:r w:rsidR="00505A54" w:rsidRPr="00E21AAC">
        <w:rPr>
          <w:rFonts w:ascii="Arial" w:hAnsi="Arial" w:cs="Arial"/>
        </w:rPr>
        <w:t>. Объем финансирования по годам реализации подпрограммы: 2017 год – 0,00 рублей</w:t>
      </w:r>
      <w:r w:rsidR="008144E0" w:rsidRPr="00E21AAC">
        <w:rPr>
          <w:rFonts w:ascii="Arial" w:hAnsi="Arial" w:cs="Arial"/>
          <w:shd w:val="clear" w:color="auto" w:fill="FFFFFF"/>
        </w:rPr>
        <w:t xml:space="preserve">» заменить </w:t>
      </w:r>
      <w:r w:rsidR="00505A54" w:rsidRPr="00E21AAC">
        <w:rPr>
          <w:rFonts w:ascii="Arial" w:hAnsi="Arial" w:cs="Arial"/>
          <w:shd w:val="clear" w:color="auto" w:fill="FFFFFF"/>
        </w:rPr>
        <w:t>словами</w:t>
      </w:r>
      <w:r w:rsidR="008144E0" w:rsidRPr="00E21AAC">
        <w:rPr>
          <w:rFonts w:ascii="Arial" w:hAnsi="Arial" w:cs="Arial"/>
        </w:rPr>
        <w:t xml:space="preserve"> </w:t>
      </w:r>
      <w:r w:rsidR="00386AE7" w:rsidRPr="00E21AAC">
        <w:rPr>
          <w:rFonts w:ascii="Arial" w:hAnsi="Arial" w:cs="Arial"/>
        </w:rPr>
        <w:t>«</w:t>
      </w:r>
      <w:r w:rsidR="00505A54" w:rsidRPr="00E21AAC">
        <w:rPr>
          <w:rFonts w:ascii="Arial" w:hAnsi="Arial" w:cs="Arial"/>
        </w:rPr>
        <w:t xml:space="preserve">Объем средств краевого бюджета на реализацию мероприятий подпрограммы составляет </w:t>
      </w:r>
      <w:r w:rsidR="00505A54" w:rsidRPr="00E21AAC">
        <w:rPr>
          <w:rFonts w:ascii="Arial" w:hAnsi="Arial" w:cs="Arial"/>
          <w:shd w:val="clear" w:color="auto" w:fill="FFFFFF"/>
        </w:rPr>
        <w:t>4825</w:t>
      </w:r>
      <w:r w:rsidR="00444C72" w:rsidRPr="00E21AAC">
        <w:rPr>
          <w:rFonts w:ascii="Arial" w:hAnsi="Arial" w:cs="Arial"/>
          <w:shd w:val="clear" w:color="auto" w:fill="FFFFFF"/>
        </w:rPr>
        <w:t>,2</w:t>
      </w:r>
      <w:r w:rsidR="00505A54" w:rsidRPr="00E21AAC">
        <w:rPr>
          <w:rFonts w:ascii="Arial" w:hAnsi="Arial" w:cs="Arial"/>
          <w:shd w:val="clear" w:color="auto" w:fill="FFFFFF"/>
        </w:rPr>
        <w:t>0</w:t>
      </w:r>
      <w:r w:rsidR="00444C72" w:rsidRPr="00E21AAC">
        <w:rPr>
          <w:rFonts w:ascii="Arial" w:hAnsi="Arial" w:cs="Arial"/>
          <w:shd w:val="clear" w:color="auto" w:fill="FFFFFF"/>
        </w:rPr>
        <w:t xml:space="preserve"> тысяч</w:t>
      </w:r>
      <w:r w:rsidR="00505A54" w:rsidRPr="00E21AAC">
        <w:rPr>
          <w:rFonts w:ascii="Arial" w:hAnsi="Arial" w:cs="Arial"/>
          <w:shd w:val="clear" w:color="auto" w:fill="FFFFFF"/>
        </w:rPr>
        <w:t xml:space="preserve"> рублей</w:t>
      </w:r>
      <w:r w:rsidR="00505A54" w:rsidRPr="00E21AAC">
        <w:rPr>
          <w:rFonts w:ascii="Arial" w:hAnsi="Arial" w:cs="Arial"/>
        </w:rPr>
        <w:t xml:space="preserve">. Объем финансирования по годам реализации подпрограммы: 2017 год – </w:t>
      </w:r>
      <w:r w:rsidR="00444C72" w:rsidRPr="00E21AAC">
        <w:rPr>
          <w:rFonts w:ascii="Arial" w:hAnsi="Arial" w:cs="Arial"/>
          <w:shd w:val="clear" w:color="auto" w:fill="FFFFFF"/>
        </w:rPr>
        <w:t>4825,20 тысяч рублей</w:t>
      </w:r>
      <w:r w:rsidR="00386AE7" w:rsidRPr="00E21AAC">
        <w:rPr>
          <w:rFonts w:ascii="Arial" w:hAnsi="Arial" w:cs="Arial"/>
        </w:rPr>
        <w:t>»</w:t>
      </w:r>
      <w:r w:rsidRPr="00E21AAC">
        <w:rPr>
          <w:rFonts w:ascii="Arial" w:hAnsi="Arial" w:cs="Arial"/>
        </w:rPr>
        <w:t>;</w:t>
      </w:r>
    </w:p>
    <w:p w:rsidR="00510EA1" w:rsidRPr="00E21AAC" w:rsidRDefault="00510EA1" w:rsidP="00B1131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- в разделе 2.7 </w:t>
      </w:r>
      <w:r w:rsidR="00F6644F" w:rsidRPr="00E21AAC">
        <w:rPr>
          <w:rFonts w:ascii="Arial" w:hAnsi="Arial" w:cs="Arial"/>
        </w:rPr>
        <w:t xml:space="preserve">подпрограммы </w:t>
      </w:r>
      <w:r w:rsidRPr="00E21AAC">
        <w:rPr>
          <w:rFonts w:ascii="Arial" w:hAnsi="Arial" w:cs="Arial"/>
        </w:rPr>
        <w:t xml:space="preserve">слова «Объем средств краевого бюджета на реализацию мероприятий подпрограммы составляет </w:t>
      </w:r>
      <w:r w:rsidRPr="00E21AAC">
        <w:rPr>
          <w:rFonts w:ascii="Arial" w:hAnsi="Arial" w:cs="Arial"/>
          <w:shd w:val="clear" w:color="auto" w:fill="FFFFFF"/>
        </w:rPr>
        <w:t>0,00 рублей</w:t>
      </w:r>
      <w:r w:rsidRPr="00E21AAC">
        <w:rPr>
          <w:rFonts w:ascii="Arial" w:hAnsi="Arial" w:cs="Arial"/>
        </w:rPr>
        <w:t>. Объем финансирования по годам реализации подпрограммы: 2017 год – 0,00 рублей</w:t>
      </w:r>
      <w:r w:rsidRPr="00E21AAC">
        <w:rPr>
          <w:rFonts w:ascii="Arial" w:hAnsi="Arial" w:cs="Arial"/>
          <w:shd w:val="clear" w:color="auto" w:fill="FFFFFF"/>
        </w:rPr>
        <w:t>» заменить словами</w:t>
      </w:r>
      <w:r w:rsidRPr="00E21AAC">
        <w:rPr>
          <w:rFonts w:ascii="Arial" w:hAnsi="Arial" w:cs="Arial"/>
        </w:rPr>
        <w:t xml:space="preserve"> «Объем средств краевого бюджета на реализацию мероприятий подпрограммы составляет </w:t>
      </w:r>
      <w:r w:rsidR="00444C72" w:rsidRPr="00E21AAC">
        <w:rPr>
          <w:rFonts w:ascii="Arial" w:hAnsi="Arial" w:cs="Arial"/>
          <w:shd w:val="clear" w:color="auto" w:fill="FFFFFF"/>
        </w:rPr>
        <w:t>4825,20 тысяч рублей</w:t>
      </w:r>
      <w:r w:rsidRPr="00E21AAC">
        <w:rPr>
          <w:rFonts w:ascii="Arial" w:hAnsi="Arial" w:cs="Arial"/>
        </w:rPr>
        <w:t xml:space="preserve">. Объем финансирования по годам реализации подпрограммы: 2017 год – </w:t>
      </w:r>
      <w:r w:rsidR="00444C72" w:rsidRPr="00E21AAC">
        <w:rPr>
          <w:rFonts w:ascii="Arial" w:hAnsi="Arial" w:cs="Arial"/>
          <w:shd w:val="clear" w:color="auto" w:fill="FFFFFF"/>
        </w:rPr>
        <w:t>4825,20 тысяч рублей</w:t>
      </w:r>
      <w:r w:rsidRPr="00E21AAC">
        <w:rPr>
          <w:rFonts w:ascii="Arial" w:hAnsi="Arial" w:cs="Arial"/>
        </w:rPr>
        <w:t>»</w:t>
      </w:r>
      <w:r w:rsidR="00F260F6" w:rsidRPr="00E21AAC">
        <w:rPr>
          <w:rFonts w:ascii="Arial" w:hAnsi="Arial" w:cs="Arial"/>
        </w:rPr>
        <w:t>;</w:t>
      </w:r>
    </w:p>
    <w:p w:rsidR="002F5ABE" w:rsidRPr="00E21AAC" w:rsidRDefault="002F5ABE" w:rsidP="00B11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- </w:t>
      </w:r>
      <w:r w:rsidR="008C2DE6" w:rsidRPr="00E21AAC">
        <w:rPr>
          <w:rFonts w:ascii="Arial" w:hAnsi="Arial" w:cs="Arial"/>
          <w:color w:val="000000"/>
        </w:rPr>
        <w:t xml:space="preserve">приложение № 1 к паспорту подпрограммы </w:t>
      </w:r>
      <w:r w:rsidR="00F6644F" w:rsidRPr="00E21AAC">
        <w:rPr>
          <w:rFonts w:ascii="Arial" w:hAnsi="Arial" w:cs="Arial"/>
          <w:color w:val="000000"/>
        </w:rPr>
        <w:t>«Создание условий для обеспечения доступным и комфортным жильем граждан Пировского района»</w:t>
      </w:r>
      <w:r w:rsidR="008C2DE6" w:rsidRPr="00E21AAC">
        <w:rPr>
          <w:rFonts w:ascii="Arial" w:hAnsi="Arial" w:cs="Arial"/>
          <w:color w:val="000000"/>
        </w:rPr>
        <w:t xml:space="preserve"> </w:t>
      </w:r>
      <w:r w:rsidRPr="00E21AAC">
        <w:rPr>
          <w:rFonts w:ascii="Arial" w:hAnsi="Arial" w:cs="Arial"/>
        </w:rPr>
        <w:t xml:space="preserve">изложить в редакции согласно </w:t>
      </w:r>
      <w:proofErr w:type="gramStart"/>
      <w:r w:rsidRPr="00E21AAC">
        <w:rPr>
          <w:rFonts w:ascii="Arial" w:hAnsi="Arial" w:cs="Arial"/>
        </w:rPr>
        <w:t>прилож</w:t>
      </w:r>
      <w:r w:rsidR="001936DF" w:rsidRPr="00E21AAC">
        <w:rPr>
          <w:rFonts w:ascii="Arial" w:hAnsi="Arial" w:cs="Arial"/>
        </w:rPr>
        <w:t>ению</w:t>
      </w:r>
      <w:proofErr w:type="gramEnd"/>
      <w:r w:rsidR="001936DF" w:rsidRPr="00E21AAC">
        <w:rPr>
          <w:rFonts w:ascii="Arial" w:hAnsi="Arial" w:cs="Arial"/>
        </w:rPr>
        <w:t xml:space="preserve"> к настоящему постановлению.</w:t>
      </w:r>
    </w:p>
    <w:p w:rsidR="002F5ABE" w:rsidRPr="00E21AAC" w:rsidRDefault="002F5ABE" w:rsidP="008A2857">
      <w:pPr>
        <w:widowControl w:val="0"/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FF11A0" w:rsidRPr="00E21AAC" w:rsidRDefault="002F5ABE" w:rsidP="00FF11A0">
      <w:pPr>
        <w:ind w:firstLine="709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3. </w:t>
      </w:r>
      <w:r w:rsidR="00FF11A0" w:rsidRPr="00E21AAC">
        <w:rPr>
          <w:rFonts w:ascii="Arial" w:hAnsi="Arial" w:cs="Arial"/>
        </w:rPr>
        <w:t>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F6644F" w:rsidRPr="00E21AAC" w:rsidRDefault="00F6644F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644F" w:rsidRPr="00E21AAC" w:rsidRDefault="00F6644F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5ABE" w:rsidRPr="00E21AAC" w:rsidRDefault="00FF11A0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1AAC">
        <w:rPr>
          <w:rFonts w:ascii="Arial" w:hAnsi="Arial" w:cs="Arial"/>
        </w:rPr>
        <w:t xml:space="preserve">Глава Пировского района                                                                  </w:t>
      </w:r>
      <w:r w:rsidR="00505B7D" w:rsidRPr="00E21AAC">
        <w:rPr>
          <w:rFonts w:ascii="Arial" w:hAnsi="Arial" w:cs="Arial"/>
        </w:rPr>
        <w:t xml:space="preserve">   </w:t>
      </w:r>
      <w:r w:rsidRPr="00E21AAC">
        <w:rPr>
          <w:rFonts w:ascii="Arial" w:hAnsi="Arial" w:cs="Arial"/>
        </w:rPr>
        <w:t>А.И. Евсеев</w:t>
      </w:r>
    </w:p>
    <w:p w:rsidR="0029021E" w:rsidRPr="00E21AAC" w:rsidRDefault="002F5ABE" w:rsidP="00FC7D0F">
      <w:pPr>
        <w:pStyle w:val="ConsPlusNormal"/>
        <w:widowControl/>
        <w:ind w:left="5529" w:firstLine="0"/>
        <w:outlineLvl w:val="2"/>
        <w:rPr>
          <w:sz w:val="24"/>
          <w:szCs w:val="24"/>
        </w:rPr>
        <w:sectPr w:rsidR="0029021E" w:rsidRPr="00E21AAC" w:rsidSect="00F6644F">
          <w:pgSz w:w="11907" w:h="16840"/>
          <w:pgMar w:top="993" w:right="708" w:bottom="568" w:left="1701" w:header="720" w:footer="720" w:gutter="0"/>
          <w:cols w:space="720"/>
          <w:noEndnote/>
        </w:sectPr>
      </w:pPr>
      <w:bookmarkStart w:id="1" w:name="OLE_LINK27"/>
      <w:bookmarkStart w:id="2" w:name="OLE_LINK28"/>
      <w:r w:rsidRPr="00E21AAC">
        <w:rPr>
          <w:sz w:val="24"/>
          <w:szCs w:val="24"/>
        </w:rPr>
        <w:br w:type="page"/>
      </w:r>
    </w:p>
    <w:bookmarkEnd w:id="1"/>
    <w:bookmarkEnd w:id="2"/>
    <w:tbl>
      <w:tblPr>
        <w:tblW w:w="14608" w:type="dxa"/>
        <w:tblInd w:w="169" w:type="dxa"/>
        <w:tblLayout w:type="fixed"/>
        <w:tblLook w:val="04A0" w:firstRow="1" w:lastRow="0" w:firstColumn="1" w:lastColumn="0" w:noHBand="0" w:noVBand="1"/>
      </w:tblPr>
      <w:tblGrid>
        <w:gridCol w:w="3132"/>
        <w:gridCol w:w="1560"/>
        <w:gridCol w:w="727"/>
        <w:gridCol w:w="567"/>
        <w:gridCol w:w="1134"/>
        <w:gridCol w:w="708"/>
        <w:gridCol w:w="983"/>
        <w:gridCol w:w="987"/>
        <w:gridCol w:w="993"/>
        <w:gridCol w:w="991"/>
        <w:gridCol w:w="988"/>
        <w:gridCol w:w="1838"/>
      </w:tblGrid>
      <w:tr w:rsidR="008C2DE6" w:rsidRPr="00E21AAC" w:rsidTr="00444C72">
        <w:trPr>
          <w:trHeight w:val="193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F2B" w:rsidRPr="00E21AAC" w:rsidRDefault="00AA45EB" w:rsidP="008C2DE6">
            <w:pPr>
              <w:rPr>
                <w:rFonts w:ascii="Arial" w:hAnsi="Arial" w:cs="Arial"/>
                <w:color w:val="000000"/>
              </w:rPr>
            </w:pPr>
            <w:r w:rsidRPr="00E21AAC">
              <w:rPr>
                <w:rFonts w:ascii="Arial" w:hAnsi="Arial" w:cs="Arial"/>
                <w:color w:val="000000"/>
              </w:rPr>
              <w:t xml:space="preserve">Приложение </w:t>
            </w:r>
          </w:p>
          <w:p w:rsidR="00AA45EB" w:rsidRPr="00E21AAC" w:rsidRDefault="00AA45EB" w:rsidP="008C2DE6">
            <w:pPr>
              <w:rPr>
                <w:rFonts w:ascii="Arial" w:hAnsi="Arial" w:cs="Arial"/>
                <w:color w:val="000000"/>
              </w:rPr>
            </w:pPr>
            <w:r w:rsidRPr="00E21AAC">
              <w:rPr>
                <w:rFonts w:ascii="Arial" w:hAnsi="Arial" w:cs="Arial"/>
                <w:color w:val="000000"/>
              </w:rPr>
              <w:t xml:space="preserve">к постановлению от __ </w:t>
            </w:r>
            <w:r w:rsidR="004D6377" w:rsidRPr="00E21AAC">
              <w:rPr>
                <w:rFonts w:ascii="Arial" w:hAnsi="Arial" w:cs="Arial"/>
                <w:color w:val="000000"/>
              </w:rPr>
              <w:t>июня</w:t>
            </w:r>
            <w:r w:rsidRPr="00E21AAC">
              <w:rPr>
                <w:rFonts w:ascii="Arial" w:hAnsi="Arial" w:cs="Arial"/>
                <w:color w:val="000000"/>
              </w:rPr>
              <w:t xml:space="preserve"> 2017 г. № ______</w:t>
            </w:r>
          </w:p>
          <w:p w:rsidR="00AA45EB" w:rsidRPr="00E21AAC" w:rsidRDefault="00AA45EB" w:rsidP="008C2DE6">
            <w:pPr>
              <w:rPr>
                <w:rFonts w:ascii="Arial" w:hAnsi="Arial" w:cs="Arial"/>
                <w:color w:val="000000"/>
              </w:rPr>
            </w:pPr>
          </w:p>
          <w:p w:rsidR="008C2DE6" w:rsidRPr="00E21AAC" w:rsidRDefault="008C2DE6" w:rsidP="008C2DE6">
            <w:pPr>
              <w:rPr>
                <w:rFonts w:ascii="Arial" w:hAnsi="Arial" w:cs="Arial"/>
                <w:color w:val="000000"/>
              </w:rPr>
            </w:pPr>
            <w:r w:rsidRPr="00E21AAC">
              <w:rPr>
                <w:rFonts w:ascii="Arial" w:hAnsi="Arial" w:cs="Arial"/>
                <w:color w:val="000000"/>
              </w:rPr>
              <w:t>Приложение № 1</w:t>
            </w:r>
            <w:r w:rsidRPr="00E21AAC">
              <w:rPr>
                <w:rFonts w:ascii="Arial" w:hAnsi="Arial" w:cs="Arial"/>
                <w:color w:val="000000"/>
              </w:rPr>
              <w:br/>
              <w:t xml:space="preserve">к паспорту подпрограммы 2.7 «Создание условий для обеспечения доступным и комфортным жильем граждан Пировского района», реализуемой в рамках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 </w:t>
            </w:r>
          </w:p>
          <w:p w:rsidR="008C2DE6" w:rsidRPr="00E21AAC" w:rsidRDefault="008C2DE6" w:rsidP="008C2DE6">
            <w:pPr>
              <w:rPr>
                <w:rFonts w:ascii="Arial" w:hAnsi="Arial" w:cs="Arial"/>
                <w:color w:val="000000"/>
              </w:rPr>
            </w:pPr>
          </w:p>
        </w:tc>
      </w:tr>
      <w:tr w:rsidR="008C2DE6" w:rsidRPr="00E21AAC" w:rsidTr="00444C72">
        <w:trPr>
          <w:trHeight w:val="525"/>
        </w:trPr>
        <w:tc>
          <w:tcPr>
            <w:tcW w:w="146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1AAC">
              <w:rPr>
                <w:rFonts w:ascii="Arial" w:hAnsi="Arial" w:cs="Arial"/>
                <w:b/>
                <w:bCs/>
              </w:rPr>
              <w:t>Перечень мероприятий подпрограммы 2.7 с указанием объема средств на их реализацию и ожидаемых результатов</w:t>
            </w:r>
          </w:p>
        </w:tc>
      </w:tr>
      <w:tr w:rsidR="00444C72" w:rsidRPr="00E21AAC" w:rsidTr="00444C72">
        <w:trPr>
          <w:trHeight w:val="405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72" w:rsidRPr="00E21AAC" w:rsidRDefault="00444C72" w:rsidP="008C2DE6">
            <w:pPr>
              <w:jc w:val="center"/>
              <w:rPr>
                <w:rFonts w:ascii="Arial" w:hAnsi="Arial" w:cs="Arial"/>
              </w:rPr>
            </w:pPr>
            <w:proofErr w:type="gramStart"/>
            <w:r w:rsidRPr="00E21AAC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E21AAC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72" w:rsidRPr="00E21AAC" w:rsidRDefault="00444C72" w:rsidP="008C2DE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C72" w:rsidRPr="00E21AAC" w:rsidRDefault="00444C72" w:rsidP="00444C72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C72" w:rsidRPr="00E21AAC" w:rsidRDefault="00444C72" w:rsidP="008C2DE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Расходы по годам реализации, тыс. руб.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72" w:rsidRPr="00E21AAC" w:rsidRDefault="00444C72" w:rsidP="008C2DE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2DE6" w:rsidRPr="00E21AAC" w:rsidTr="00444C72">
        <w:trPr>
          <w:trHeight w:val="1380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</w:rPr>
            </w:pPr>
            <w:proofErr w:type="spellStart"/>
            <w:r w:rsidRPr="00E21AAC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ВР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  <w:color w:val="000000"/>
              </w:rPr>
            </w:pPr>
            <w:r w:rsidRPr="00E21AAC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  <w:color w:val="000000"/>
              </w:rPr>
            </w:pPr>
            <w:r w:rsidRPr="00E21AA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  <w:color w:val="000000"/>
              </w:rPr>
            </w:pPr>
            <w:r w:rsidRPr="00E21AA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  <w:color w:val="000000"/>
              </w:rPr>
            </w:pPr>
            <w:r w:rsidRPr="00E21AA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всего на период 2016-2019 годов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</w:rPr>
            </w:pPr>
          </w:p>
        </w:tc>
      </w:tr>
      <w:tr w:rsidR="008C2DE6" w:rsidRPr="00E21AAC" w:rsidTr="00444C72">
        <w:trPr>
          <w:trHeight w:val="315"/>
        </w:trPr>
        <w:tc>
          <w:tcPr>
            <w:tcW w:w="14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  <w:b/>
                <w:bCs/>
              </w:rPr>
            </w:pPr>
            <w:r w:rsidRPr="00E21AAC">
              <w:rPr>
                <w:rFonts w:ascii="Arial" w:hAnsi="Arial" w:cs="Arial"/>
                <w:b/>
                <w:bCs/>
              </w:rPr>
              <w:t>Муниципальная программа "Обеспечение жизнедеятельности Пировского района"</w:t>
            </w:r>
          </w:p>
        </w:tc>
      </w:tr>
      <w:tr w:rsidR="008C2DE6" w:rsidRPr="00E21AAC" w:rsidTr="00444C72">
        <w:trPr>
          <w:trHeight w:val="9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Подпрограмма "Создание условий для обеспечения доступным и комфортным жильем граждан Пировского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8C2DE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E6" w:rsidRPr="00E21AAC" w:rsidRDefault="00C606C6" w:rsidP="00C606C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E6" w:rsidRPr="00E21AAC" w:rsidRDefault="00C606C6" w:rsidP="00C606C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E6" w:rsidRPr="00E21AAC" w:rsidRDefault="00C606C6" w:rsidP="00C606C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E6" w:rsidRPr="00E21AAC" w:rsidRDefault="00C606C6" w:rsidP="00C606C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AA45EB">
            <w:pPr>
              <w:ind w:left="-162" w:right="-20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0,0</w:t>
            </w:r>
            <w:r w:rsidR="00AA45EB" w:rsidRPr="00E21AAC">
              <w:rPr>
                <w:rFonts w:ascii="Arial" w:hAnsi="Arial" w:cs="Arial"/>
                <w:b/>
                <w:bCs/>
                <w:i/>
                <w:iCs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AA45EB" w:rsidP="00444C72">
            <w:pPr>
              <w:ind w:left="-162" w:right="-20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="00B54F2B" w:rsidRPr="00E21AAC">
              <w:rPr>
                <w:rFonts w:ascii="Arial" w:hAnsi="Arial" w:cs="Arial"/>
                <w:b/>
                <w:bCs/>
                <w:i/>
                <w:iCs/>
              </w:rPr>
              <w:t>475</w:t>
            </w:r>
            <w:r w:rsidR="00444C72" w:rsidRPr="00E21AAC">
              <w:rPr>
                <w:rFonts w:ascii="Arial" w:hAnsi="Arial" w:cs="Arial"/>
                <w:b/>
                <w:bCs/>
                <w:i/>
                <w:iCs/>
              </w:rPr>
              <w:t>,</w:t>
            </w:r>
            <w:r w:rsidRPr="00E21AAC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AA45EB">
            <w:pPr>
              <w:ind w:left="-162" w:right="-20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0,0</w:t>
            </w:r>
            <w:r w:rsidR="00AA45EB" w:rsidRPr="00E21AAC">
              <w:rPr>
                <w:rFonts w:ascii="Arial" w:hAnsi="Arial" w:cs="Arial"/>
                <w:b/>
                <w:bCs/>
                <w:i/>
                <w:iCs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8C2DE6" w:rsidP="00AA45EB">
            <w:pPr>
              <w:ind w:left="-162" w:right="-20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0,0</w:t>
            </w:r>
            <w:r w:rsidR="00AA45EB" w:rsidRPr="00E21AAC">
              <w:rPr>
                <w:rFonts w:ascii="Arial" w:hAnsi="Arial" w:cs="Arial"/>
                <w:b/>
                <w:bCs/>
                <w:i/>
                <w:i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444C72" w:rsidP="00AA45EB">
            <w:pPr>
              <w:ind w:left="-162" w:right="-205"/>
              <w:jc w:val="center"/>
              <w:rPr>
                <w:rFonts w:ascii="Arial" w:hAnsi="Arial" w:cs="Arial"/>
                <w:b/>
                <w:b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5475,2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E6" w:rsidRPr="00E21AAC" w:rsidRDefault="00C606C6" w:rsidP="00C606C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21AAC">
              <w:rPr>
                <w:rFonts w:ascii="Arial" w:hAnsi="Arial" w:cs="Arial"/>
                <w:b/>
                <w:bCs/>
                <w:i/>
                <w:iCs/>
              </w:rPr>
              <w:t>х</w:t>
            </w:r>
          </w:p>
        </w:tc>
      </w:tr>
      <w:tr w:rsidR="00C606C6" w:rsidRPr="00E21AAC" w:rsidTr="00444C72">
        <w:trPr>
          <w:trHeight w:val="345"/>
        </w:trPr>
        <w:tc>
          <w:tcPr>
            <w:tcW w:w="14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C6" w:rsidRPr="00E21AAC" w:rsidRDefault="00C606C6" w:rsidP="00AA45EB">
            <w:pPr>
              <w:ind w:left="-162" w:right="-205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Цель подпрограммы: обеспечение увеличения объемов ввода жилья</w:t>
            </w:r>
          </w:p>
        </w:tc>
      </w:tr>
      <w:tr w:rsidR="00C606C6" w:rsidRPr="00E21AAC" w:rsidTr="00444C72">
        <w:trPr>
          <w:trHeight w:val="986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6C6" w:rsidRPr="00E21AAC" w:rsidRDefault="00C606C6" w:rsidP="00C606C6">
            <w:pPr>
              <w:rPr>
                <w:rFonts w:ascii="Arial" w:hAnsi="Arial" w:cs="Arial"/>
                <w:color w:val="000000"/>
              </w:rPr>
            </w:pPr>
            <w:r w:rsidRPr="00E21AAC">
              <w:rPr>
                <w:rFonts w:ascii="Arial" w:hAnsi="Arial" w:cs="Arial"/>
                <w:color w:val="000000"/>
              </w:rPr>
              <w:lastRenderedPageBreak/>
              <w:t xml:space="preserve">1.1. Подготовка генеральных планов сельских поселений, 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за счет средств краевого бюджета, актуализация документов территориального планирования и градостроительного зонирования муниципального образования Пировский район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E21AAC">
              <w:rPr>
                <w:rFonts w:ascii="Arial" w:hAnsi="Arial" w:cs="Arial"/>
                <w:bCs/>
                <w:iCs/>
              </w:rPr>
              <w:t>05700</w:t>
            </w:r>
            <w:r w:rsidRPr="00E21AAC">
              <w:rPr>
                <w:rFonts w:ascii="Arial" w:hAnsi="Arial" w:cs="Arial"/>
                <w:bCs/>
                <w:iCs/>
                <w:lang w:val="en-US"/>
              </w:rPr>
              <w:t>S59</w:t>
            </w:r>
            <w:r w:rsidRPr="00E21AAC">
              <w:rPr>
                <w:rFonts w:ascii="Arial" w:hAnsi="Arial" w:cs="Arial"/>
                <w:bCs/>
                <w:iCs/>
              </w:rPr>
              <w:t>1</w:t>
            </w:r>
            <w:r w:rsidRPr="00E21AAC">
              <w:rPr>
                <w:rFonts w:ascii="Arial" w:hAnsi="Arial" w:cs="Arial"/>
                <w:bCs/>
                <w:iCs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6C6" w:rsidRPr="00E21AAC" w:rsidRDefault="00C606C6" w:rsidP="00AA45E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</w:t>
            </w:r>
            <w:r w:rsidR="00AA45EB" w:rsidRPr="00E21AAC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C6" w:rsidRPr="00E21AAC" w:rsidRDefault="00B54F2B" w:rsidP="00444C72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65</w:t>
            </w:r>
            <w:r w:rsidR="00444C72" w:rsidRPr="00E21AAC">
              <w:rPr>
                <w:rFonts w:ascii="Arial" w:hAnsi="Arial" w:cs="Arial"/>
                <w:bCs/>
                <w:iCs/>
              </w:rPr>
              <w:t>0</w:t>
            </w:r>
            <w:r w:rsidR="00C606C6" w:rsidRPr="00E21AAC">
              <w:rPr>
                <w:rFonts w:ascii="Arial" w:hAnsi="Arial" w:cs="Arial"/>
                <w:bCs/>
                <w:iCs/>
              </w:rPr>
              <w:t>,0</w:t>
            </w:r>
            <w:r w:rsidR="00AA45EB" w:rsidRPr="00E21AAC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6C6" w:rsidRPr="00E21AAC" w:rsidRDefault="00C606C6" w:rsidP="00AA45E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</w:t>
            </w:r>
            <w:r w:rsidR="00AA45EB" w:rsidRPr="00E21AAC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6C6" w:rsidRPr="00E21AAC" w:rsidRDefault="00C606C6" w:rsidP="00AA45E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</w:t>
            </w:r>
            <w:r w:rsidR="00AA45EB" w:rsidRPr="00E21AAC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C6" w:rsidRPr="00E21AAC" w:rsidRDefault="00B54F2B" w:rsidP="00AA45EB">
            <w:pPr>
              <w:ind w:left="-162" w:right="-205"/>
              <w:jc w:val="center"/>
              <w:rPr>
                <w:rFonts w:ascii="Arial" w:hAnsi="Arial" w:cs="Arial"/>
                <w:bCs/>
              </w:rPr>
            </w:pPr>
            <w:r w:rsidRPr="00E21AAC">
              <w:rPr>
                <w:rFonts w:ascii="Arial" w:hAnsi="Arial" w:cs="Arial"/>
                <w:bCs/>
              </w:rPr>
              <w:t>650</w:t>
            </w:r>
            <w:r w:rsidR="00C606C6" w:rsidRPr="00E21AAC">
              <w:rPr>
                <w:rFonts w:ascii="Arial" w:hAnsi="Arial" w:cs="Arial"/>
                <w:bCs/>
              </w:rPr>
              <w:t>,0</w:t>
            </w:r>
            <w:r w:rsidR="00AA45EB" w:rsidRPr="00E21AA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C6" w:rsidRPr="00E21AAC" w:rsidRDefault="00FA1F18" w:rsidP="00C606C6">
            <w:pPr>
              <w:jc w:val="center"/>
              <w:rPr>
                <w:rFonts w:ascii="Arial" w:hAnsi="Arial" w:cs="Arial"/>
              </w:rPr>
            </w:pPr>
            <w:r w:rsidRPr="00E21AAC">
              <w:rPr>
                <w:rFonts w:ascii="Arial" w:hAnsi="Arial" w:cs="Arial"/>
              </w:rPr>
              <w:t>А</w:t>
            </w:r>
            <w:r w:rsidR="00C606C6" w:rsidRPr="00E21AAC">
              <w:rPr>
                <w:rFonts w:ascii="Arial" w:hAnsi="Arial" w:cs="Arial"/>
              </w:rPr>
              <w:t>ктуализация документов территориального планирования и градостроительного зонирования муниципального образования Пировский район</w:t>
            </w:r>
          </w:p>
        </w:tc>
      </w:tr>
      <w:tr w:rsidR="00C606C6" w:rsidRPr="00E21AAC" w:rsidTr="00444C72">
        <w:trPr>
          <w:trHeight w:val="838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C6" w:rsidRPr="00E21AAC" w:rsidRDefault="00C606C6" w:rsidP="00C606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E21AAC">
              <w:rPr>
                <w:rFonts w:ascii="Arial" w:hAnsi="Arial" w:cs="Arial"/>
                <w:bCs/>
                <w:iCs/>
              </w:rPr>
              <w:t>057007</w:t>
            </w:r>
            <w:r w:rsidRPr="00E21AAC">
              <w:rPr>
                <w:rFonts w:ascii="Arial" w:hAnsi="Arial" w:cs="Arial"/>
                <w:bCs/>
                <w:iCs/>
                <w:lang w:val="en-US"/>
              </w:rPr>
              <w:t>59</w:t>
            </w:r>
            <w:r w:rsidRPr="00E21AAC">
              <w:rPr>
                <w:rFonts w:ascii="Arial" w:hAnsi="Arial" w:cs="Arial"/>
                <w:bCs/>
                <w:iCs/>
              </w:rPr>
              <w:t>1</w:t>
            </w:r>
            <w:r w:rsidRPr="00E21AAC">
              <w:rPr>
                <w:rFonts w:ascii="Arial" w:hAnsi="Arial" w:cs="Arial"/>
                <w:bCs/>
                <w:iCs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C6" w:rsidRPr="00E21AAC" w:rsidRDefault="00C606C6" w:rsidP="00AA45E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</w:t>
            </w:r>
            <w:r w:rsidR="00AA45EB" w:rsidRPr="00E21AAC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C6" w:rsidRPr="00E21AAC" w:rsidRDefault="00C606C6" w:rsidP="00444C72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4</w:t>
            </w:r>
            <w:r w:rsidR="00B54F2B" w:rsidRPr="00E21AAC">
              <w:rPr>
                <w:rFonts w:ascii="Arial" w:hAnsi="Arial" w:cs="Arial"/>
                <w:bCs/>
                <w:iCs/>
              </w:rPr>
              <w:t>825</w:t>
            </w:r>
            <w:r w:rsidR="00444C72" w:rsidRPr="00E21AAC">
              <w:rPr>
                <w:rFonts w:ascii="Arial" w:hAnsi="Arial" w:cs="Arial"/>
                <w:bCs/>
                <w:iCs/>
              </w:rPr>
              <w:t>,</w:t>
            </w:r>
            <w:r w:rsidRPr="00E21AAC">
              <w:rPr>
                <w:rFonts w:ascii="Arial" w:hAnsi="Arial" w:cs="Arial"/>
                <w:bCs/>
                <w:i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C6" w:rsidRPr="00E21AAC" w:rsidRDefault="00C606C6" w:rsidP="00AA45E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</w:t>
            </w:r>
            <w:r w:rsidR="00AA45EB" w:rsidRPr="00E21AAC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6C6" w:rsidRPr="00E21AAC" w:rsidRDefault="00C606C6" w:rsidP="00AA45EB">
            <w:pPr>
              <w:ind w:left="-162" w:right="-205"/>
              <w:jc w:val="center"/>
              <w:rPr>
                <w:rFonts w:ascii="Arial" w:hAnsi="Arial" w:cs="Arial"/>
                <w:bCs/>
                <w:iCs/>
              </w:rPr>
            </w:pPr>
            <w:r w:rsidRPr="00E21AAC">
              <w:rPr>
                <w:rFonts w:ascii="Arial" w:hAnsi="Arial" w:cs="Arial"/>
                <w:bCs/>
                <w:iCs/>
              </w:rPr>
              <w:t>0,0</w:t>
            </w:r>
            <w:r w:rsidR="00AA45EB" w:rsidRPr="00E21AAC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C6" w:rsidRPr="00E21AAC" w:rsidRDefault="00AA45EB" w:rsidP="00AA45EB">
            <w:pPr>
              <w:ind w:left="-162" w:right="-205"/>
              <w:jc w:val="center"/>
              <w:rPr>
                <w:rFonts w:ascii="Arial" w:hAnsi="Arial" w:cs="Arial"/>
                <w:bCs/>
              </w:rPr>
            </w:pPr>
            <w:r w:rsidRPr="00E21AAC">
              <w:rPr>
                <w:rFonts w:ascii="Arial" w:hAnsi="Arial" w:cs="Arial"/>
                <w:bCs/>
                <w:iCs/>
              </w:rPr>
              <w:t>4</w:t>
            </w:r>
            <w:r w:rsidR="00B54F2B" w:rsidRPr="00E21AAC">
              <w:rPr>
                <w:rFonts w:ascii="Arial" w:hAnsi="Arial" w:cs="Arial"/>
                <w:bCs/>
                <w:iCs/>
              </w:rPr>
              <w:t>825</w:t>
            </w:r>
            <w:r w:rsidR="00444C72" w:rsidRPr="00E21AAC">
              <w:rPr>
                <w:rFonts w:ascii="Arial" w:hAnsi="Arial" w:cs="Arial"/>
                <w:bCs/>
                <w:iCs/>
              </w:rPr>
              <w:t>,2</w:t>
            </w:r>
            <w:r w:rsidRPr="00E21AAC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C6" w:rsidRPr="00E21AAC" w:rsidRDefault="00C606C6" w:rsidP="00C606C6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F7428F" w:rsidRPr="00E21AAC" w:rsidRDefault="00F7428F" w:rsidP="00AA45EB">
      <w:pPr>
        <w:pStyle w:val="ConsPlusNormal"/>
        <w:widowControl/>
        <w:ind w:firstLine="0"/>
        <w:outlineLvl w:val="2"/>
        <w:rPr>
          <w:sz w:val="24"/>
          <w:szCs w:val="24"/>
        </w:rPr>
      </w:pPr>
    </w:p>
    <w:sectPr w:rsidR="00F7428F" w:rsidRPr="00E21AAC" w:rsidSect="00AA45EB">
      <w:pgSz w:w="16840" w:h="11907" w:orient="landscape"/>
      <w:pgMar w:top="1560" w:right="822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115"/>
    <w:rsid w:val="00014310"/>
    <w:rsid w:val="00015CC2"/>
    <w:rsid w:val="00022993"/>
    <w:rsid w:val="00024EED"/>
    <w:rsid w:val="00026F2E"/>
    <w:rsid w:val="00030047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18BD"/>
    <w:rsid w:val="00085E4B"/>
    <w:rsid w:val="00086529"/>
    <w:rsid w:val="000932B4"/>
    <w:rsid w:val="00096AF2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25378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0DF"/>
    <w:rsid w:val="00175ED1"/>
    <w:rsid w:val="001764D8"/>
    <w:rsid w:val="0017692A"/>
    <w:rsid w:val="00181F64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2546"/>
    <w:rsid w:val="002A506E"/>
    <w:rsid w:val="002A5772"/>
    <w:rsid w:val="002A5DE6"/>
    <w:rsid w:val="002B3732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5ABE"/>
    <w:rsid w:val="002F6285"/>
    <w:rsid w:val="0030007D"/>
    <w:rsid w:val="0030035A"/>
    <w:rsid w:val="00300C77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39FF"/>
    <w:rsid w:val="00444C72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1404"/>
    <w:rsid w:val="00474E48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377"/>
    <w:rsid w:val="004D674A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A9B"/>
    <w:rsid w:val="00504A2A"/>
    <w:rsid w:val="00504B0D"/>
    <w:rsid w:val="00505A54"/>
    <w:rsid w:val="00505B7D"/>
    <w:rsid w:val="00506AC6"/>
    <w:rsid w:val="005070C3"/>
    <w:rsid w:val="005108C7"/>
    <w:rsid w:val="00510EA1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B5CA5"/>
    <w:rsid w:val="005C1384"/>
    <w:rsid w:val="005C5D1A"/>
    <w:rsid w:val="005C6E09"/>
    <w:rsid w:val="005D441A"/>
    <w:rsid w:val="005D5939"/>
    <w:rsid w:val="005D789F"/>
    <w:rsid w:val="005E0625"/>
    <w:rsid w:val="005E10AF"/>
    <w:rsid w:val="005E2333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2A3B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A99"/>
    <w:rsid w:val="00711AD5"/>
    <w:rsid w:val="007239DA"/>
    <w:rsid w:val="00723D7F"/>
    <w:rsid w:val="00724DFC"/>
    <w:rsid w:val="00727A55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4647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5482"/>
    <w:rsid w:val="007E6879"/>
    <w:rsid w:val="007E68BE"/>
    <w:rsid w:val="007E7408"/>
    <w:rsid w:val="007F49B9"/>
    <w:rsid w:val="00800666"/>
    <w:rsid w:val="0080210D"/>
    <w:rsid w:val="00802B73"/>
    <w:rsid w:val="00802E9F"/>
    <w:rsid w:val="00805BD1"/>
    <w:rsid w:val="008144E0"/>
    <w:rsid w:val="008165CF"/>
    <w:rsid w:val="00816CDB"/>
    <w:rsid w:val="00820FA8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3AEE"/>
    <w:rsid w:val="00897A1E"/>
    <w:rsid w:val="008A00C1"/>
    <w:rsid w:val="008A0FF3"/>
    <w:rsid w:val="008A1E3B"/>
    <w:rsid w:val="008A2857"/>
    <w:rsid w:val="008A58E7"/>
    <w:rsid w:val="008A623F"/>
    <w:rsid w:val="008A67D0"/>
    <w:rsid w:val="008A6A6D"/>
    <w:rsid w:val="008B1B47"/>
    <w:rsid w:val="008B4AE3"/>
    <w:rsid w:val="008B71A2"/>
    <w:rsid w:val="008B7587"/>
    <w:rsid w:val="008C036B"/>
    <w:rsid w:val="008C2DE6"/>
    <w:rsid w:val="008C426B"/>
    <w:rsid w:val="008D0E02"/>
    <w:rsid w:val="008D3F37"/>
    <w:rsid w:val="008D7C1D"/>
    <w:rsid w:val="008E3DA0"/>
    <w:rsid w:val="008E4582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2433"/>
    <w:rsid w:val="00923CA7"/>
    <w:rsid w:val="0092445E"/>
    <w:rsid w:val="009351F5"/>
    <w:rsid w:val="009352A6"/>
    <w:rsid w:val="0093753E"/>
    <w:rsid w:val="00942DB0"/>
    <w:rsid w:val="00943DCB"/>
    <w:rsid w:val="00945557"/>
    <w:rsid w:val="00947046"/>
    <w:rsid w:val="009551F2"/>
    <w:rsid w:val="0096022D"/>
    <w:rsid w:val="009614A5"/>
    <w:rsid w:val="00963CD1"/>
    <w:rsid w:val="0096410A"/>
    <w:rsid w:val="0096799B"/>
    <w:rsid w:val="00975F2A"/>
    <w:rsid w:val="009800B5"/>
    <w:rsid w:val="00980CD8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662"/>
    <w:rsid w:val="009A3FC2"/>
    <w:rsid w:val="009A49C7"/>
    <w:rsid w:val="009A63BA"/>
    <w:rsid w:val="009A67B2"/>
    <w:rsid w:val="009A7416"/>
    <w:rsid w:val="009A77C3"/>
    <w:rsid w:val="009B6407"/>
    <w:rsid w:val="009C19D8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4657"/>
    <w:rsid w:val="009F6421"/>
    <w:rsid w:val="00A10265"/>
    <w:rsid w:val="00A1064B"/>
    <w:rsid w:val="00A10A71"/>
    <w:rsid w:val="00A11D1E"/>
    <w:rsid w:val="00A121EA"/>
    <w:rsid w:val="00A143AA"/>
    <w:rsid w:val="00A179C0"/>
    <w:rsid w:val="00A214FC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77486"/>
    <w:rsid w:val="00A8191D"/>
    <w:rsid w:val="00A8460B"/>
    <w:rsid w:val="00A87631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1313"/>
    <w:rsid w:val="00B14A10"/>
    <w:rsid w:val="00B24343"/>
    <w:rsid w:val="00B246FF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54F2B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B1A"/>
    <w:rsid w:val="00BD7C32"/>
    <w:rsid w:val="00BE09E6"/>
    <w:rsid w:val="00BE0D48"/>
    <w:rsid w:val="00BE360A"/>
    <w:rsid w:val="00BE3B83"/>
    <w:rsid w:val="00BE5856"/>
    <w:rsid w:val="00BF2142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C4B22"/>
    <w:rsid w:val="00CD4DBF"/>
    <w:rsid w:val="00CD5CE0"/>
    <w:rsid w:val="00CD63C7"/>
    <w:rsid w:val="00CD7529"/>
    <w:rsid w:val="00CE0762"/>
    <w:rsid w:val="00CE348C"/>
    <w:rsid w:val="00D01956"/>
    <w:rsid w:val="00D0246C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CC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1AAC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539E"/>
    <w:rsid w:val="00EA62EA"/>
    <w:rsid w:val="00EB1ECB"/>
    <w:rsid w:val="00EB4431"/>
    <w:rsid w:val="00EB78DE"/>
    <w:rsid w:val="00EC0AC8"/>
    <w:rsid w:val="00EC0D78"/>
    <w:rsid w:val="00EC233A"/>
    <w:rsid w:val="00EC2B86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379"/>
    <w:rsid w:val="00EF5CB4"/>
    <w:rsid w:val="00F0283E"/>
    <w:rsid w:val="00F057CE"/>
    <w:rsid w:val="00F13C5B"/>
    <w:rsid w:val="00F13E79"/>
    <w:rsid w:val="00F14CB8"/>
    <w:rsid w:val="00F160E9"/>
    <w:rsid w:val="00F208D8"/>
    <w:rsid w:val="00F260F6"/>
    <w:rsid w:val="00F314E0"/>
    <w:rsid w:val="00F32841"/>
    <w:rsid w:val="00F34946"/>
    <w:rsid w:val="00F363F1"/>
    <w:rsid w:val="00F36A04"/>
    <w:rsid w:val="00F36D8D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44F"/>
    <w:rsid w:val="00F6682A"/>
    <w:rsid w:val="00F71D60"/>
    <w:rsid w:val="00F7428F"/>
    <w:rsid w:val="00F85A9B"/>
    <w:rsid w:val="00F8687D"/>
    <w:rsid w:val="00FA1437"/>
    <w:rsid w:val="00FA1F18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C35A-EF88-4A70-A5E4-67A5925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502FF00A70A214418088444530BE32B6DADD914C7CF5F20983EDE212A0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4</cp:revision>
  <cp:lastPrinted>2017-06-06T09:12:00Z</cp:lastPrinted>
  <dcterms:created xsi:type="dcterms:W3CDTF">2017-06-06T09:36:00Z</dcterms:created>
  <dcterms:modified xsi:type="dcterms:W3CDTF">2017-06-07T03:25:00Z</dcterms:modified>
</cp:coreProperties>
</file>