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98D" w:rsidRDefault="000F798D" w:rsidP="000F798D">
      <w:pPr>
        <w:jc w:val="center"/>
        <w:rPr>
          <w:b/>
          <w:sz w:val="28"/>
          <w:szCs w:val="28"/>
        </w:rPr>
      </w:pPr>
      <w:r>
        <w:rPr>
          <w:b/>
          <w:sz w:val="28"/>
          <w:szCs w:val="28"/>
        </w:rPr>
        <w:t>АДМИНИСТРАЦИЯ ПИРОВСКОГО РАЙОНА</w:t>
      </w:r>
    </w:p>
    <w:p w:rsidR="000F798D" w:rsidRDefault="000F798D" w:rsidP="000F798D">
      <w:pPr>
        <w:jc w:val="center"/>
        <w:rPr>
          <w:b/>
          <w:sz w:val="28"/>
          <w:szCs w:val="28"/>
        </w:rPr>
      </w:pPr>
      <w:r>
        <w:rPr>
          <w:b/>
          <w:sz w:val="28"/>
          <w:szCs w:val="28"/>
        </w:rPr>
        <w:t>КРАСНОЯРСКОГО КРАЯ</w:t>
      </w:r>
    </w:p>
    <w:p w:rsidR="000F798D" w:rsidRDefault="000F798D" w:rsidP="000F798D">
      <w:pPr>
        <w:jc w:val="center"/>
        <w:rPr>
          <w:b/>
          <w:sz w:val="28"/>
          <w:szCs w:val="28"/>
        </w:rPr>
      </w:pPr>
    </w:p>
    <w:p w:rsidR="000F798D" w:rsidRDefault="000F798D" w:rsidP="000F798D">
      <w:pPr>
        <w:jc w:val="center"/>
        <w:rPr>
          <w:b/>
          <w:sz w:val="32"/>
          <w:szCs w:val="32"/>
        </w:rPr>
      </w:pPr>
      <w:r>
        <w:rPr>
          <w:b/>
          <w:sz w:val="32"/>
          <w:szCs w:val="32"/>
        </w:rPr>
        <w:t>ПОСТАНОВЛЕНИЕ</w:t>
      </w:r>
    </w:p>
    <w:p w:rsidR="000F798D" w:rsidRDefault="000F798D" w:rsidP="000F798D">
      <w:pPr>
        <w:jc w:val="center"/>
        <w:rPr>
          <w:sz w:val="28"/>
          <w:szCs w:val="28"/>
        </w:rPr>
      </w:pPr>
    </w:p>
    <w:tbl>
      <w:tblPr>
        <w:tblW w:w="0" w:type="auto"/>
        <w:tblLook w:val="01E0" w:firstRow="1" w:lastRow="1" w:firstColumn="1" w:lastColumn="1" w:noHBand="0" w:noVBand="0"/>
      </w:tblPr>
      <w:tblGrid>
        <w:gridCol w:w="3106"/>
        <w:gridCol w:w="3131"/>
        <w:gridCol w:w="3118"/>
      </w:tblGrid>
      <w:tr w:rsidR="000F798D" w:rsidTr="000F798D">
        <w:tc>
          <w:tcPr>
            <w:tcW w:w="3106" w:type="dxa"/>
            <w:hideMark/>
          </w:tcPr>
          <w:p w:rsidR="000F798D" w:rsidRDefault="0077612E">
            <w:pPr>
              <w:spacing w:line="256" w:lineRule="auto"/>
              <w:rPr>
                <w:sz w:val="28"/>
                <w:szCs w:val="28"/>
                <w:lang w:eastAsia="en-US"/>
              </w:rPr>
            </w:pPr>
            <w:r>
              <w:rPr>
                <w:sz w:val="28"/>
                <w:szCs w:val="28"/>
                <w:lang w:eastAsia="en-US"/>
              </w:rPr>
              <w:t>19</w:t>
            </w:r>
            <w:r w:rsidR="00937AAE">
              <w:rPr>
                <w:sz w:val="28"/>
                <w:szCs w:val="28"/>
                <w:lang w:eastAsia="en-US"/>
              </w:rPr>
              <w:t xml:space="preserve"> апреля</w:t>
            </w:r>
            <w:r w:rsidR="000F798D">
              <w:rPr>
                <w:sz w:val="28"/>
                <w:szCs w:val="28"/>
                <w:lang w:eastAsia="en-US"/>
              </w:rPr>
              <w:t xml:space="preserve"> 2016 года</w:t>
            </w:r>
          </w:p>
        </w:tc>
        <w:tc>
          <w:tcPr>
            <w:tcW w:w="3131" w:type="dxa"/>
            <w:hideMark/>
          </w:tcPr>
          <w:p w:rsidR="000F798D" w:rsidRDefault="000F798D">
            <w:pPr>
              <w:spacing w:line="256" w:lineRule="auto"/>
              <w:jc w:val="center"/>
              <w:rPr>
                <w:sz w:val="28"/>
                <w:szCs w:val="28"/>
                <w:lang w:eastAsia="en-US"/>
              </w:rPr>
            </w:pPr>
            <w:proofErr w:type="spellStart"/>
            <w:r>
              <w:rPr>
                <w:sz w:val="28"/>
                <w:szCs w:val="28"/>
                <w:lang w:eastAsia="en-US"/>
              </w:rPr>
              <w:t>с.Пировское</w:t>
            </w:r>
            <w:proofErr w:type="spellEnd"/>
          </w:p>
        </w:tc>
        <w:tc>
          <w:tcPr>
            <w:tcW w:w="3118" w:type="dxa"/>
            <w:hideMark/>
          </w:tcPr>
          <w:p w:rsidR="000F798D" w:rsidRDefault="000F798D" w:rsidP="000F798D">
            <w:pPr>
              <w:spacing w:line="256" w:lineRule="auto"/>
              <w:jc w:val="right"/>
              <w:rPr>
                <w:sz w:val="28"/>
                <w:szCs w:val="28"/>
                <w:lang w:eastAsia="en-US"/>
              </w:rPr>
            </w:pPr>
            <w:r>
              <w:rPr>
                <w:sz w:val="28"/>
                <w:szCs w:val="28"/>
                <w:lang w:eastAsia="en-US"/>
              </w:rPr>
              <w:t>№</w:t>
            </w:r>
            <w:r w:rsidR="0077612E">
              <w:rPr>
                <w:sz w:val="28"/>
                <w:szCs w:val="28"/>
                <w:lang w:eastAsia="en-US"/>
              </w:rPr>
              <w:t>129-п</w:t>
            </w:r>
            <w:bookmarkStart w:id="0" w:name="_GoBack"/>
            <w:bookmarkEnd w:id="0"/>
          </w:p>
        </w:tc>
      </w:tr>
    </w:tbl>
    <w:p w:rsidR="000F798D" w:rsidRDefault="000F798D" w:rsidP="000F798D">
      <w:pPr>
        <w:pStyle w:val="ConsPlusTitle"/>
        <w:jc w:val="both"/>
        <w:rPr>
          <w:b w:val="0"/>
        </w:rPr>
      </w:pPr>
    </w:p>
    <w:p w:rsidR="000F798D" w:rsidRDefault="000F798D" w:rsidP="000F798D">
      <w:pPr>
        <w:ind w:firstLine="709"/>
        <w:jc w:val="center"/>
        <w:outlineLvl w:val="0"/>
        <w:rPr>
          <w:sz w:val="28"/>
          <w:szCs w:val="28"/>
        </w:rPr>
      </w:pPr>
      <w:r>
        <w:rPr>
          <w:sz w:val="28"/>
          <w:szCs w:val="28"/>
        </w:rPr>
        <w:t>О внесении изменений в Положение об оплате труда работников администрации Пировского района по должностям, не отнесенным к муниципальным должностям и должностям мун</w:t>
      </w:r>
      <w:r w:rsidR="001A240C">
        <w:rPr>
          <w:sz w:val="28"/>
          <w:szCs w:val="28"/>
        </w:rPr>
        <w:t>иципальной службы, утвержденное</w:t>
      </w:r>
      <w:r>
        <w:rPr>
          <w:sz w:val="28"/>
          <w:szCs w:val="28"/>
        </w:rPr>
        <w:t xml:space="preserve"> постановлением администрации Пировского района от 24 сентября 2013 года №421-п</w:t>
      </w:r>
    </w:p>
    <w:p w:rsidR="000F798D" w:rsidRDefault="000F798D" w:rsidP="000F798D">
      <w:pPr>
        <w:ind w:firstLine="709"/>
        <w:jc w:val="both"/>
        <w:outlineLvl w:val="0"/>
        <w:rPr>
          <w:sz w:val="28"/>
          <w:szCs w:val="28"/>
        </w:rPr>
      </w:pPr>
    </w:p>
    <w:p w:rsidR="000F798D" w:rsidRDefault="000F798D" w:rsidP="000F798D">
      <w:pPr>
        <w:ind w:firstLine="709"/>
        <w:jc w:val="both"/>
        <w:outlineLvl w:val="0"/>
        <w:rPr>
          <w:sz w:val="28"/>
          <w:szCs w:val="28"/>
        </w:rPr>
      </w:pPr>
      <w:r>
        <w:rPr>
          <w:sz w:val="28"/>
          <w:szCs w:val="28"/>
        </w:rPr>
        <w:t xml:space="preserve">   В связи с введением в администрации Пировского района суммированного учета рабочего времени,</w:t>
      </w:r>
      <w:r w:rsidR="00BA1735">
        <w:rPr>
          <w:sz w:val="28"/>
          <w:szCs w:val="28"/>
        </w:rPr>
        <w:t xml:space="preserve"> на основании части 1 статьи 104 Трудового кодекса Российской Федерации,</w:t>
      </w:r>
      <w:r>
        <w:rPr>
          <w:sz w:val="28"/>
          <w:szCs w:val="28"/>
        </w:rPr>
        <w:t xml:space="preserve"> руководствуясь статьями 15,18 Устава Пировского района, ПОСТАНОВЛЯЮ:</w:t>
      </w:r>
    </w:p>
    <w:p w:rsidR="000F798D" w:rsidRDefault="000F798D" w:rsidP="000F798D">
      <w:pPr>
        <w:ind w:firstLine="709"/>
        <w:jc w:val="both"/>
        <w:outlineLvl w:val="0"/>
        <w:rPr>
          <w:sz w:val="28"/>
          <w:szCs w:val="28"/>
        </w:rPr>
      </w:pPr>
      <w:r>
        <w:rPr>
          <w:sz w:val="28"/>
          <w:szCs w:val="28"/>
        </w:rPr>
        <w:t>1.Внести в Положение об оплате труда работников администрации Пировского района по должностям, не отнесенным к муниципальным должностям и должностям мун</w:t>
      </w:r>
      <w:r w:rsidR="006D0F2B">
        <w:rPr>
          <w:sz w:val="28"/>
          <w:szCs w:val="28"/>
        </w:rPr>
        <w:t>иципальной службы, утвержденное</w:t>
      </w:r>
      <w:r>
        <w:rPr>
          <w:sz w:val="28"/>
          <w:szCs w:val="28"/>
        </w:rPr>
        <w:t xml:space="preserve"> постановлением администрации Пировского района от 24 сентября 2013 года №421-п</w:t>
      </w:r>
      <w:r w:rsidR="00B03A45">
        <w:rPr>
          <w:sz w:val="28"/>
          <w:szCs w:val="28"/>
        </w:rPr>
        <w:t xml:space="preserve"> следующие изменения.</w:t>
      </w:r>
    </w:p>
    <w:p w:rsidR="00B03A45" w:rsidRDefault="00B03A45" w:rsidP="000F798D">
      <w:pPr>
        <w:ind w:firstLine="709"/>
        <w:jc w:val="both"/>
        <w:outlineLvl w:val="0"/>
        <w:rPr>
          <w:sz w:val="28"/>
          <w:szCs w:val="28"/>
        </w:rPr>
      </w:pPr>
      <w:r>
        <w:rPr>
          <w:sz w:val="28"/>
          <w:szCs w:val="28"/>
        </w:rPr>
        <w:t>1)</w:t>
      </w:r>
      <w:r w:rsidR="00937AAE">
        <w:rPr>
          <w:sz w:val="28"/>
          <w:szCs w:val="28"/>
        </w:rPr>
        <w:t xml:space="preserve"> Дополнить Положение разделом 7 следующего содержания:</w:t>
      </w:r>
    </w:p>
    <w:p w:rsidR="00937AAE" w:rsidRDefault="00937AAE" w:rsidP="000F798D">
      <w:pPr>
        <w:ind w:firstLine="709"/>
        <w:jc w:val="both"/>
        <w:outlineLvl w:val="0"/>
        <w:rPr>
          <w:sz w:val="28"/>
          <w:szCs w:val="28"/>
        </w:rPr>
      </w:pPr>
      <w:r>
        <w:rPr>
          <w:sz w:val="28"/>
          <w:szCs w:val="28"/>
        </w:rPr>
        <w:t>«7.</w:t>
      </w:r>
      <w:r w:rsidR="00292D9C">
        <w:rPr>
          <w:sz w:val="28"/>
          <w:szCs w:val="28"/>
        </w:rPr>
        <w:t>Суммированный учет рабочего времени.</w:t>
      </w:r>
    </w:p>
    <w:p w:rsidR="00292D9C" w:rsidRDefault="00292D9C" w:rsidP="000F798D">
      <w:pPr>
        <w:ind w:firstLine="709"/>
        <w:jc w:val="both"/>
        <w:outlineLvl w:val="0"/>
        <w:rPr>
          <w:sz w:val="28"/>
          <w:szCs w:val="28"/>
        </w:rPr>
      </w:pPr>
      <w:r>
        <w:rPr>
          <w:sz w:val="28"/>
          <w:szCs w:val="28"/>
        </w:rPr>
        <w:t>7.1.</w:t>
      </w:r>
      <w:r w:rsidR="00A250A0">
        <w:rPr>
          <w:sz w:val="28"/>
          <w:szCs w:val="28"/>
        </w:rPr>
        <w:t>Суммированный учет рабочего времени распространяется на сторожей (вахтеров) и операторов Единой дежурной диспетчерской службы.</w:t>
      </w:r>
    </w:p>
    <w:p w:rsidR="0000768E" w:rsidRDefault="00B90DE9" w:rsidP="00D03430">
      <w:pPr>
        <w:ind w:firstLine="709"/>
        <w:jc w:val="both"/>
        <w:outlineLvl w:val="0"/>
        <w:rPr>
          <w:sz w:val="28"/>
          <w:szCs w:val="28"/>
        </w:rPr>
      </w:pPr>
      <w:r>
        <w:rPr>
          <w:sz w:val="28"/>
          <w:szCs w:val="28"/>
        </w:rPr>
        <w:t>7.2.</w:t>
      </w:r>
      <w:r w:rsidR="0000768E">
        <w:rPr>
          <w:sz w:val="28"/>
          <w:szCs w:val="28"/>
        </w:rPr>
        <w:t>Учетный период составляет 1 год.</w:t>
      </w:r>
      <w:r w:rsidR="00D03430">
        <w:rPr>
          <w:sz w:val="28"/>
          <w:szCs w:val="28"/>
        </w:rPr>
        <w:t xml:space="preserve"> </w:t>
      </w:r>
      <w:r w:rsidR="002824C3">
        <w:rPr>
          <w:sz w:val="28"/>
          <w:szCs w:val="28"/>
        </w:rPr>
        <w:t>Распоряжением администрации Пировского района утверждается график сменности. При его составлении необходимо учесть, что работа в течение двух смен подряд запрещена</w:t>
      </w:r>
      <w:r w:rsidR="004E239A">
        <w:rPr>
          <w:sz w:val="28"/>
          <w:szCs w:val="28"/>
        </w:rPr>
        <w:t>. Работников нужно ознакомить с графиком сменности не позже чем за месяц до его введения в действие.</w:t>
      </w:r>
    </w:p>
    <w:p w:rsidR="004E239A" w:rsidRDefault="00B90DE9" w:rsidP="00D03430">
      <w:pPr>
        <w:ind w:firstLine="709"/>
        <w:jc w:val="both"/>
        <w:outlineLvl w:val="0"/>
        <w:rPr>
          <w:sz w:val="28"/>
          <w:szCs w:val="28"/>
        </w:rPr>
      </w:pPr>
      <w:r>
        <w:rPr>
          <w:sz w:val="28"/>
          <w:szCs w:val="28"/>
        </w:rPr>
        <w:t>7.3.</w:t>
      </w:r>
      <w:r w:rsidR="004E239A">
        <w:rPr>
          <w:sz w:val="28"/>
          <w:szCs w:val="28"/>
        </w:rPr>
        <w:t>Количество рабочих часов по графику за учетный период не должно превышать количество рабочих часов по производственному календарю за тот же период. Рабочий процесс организуется так, чтобы норма рабочего времени была отработана работником за установленный учетный период. При этом в каждом из дней или в каждой неделе учетного периода длительность рабочего времени может меняться. Увеличение времени работы в какой-либо день или неделю компенсируется уменьшением рабочего времени в другие дни или недели учетного периода.</w:t>
      </w:r>
    </w:p>
    <w:p w:rsidR="00B90DE9" w:rsidRDefault="00B90DE9" w:rsidP="00D03430">
      <w:pPr>
        <w:ind w:firstLine="709"/>
        <w:jc w:val="both"/>
        <w:outlineLvl w:val="0"/>
        <w:rPr>
          <w:sz w:val="28"/>
          <w:szCs w:val="28"/>
        </w:rPr>
      </w:pPr>
      <w:r>
        <w:rPr>
          <w:sz w:val="28"/>
          <w:szCs w:val="28"/>
        </w:rPr>
        <w:t>7.4Для находящихся в отпуске или временно нетрудоспособных работников норма рабочего времени уменьшается на время отсутствия работника, поскольку отпуск и период временной нетрудоспособности не относятся к рабочему времени.</w:t>
      </w:r>
    </w:p>
    <w:p w:rsidR="00B90DE9" w:rsidRDefault="00B90DE9" w:rsidP="00D03430">
      <w:pPr>
        <w:ind w:firstLine="709"/>
        <w:jc w:val="both"/>
        <w:outlineLvl w:val="0"/>
        <w:rPr>
          <w:sz w:val="28"/>
          <w:szCs w:val="28"/>
        </w:rPr>
      </w:pPr>
      <w:r>
        <w:rPr>
          <w:sz w:val="28"/>
          <w:szCs w:val="28"/>
        </w:rPr>
        <w:t xml:space="preserve">7.5.Учет рабочего времени ведется в табеле учета рабочего времени, утвержденным постановлением Госкомстата от 05.01.2004 №1. Табель учета </w:t>
      </w:r>
      <w:r>
        <w:rPr>
          <w:sz w:val="28"/>
          <w:szCs w:val="28"/>
        </w:rPr>
        <w:lastRenderedPageBreak/>
        <w:t>рабочего времени заполняет начальник гаража</w:t>
      </w:r>
      <w:r w:rsidR="00B31E96">
        <w:rPr>
          <w:sz w:val="28"/>
          <w:szCs w:val="28"/>
        </w:rPr>
        <w:t xml:space="preserve"> на сторожей (вахтеров), старший оператор Единой дежурной диспетчерской службы на операторов Единой дежурной диспетчерской службы</w:t>
      </w:r>
      <w:r w:rsidR="00AD0FE3">
        <w:rPr>
          <w:sz w:val="28"/>
          <w:szCs w:val="28"/>
        </w:rPr>
        <w:t>. Составленный табель подписывается и передается в отдел учета и отчетности для начисления заработной платы.</w:t>
      </w:r>
    </w:p>
    <w:p w:rsidR="009373BA" w:rsidRDefault="004E4B37" w:rsidP="00D03430">
      <w:pPr>
        <w:ind w:firstLine="709"/>
        <w:jc w:val="both"/>
        <w:outlineLvl w:val="0"/>
        <w:rPr>
          <w:sz w:val="28"/>
          <w:szCs w:val="28"/>
        </w:rPr>
      </w:pPr>
      <w:r>
        <w:rPr>
          <w:sz w:val="28"/>
          <w:szCs w:val="28"/>
        </w:rPr>
        <w:t>7.6.Количество отработанных часов в разных месяцах может отклоняться от нормы рабочих часов месяца по производственному календарю. Поэтому в каждом из них заработная плата начисляется исходя из количества отработанных часов. Оклад служит базой для расчета ставки за час работы. Расчет производится с учетом нормы рабочих часов данного месяца по производственному календарю.</w:t>
      </w:r>
    </w:p>
    <w:p w:rsidR="00AD0FE3" w:rsidRDefault="009373BA" w:rsidP="00D03430">
      <w:pPr>
        <w:ind w:firstLine="709"/>
        <w:jc w:val="both"/>
        <w:outlineLvl w:val="0"/>
        <w:rPr>
          <w:sz w:val="28"/>
          <w:szCs w:val="28"/>
        </w:rPr>
      </w:pPr>
      <w:r>
        <w:rPr>
          <w:sz w:val="28"/>
          <w:szCs w:val="28"/>
        </w:rPr>
        <w:t>7.7.При выполнении работ в условиях, отклоняющихся от нормальных (при работе в ночное время), нерабочие праздничные дни), работнику производятся выплаты, предусмотренные трудовым законодательством, трудовым договором.</w:t>
      </w:r>
      <w:r w:rsidR="00AD0FE3">
        <w:rPr>
          <w:sz w:val="28"/>
          <w:szCs w:val="28"/>
        </w:rPr>
        <w:t xml:space="preserve"> </w:t>
      </w:r>
    </w:p>
    <w:p w:rsidR="001A24A8" w:rsidRDefault="001A24A8" w:rsidP="00D03430">
      <w:pPr>
        <w:ind w:firstLine="709"/>
        <w:jc w:val="both"/>
        <w:outlineLvl w:val="0"/>
        <w:rPr>
          <w:sz w:val="28"/>
          <w:szCs w:val="28"/>
        </w:rPr>
      </w:pPr>
      <w:r>
        <w:rPr>
          <w:sz w:val="28"/>
          <w:szCs w:val="28"/>
        </w:rPr>
        <w:t>7.8.Работа в нерабочий праздничный день согласно ч.1 ст.153 ТК РФ оплачивается работникам в размере:</w:t>
      </w:r>
    </w:p>
    <w:p w:rsidR="001A24A8" w:rsidRDefault="001A24A8" w:rsidP="00D03430">
      <w:pPr>
        <w:ind w:firstLine="709"/>
        <w:jc w:val="both"/>
        <w:outlineLvl w:val="0"/>
        <w:rPr>
          <w:sz w:val="28"/>
          <w:szCs w:val="28"/>
        </w:rPr>
      </w:pPr>
      <w:r>
        <w:rPr>
          <w:sz w:val="28"/>
          <w:szCs w:val="28"/>
        </w:rPr>
        <w:t>-не менее одинарной дневной или часовой ставки (части оклада (должностного оклада) за день или час работы) сверх оклада (должностного оклада), если работа в нерабочий праздничный день производилась в пределах месячной нормы рабочего времени в соответствии с графиком;</w:t>
      </w:r>
    </w:p>
    <w:p w:rsidR="001A24A8" w:rsidRDefault="001A24A8" w:rsidP="00D03430">
      <w:pPr>
        <w:ind w:firstLine="709"/>
        <w:jc w:val="both"/>
        <w:outlineLvl w:val="0"/>
        <w:rPr>
          <w:sz w:val="28"/>
          <w:szCs w:val="28"/>
        </w:rPr>
      </w:pPr>
      <w:r>
        <w:rPr>
          <w:sz w:val="28"/>
          <w:szCs w:val="28"/>
        </w:rPr>
        <w:t>-не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вне графика.</w:t>
      </w:r>
    </w:p>
    <w:p w:rsidR="00511087" w:rsidRDefault="00511087" w:rsidP="00D03430">
      <w:pPr>
        <w:ind w:firstLine="709"/>
        <w:jc w:val="both"/>
        <w:outlineLvl w:val="0"/>
        <w:rPr>
          <w:sz w:val="28"/>
          <w:szCs w:val="28"/>
        </w:rPr>
      </w:pPr>
      <w:r>
        <w:rPr>
          <w:sz w:val="28"/>
          <w:szCs w:val="28"/>
        </w:rPr>
        <w:t>7.9. Сверхурочной работой в отношении работников, которым установлен суммированный учет рабочего времени, признается работа сверх нормального числа рабочих часов за учетный период. В таком случае подсчет сверхурочных часов производится по окончании учетного периода.</w:t>
      </w:r>
    </w:p>
    <w:p w:rsidR="00511087" w:rsidRDefault="00D56C34" w:rsidP="00D03430">
      <w:pPr>
        <w:ind w:firstLine="709"/>
        <w:jc w:val="both"/>
        <w:outlineLvl w:val="0"/>
        <w:rPr>
          <w:sz w:val="28"/>
          <w:szCs w:val="28"/>
        </w:rPr>
      </w:pPr>
      <w:r>
        <w:rPr>
          <w:sz w:val="28"/>
          <w:szCs w:val="28"/>
        </w:rPr>
        <w:t>7.10</w:t>
      </w:r>
      <w:r w:rsidR="00511087">
        <w:rPr>
          <w:sz w:val="28"/>
          <w:szCs w:val="28"/>
        </w:rPr>
        <w:t>.Сверхурочными часами считаются только часы, переработанные сверх установленной для этого периода нормы рабочего времени. Их оплата производится в соответствии с действующим законодательством:</w:t>
      </w:r>
    </w:p>
    <w:p w:rsidR="00D56C34" w:rsidRDefault="00D56C34" w:rsidP="00D03430">
      <w:pPr>
        <w:ind w:firstLine="709"/>
        <w:jc w:val="both"/>
        <w:outlineLvl w:val="0"/>
        <w:rPr>
          <w:sz w:val="28"/>
          <w:szCs w:val="28"/>
        </w:rPr>
      </w:pPr>
      <w:r>
        <w:rPr>
          <w:sz w:val="28"/>
          <w:szCs w:val="28"/>
        </w:rPr>
        <w:t>-в полуторном размере за первые два часа, приходящиеся в среднем на каждый рабочий день учетного периода;</w:t>
      </w:r>
    </w:p>
    <w:p w:rsidR="00D56C34" w:rsidRDefault="00D56C34" w:rsidP="00D03430">
      <w:pPr>
        <w:ind w:firstLine="709"/>
        <w:jc w:val="both"/>
        <w:outlineLvl w:val="0"/>
        <w:rPr>
          <w:sz w:val="28"/>
          <w:szCs w:val="28"/>
        </w:rPr>
      </w:pPr>
      <w:r>
        <w:rPr>
          <w:sz w:val="28"/>
          <w:szCs w:val="28"/>
        </w:rPr>
        <w:t>-в двойном – за остальные часы сверхурочной работы.</w:t>
      </w:r>
    </w:p>
    <w:p w:rsidR="001B530B" w:rsidRDefault="002A333A" w:rsidP="00D03430">
      <w:pPr>
        <w:ind w:firstLine="709"/>
        <w:jc w:val="both"/>
        <w:outlineLvl w:val="0"/>
        <w:rPr>
          <w:sz w:val="28"/>
          <w:szCs w:val="28"/>
        </w:rPr>
      </w:pPr>
      <w:r>
        <w:rPr>
          <w:sz w:val="28"/>
          <w:szCs w:val="28"/>
        </w:rPr>
        <w:t>7.11.</w:t>
      </w:r>
      <w:r w:rsidR="001B530B">
        <w:rPr>
          <w:sz w:val="28"/>
          <w:szCs w:val="28"/>
        </w:rPr>
        <w:t xml:space="preserve">При расчете доплаты в связи со сверхурочной работой необходимо общую сумму часов переработки за учетный период разделить на число смен по графику работ. Если полученное значение не будет превосходить 2 часа, то оплата всей совокупности часов переработки при работе согласно графику осуществляется еще в половинном размере часовой ставки. </w:t>
      </w:r>
    </w:p>
    <w:p w:rsidR="009B278D" w:rsidRDefault="001B530B" w:rsidP="00D03430">
      <w:pPr>
        <w:ind w:firstLine="709"/>
        <w:jc w:val="both"/>
        <w:outlineLvl w:val="0"/>
        <w:rPr>
          <w:sz w:val="28"/>
          <w:szCs w:val="28"/>
        </w:rPr>
      </w:pPr>
      <w:r>
        <w:rPr>
          <w:sz w:val="28"/>
          <w:szCs w:val="28"/>
        </w:rPr>
        <w:t xml:space="preserve">Если же указанное значение превзойдет 2 часа, то необходимо общую сумму переработки поделить на две части: первую составит сумма часов, </w:t>
      </w:r>
      <w:r w:rsidR="009B278D">
        <w:rPr>
          <w:sz w:val="28"/>
          <w:szCs w:val="28"/>
        </w:rPr>
        <w:t>равная удвоенному числу смен в графике работ, вторую же – разность между суммой переработки и первой величиной. Первая сумма часов оплачивается в половинном размере, вторая сумма часов – в одинарном.»</w:t>
      </w:r>
    </w:p>
    <w:p w:rsidR="002A333A" w:rsidRDefault="009B278D" w:rsidP="00D03430">
      <w:pPr>
        <w:ind w:firstLine="709"/>
        <w:jc w:val="both"/>
        <w:outlineLvl w:val="0"/>
        <w:rPr>
          <w:sz w:val="28"/>
          <w:szCs w:val="28"/>
        </w:rPr>
      </w:pPr>
      <w:r>
        <w:rPr>
          <w:sz w:val="28"/>
          <w:szCs w:val="28"/>
        </w:rPr>
        <w:lastRenderedPageBreak/>
        <w:t>2.Постановление вступает в силу с момента официально</w:t>
      </w:r>
      <w:r w:rsidR="00BA1735">
        <w:rPr>
          <w:sz w:val="28"/>
          <w:szCs w:val="28"/>
        </w:rPr>
        <w:t>го опубликования в районной газете «Заря» и распространяет свое действие на правоотношения, возникшие с 01 мая 2016 года.</w:t>
      </w:r>
      <w:r w:rsidR="001B530B">
        <w:rPr>
          <w:sz w:val="28"/>
          <w:szCs w:val="28"/>
        </w:rPr>
        <w:t xml:space="preserve"> </w:t>
      </w:r>
    </w:p>
    <w:p w:rsidR="000F798D" w:rsidRDefault="000F798D" w:rsidP="000F798D">
      <w:pPr>
        <w:ind w:firstLine="709"/>
        <w:jc w:val="both"/>
        <w:outlineLvl w:val="0"/>
        <w:rPr>
          <w:spacing w:val="-16"/>
          <w:sz w:val="28"/>
          <w:szCs w:val="28"/>
        </w:rPr>
      </w:pPr>
    </w:p>
    <w:p w:rsidR="000F798D" w:rsidRDefault="00BA1735" w:rsidP="000F798D">
      <w:pPr>
        <w:shd w:val="clear" w:color="auto" w:fill="FFFFFF"/>
        <w:tabs>
          <w:tab w:val="left" w:pos="709"/>
        </w:tabs>
        <w:spacing w:before="2" w:line="317" w:lineRule="exact"/>
        <w:ind w:right="206"/>
        <w:jc w:val="both"/>
        <w:rPr>
          <w:spacing w:val="-16"/>
          <w:sz w:val="28"/>
          <w:szCs w:val="28"/>
        </w:rPr>
      </w:pPr>
      <w:r>
        <w:rPr>
          <w:spacing w:val="-16"/>
          <w:sz w:val="28"/>
          <w:szCs w:val="28"/>
        </w:rPr>
        <w:tab/>
      </w:r>
      <w:r>
        <w:rPr>
          <w:spacing w:val="-16"/>
          <w:sz w:val="28"/>
          <w:szCs w:val="28"/>
        </w:rPr>
        <w:tab/>
      </w:r>
      <w:r>
        <w:rPr>
          <w:spacing w:val="-16"/>
          <w:sz w:val="28"/>
          <w:szCs w:val="28"/>
        </w:rPr>
        <w:tab/>
      </w:r>
      <w:r>
        <w:rPr>
          <w:spacing w:val="-16"/>
          <w:sz w:val="28"/>
          <w:szCs w:val="28"/>
        </w:rPr>
        <w:tab/>
      </w:r>
      <w:r>
        <w:rPr>
          <w:spacing w:val="-16"/>
          <w:sz w:val="28"/>
          <w:szCs w:val="28"/>
        </w:rPr>
        <w:tab/>
      </w:r>
      <w:r>
        <w:rPr>
          <w:spacing w:val="-16"/>
          <w:sz w:val="28"/>
          <w:szCs w:val="28"/>
        </w:rPr>
        <w:tab/>
      </w:r>
      <w:r>
        <w:rPr>
          <w:spacing w:val="-16"/>
          <w:sz w:val="28"/>
          <w:szCs w:val="28"/>
        </w:rPr>
        <w:tab/>
      </w:r>
      <w:r>
        <w:rPr>
          <w:spacing w:val="-16"/>
          <w:sz w:val="28"/>
          <w:szCs w:val="28"/>
        </w:rPr>
        <w:tab/>
      </w:r>
      <w:r>
        <w:rPr>
          <w:spacing w:val="-16"/>
          <w:sz w:val="28"/>
          <w:szCs w:val="28"/>
        </w:rPr>
        <w:tab/>
      </w:r>
      <w:r>
        <w:rPr>
          <w:spacing w:val="-16"/>
          <w:sz w:val="28"/>
          <w:szCs w:val="28"/>
        </w:rPr>
        <w:tab/>
      </w:r>
      <w:r w:rsidR="000F798D">
        <w:rPr>
          <w:spacing w:val="-16"/>
          <w:sz w:val="28"/>
          <w:szCs w:val="28"/>
        </w:rPr>
        <w:tab/>
      </w:r>
      <w:r w:rsidR="000F798D">
        <w:rPr>
          <w:spacing w:val="-16"/>
          <w:sz w:val="28"/>
          <w:szCs w:val="28"/>
        </w:rPr>
        <w:tab/>
      </w:r>
      <w:r w:rsidR="000F798D">
        <w:rPr>
          <w:spacing w:val="-16"/>
          <w:sz w:val="28"/>
          <w:szCs w:val="28"/>
        </w:rPr>
        <w:tab/>
      </w:r>
      <w:r w:rsidR="000F798D">
        <w:rPr>
          <w:spacing w:val="-16"/>
          <w:sz w:val="28"/>
          <w:szCs w:val="28"/>
        </w:rPr>
        <w:tab/>
      </w:r>
      <w:r w:rsidR="000F798D">
        <w:rPr>
          <w:spacing w:val="-16"/>
          <w:sz w:val="28"/>
          <w:szCs w:val="28"/>
        </w:rPr>
        <w:tab/>
      </w:r>
      <w:r w:rsidR="000F798D">
        <w:rPr>
          <w:spacing w:val="-16"/>
          <w:sz w:val="28"/>
          <w:szCs w:val="28"/>
        </w:rPr>
        <w:tab/>
      </w:r>
      <w:r w:rsidR="000F798D">
        <w:rPr>
          <w:spacing w:val="-16"/>
          <w:sz w:val="28"/>
          <w:szCs w:val="28"/>
        </w:rPr>
        <w:tab/>
      </w:r>
      <w:r w:rsidR="000F798D">
        <w:rPr>
          <w:spacing w:val="-16"/>
          <w:sz w:val="28"/>
          <w:szCs w:val="28"/>
        </w:rPr>
        <w:tab/>
      </w:r>
      <w:r w:rsidR="000F798D">
        <w:rPr>
          <w:spacing w:val="-16"/>
          <w:sz w:val="28"/>
          <w:szCs w:val="28"/>
        </w:rPr>
        <w:tab/>
      </w:r>
      <w:r w:rsidR="000F798D">
        <w:rPr>
          <w:spacing w:val="-16"/>
          <w:sz w:val="28"/>
          <w:szCs w:val="28"/>
        </w:rPr>
        <w:tab/>
      </w:r>
      <w:r w:rsidR="000F798D">
        <w:rPr>
          <w:spacing w:val="-16"/>
          <w:sz w:val="28"/>
          <w:szCs w:val="28"/>
        </w:rPr>
        <w:tab/>
      </w:r>
      <w:r w:rsidR="000F798D">
        <w:rPr>
          <w:spacing w:val="-16"/>
          <w:sz w:val="28"/>
          <w:szCs w:val="28"/>
        </w:rPr>
        <w:tab/>
      </w:r>
      <w:r w:rsidR="000F798D">
        <w:rPr>
          <w:spacing w:val="-16"/>
          <w:sz w:val="28"/>
          <w:szCs w:val="28"/>
        </w:rPr>
        <w:tab/>
      </w:r>
      <w:r w:rsidR="000F798D">
        <w:rPr>
          <w:spacing w:val="-16"/>
          <w:sz w:val="28"/>
          <w:szCs w:val="28"/>
        </w:rPr>
        <w:tab/>
      </w:r>
      <w:r w:rsidR="000F798D">
        <w:rPr>
          <w:spacing w:val="-16"/>
          <w:sz w:val="28"/>
          <w:szCs w:val="28"/>
        </w:rPr>
        <w:tab/>
      </w:r>
    </w:p>
    <w:tbl>
      <w:tblPr>
        <w:tblStyle w:val="a3"/>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826"/>
      </w:tblGrid>
      <w:tr w:rsidR="000F798D" w:rsidTr="000F798D">
        <w:tc>
          <w:tcPr>
            <w:tcW w:w="4672" w:type="dxa"/>
            <w:hideMark/>
          </w:tcPr>
          <w:p w:rsidR="000F798D" w:rsidRDefault="000F798D">
            <w:pPr>
              <w:tabs>
                <w:tab w:val="left" w:pos="709"/>
              </w:tabs>
              <w:spacing w:before="2" w:line="317" w:lineRule="exact"/>
              <w:ind w:right="206"/>
              <w:jc w:val="both"/>
              <w:rPr>
                <w:spacing w:val="-16"/>
                <w:sz w:val="28"/>
                <w:szCs w:val="28"/>
                <w:lang w:eastAsia="en-US"/>
              </w:rPr>
            </w:pPr>
            <w:r>
              <w:rPr>
                <w:spacing w:val="-16"/>
                <w:sz w:val="28"/>
                <w:szCs w:val="28"/>
                <w:lang w:eastAsia="en-US"/>
              </w:rPr>
              <w:t>Глава Пировского района</w:t>
            </w:r>
          </w:p>
        </w:tc>
        <w:tc>
          <w:tcPr>
            <w:tcW w:w="4826" w:type="dxa"/>
            <w:hideMark/>
          </w:tcPr>
          <w:p w:rsidR="000F798D" w:rsidRDefault="000F798D">
            <w:pPr>
              <w:tabs>
                <w:tab w:val="left" w:pos="709"/>
              </w:tabs>
              <w:spacing w:before="2" w:line="317" w:lineRule="exact"/>
              <w:jc w:val="right"/>
              <w:rPr>
                <w:spacing w:val="-16"/>
                <w:sz w:val="28"/>
                <w:szCs w:val="28"/>
                <w:lang w:eastAsia="en-US"/>
              </w:rPr>
            </w:pPr>
            <w:proofErr w:type="spellStart"/>
            <w:r>
              <w:rPr>
                <w:spacing w:val="-16"/>
                <w:sz w:val="28"/>
                <w:szCs w:val="28"/>
                <w:lang w:eastAsia="en-US"/>
              </w:rPr>
              <w:t>А.И.Евсеев</w:t>
            </w:r>
            <w:proofErr w:type="spellEnd"/>
          </w:p>
        </w:tc>
      </w:tr>
    </w:tbl>
    <w:p w:rsidR="000F798D" w:rsidRDefault="000F798D" w:rsidP="000F798D">
      <w:pPr>
        <w:shd w:val="clear" w:color="auto" w:fill="FFFFFF"/>
        <w:tabs>
          <w:tab w:val="left" w:pos="709"/>
        </w:tabs>
        <w:spacing w:before="2" w:after="1562" w:line="317" w:lineRule="exact"/>
        <w:ind w:right="206"/>
        <w:jc w:val="both"/>
        <w:rPr>
          <w:spacing w:val="-16"/>
          <w:sz w:val="28"/>
          <w:szCs w:val="28"/>
        </w:rPr>
      </w:pPr>
    </w:p>
    <w:p w:rsidR="008449F9" w:rsidRDefault="008449F9"/>
    <w:sectPr w:rsidR="008449F9" w:rsidSect="00BA173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09"/>
    <w:rsid w:val="0000768E"/>
    <w:rsid w:val="000F798D"/>
    <w:rsid w:val="001A240C"/>
    <w:rsid w:val="001A24A8"/>
    <w:rsid w:val="001B530B"/>
    <w:rsid w:val="002824C3"/>
    <w:rsid w:val="00292D9C"/>
    <w:rsid w:val="002A333A"/>
    <w:rsid w:val="004539D6"/>
    <w:rsid w:val="004E239A"/>
    <w:rsid w:val="004E4B37"/>
    <w:rsid w:val="00511087"/>
    <w:rsid w:val="006D0F2B"/>
    <w:rsid w:val="0077612E"/>
    <w:rsid w:val="008449F9"/>
    <w:rsid w:val="00931709"/>
    <w:rsid w:val="009373BA"/>
    <w:rsid w:val="00937AAE"/>
    <w:rsid w:val="009B278D"/>
    <w:rsid w:val="00A250A0"/>
    <w:rsid w:val="00AD0FE3"/>
    <w:rsid w:val="00B03A45"/>
    <w:rsid w:val="00B31E96"/>
    <w:rsid w:val="00B90DE9"/>
    <w:rsid w:val="00BA1735"/>
    <w:rsid w:val="00D03430"/>
    <w:rsid w:val="00D56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B5C82-1D73-42FC-871B-803C9CFC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98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F798D"/>
    <w:pPr>
      <w:autoSpaceDE w:val="0"/>
      <w:autoSpaceDN w:val="0"/>
      <w:adjustRightInd w:val="0"/>
      <w:spacing w:after="0" w:line="240" w:lineRule="auto"/>
    </w:pPr>
    <w:rPr>
      <w:rFonts w:ascii="Times New Roman" w:eastAsia="Times New Roman" w:hAnsi="Times New Roman" w:cs="Times New Roman"/>
      <w:b/>
      <w:bCs/>
      <w:sz w:val="28"/>
      <w:szCs w:val="28"/>
    </w:rPr>
  </w:style>
  <w:style w:type="table" w:styleId="a3">
    <w:name w:val="Table Grid"/>
    <w:basedOn w:val="a1"/>
    <w:uiPriority w:val="39"/>
    <w:rsid w:val="000F79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1735"/>
    <w:rPr>
      <w:rFonts w:ascii="Segoe UI" w:hAnsi="Segoe UI" w:cs="Segoe UI"/>
      <w:sz w:val="18"/>
      <w:szCs w:val="18"/>
    </w:rPr>
  </w:style>
  <w:style w:type="character" w:customStyle="1" w:styleId="a5">
    <w:name w:val="Текст выноски Знак"/>
    <w:basedOn w:val="a0"/>
    <w:link w:val="a4"/>
    <w:uiPriority w:val="99"/>
    <w:semiHidden/>
    <w:rsid w:val="00BA173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4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TotalTime>
  <Pages>1</Pages>
  <Words>794</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Исаченко</dc:creator>
  <cp:keywords/>
  <dc:description/>
  <cp:lastModifiedBy>Исаченко</cp:lastModifiedBy>
  <cp:revision>13</cp:revision>
  <cp:lastPrinted>2016-04-20T05:26:00Z</cp:lastPrinted>
  <dcterms:created xsi:type="dcterms:W3CDTF">2016-03-24T08:46:00Z</dcterms:created>
  <dcterms:modified xsi:type="dcterms:W3CDTF">2016-04-20T05:33:00Z</dcterms:modified>
</cp:coreProperties>
</file>