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35" w:rsidRPr="004533AB" w:rsidRDefault="00F73235" w:rsidP="00F73235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4533A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74EF7">
        <w:rPr>
          <w:rFonts w:ascii="Times New Roman" w:hAnsi="Times New Roman" w:cs="Times New Roman"/>
          <w:sz w:val="24"/>
          <w:szCs w:val="24"/>
        </w:rPr>
        <w:t>2</w:t>
      </w:r>
      <w:r w:rsidRPr="00453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FDF" w:rsidRDefault="00F73235" w:rsidP="004533AB">
      <w:pPr>
        <w:widowControl w:val="0"/>
        <w:autoSpaceDE w:val="0"/>
        <w:autoSpaceDN w:val="0"/>
        <w:adjustRightInd w:val="0"/>
        <w:ind w:left="8505" w:right="-144"/>
        <w:outlineLvl w:val="1"/>
      </w:pPr>
      <w:r w:rsidRPr="004533AB">
        <w:t xml:space="preserve">к </w:t>
      </w:r>
      <w:r w:rsidR="004533AB" w:rsidRPr="004533AB">
        <w:t>подпрограмме</w:t>
      </w:r>
    </w:p>
    <w:p w:rsidR="004533AB" w:rsidRPr="002B3732" w:rsidRDefault="004533AB" w:rsidP="004533AB">
      <w:pPr>
        <w:widowControl w:val="0"/>
        <w:autoSpaceDE w:val="0"/>
        <w:autoSpaceDN w:val="0"/>
        <w:adjustRightInd w:val="0"/>
        <w:ind w:left="8505" w:right="-144"/>
        <w:outlineLvl w:val="1"/>
      </w:pPr>
      <w:r w:rsidRPr="002B3732">
        <w:t>«</w:t>
      </w:r>
      <w:r w:rsidR="002B3732" w:rsidRPr="002B3732">
        <w:t>Содержание и обслуживание казны Пировского района</w:t>
      </w:r>
      <w:r w:rsidRPr="002B3732">
        <w:t>»</w:t>
      </w:r>
    </w:p>
    <w:p w:rsidR="00C95B93" w:rsidRPr="0022253E" w:rsidRDefault="00C95B93" w:rsidP="00F7323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C95B93" w:rsidRPr="00EF5379" w:rsidRDefault="00C95B93" w:rsidP="000B5E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D76CCA" w:rsidRPr="000B5E21" w:rsidRDefault="00D76CCA" w:rsidP="00D76CCA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EB4431">
        <w:rPr>
          <w:sz w:val="28"/>
          <w:szCs w:val="28"/>
        </w:rPr>
        <w:t>Перечень мероприятий подпрограммы</w:t>
      </w:r>
    </w:p>
    <w:p w:rsidR="00D76CCA" w:rsidRPr="00300C77" w:rsidRDefault="00D76CCA" w:rsidP="00D76CCA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300C77">
        <w:rPr>
          <w:sz w:val="28"/>
          <w:szCs w:val="28"/>
        </w:rPr>
        <w:t>«Содержание и обслуживание казны Пировского района»</w:t>
      </w:r>
    </w:p>
    <w:p w:rsidR="00D76CCA" w:rsidRPr="00EB4431" w:rsidRDefault="00D76CCA" w:rsidP="00D76CCA">
      <w:pPr>
        <w:jc w:val="center"/>
        <w:outlineLvl w:val="0"/>
        <w:rPr>
          <w:sz w:val="28"/>
          <w:szCs w:val="28"/>
        </w:rPr>
      </w:pPr>
      <w:r w:rsidRPr="00EB4431">
        <w:rPr>
          <w:sz w:val="28"/>
          <w:szCs w:val="28"/>
        </w:rPr>
        <w:t>с указанием объема средств на их реализацию и ожидаемых результатов</w:t>
      </w:r>
      <w:r>
        <w:rPr>
          <w:sz w:val="28"/>
          <w:szCs w:val="28"/>
        </w:rPr>
        <w:br/>
      </w: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42"/>
        <w:gridCol w:w="1559"/>
        <w:gridCol w:w="850"/>
        <w:gridCol w:w="851"/>
        <w:gridCol w:w="850"/>
        <w:gridCol w:w="836"/>
        <w:gridCol w:w="850"/>
        <w:gridCol w:w="851"/>
        <w:gridCol w:w="850"/>
        <w:gridCol w:w="851"/>
        <w:gridCol w:w="850"/>
        <w:gridCol w:w="1062"/>
        <w:gridCol w:w="3048"/>
      </w:tblGrid>
      <w:tr w:rsidR="00D76CCA" w:rsidRPr="00B246FF" w:rsidTr="00D76CCA">
        <w:trPr>
          <w:trHeight w:val="675"/>
        </w:trPr>
        <w:tc>
          <w:tcPr>
            <w:tcW w:w="2142" w:type="dxa"/>
            <w:vMerge w:val="restart"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 xml:space="preserve">ГРБС </w:t>
            </w:r>
          </w:p>
        </w:tc>
        <w:tc>
          <w:tcPr>
            <w:tcW w:w="3387" w:type="dxa"/>
            <w:gridSpan w:val="4"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Код бюджетной классификации</w:t>
            </w:r>
          </w:p>
        </w:tc>
        <w:tc>
          <w:tcPr>
            <w:tcW w:w="5314" w:type="dxa"/>
            <w:gridSpan w:val="6"/>
          </w:tcPr>
          <w:p w:rsidR="00D76CCA" w:rsidRPr="00B246FF" w:rsidRDefault="00D76CCA" w:rsidP="00E56A37">
            <w:pPr>
              <w:jc w:val="center"/>
            </w:pPr>
          </w:p>
          <w:p w:rsidR="00D76CCA" w:rsidRPr="00B246FF" w:rsidRDefault="00D76CCA" w:rsidP="00E56A37">
            <w:pPr>
              <w:jc w:val="center"/>
            </w:pPr>
            <w:r w:rsidRPr="00B246FF">
              <w:t xml:space="preserve">Расходы </w:t>
            </w:r>
            <w:r w:rsidRPr="00B246FF">
              <w:br/>
              <w:t>(тыс. руб.), годы</w:t>
            </w:r>
          </w:p>
        </w:tc>
        <w:tc>
          <w:tcPr>
            <w:tcW w:w="3048" w:type="dxa"/>
            <w:vMerge w:val="restart"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76CCA" w:rsidRPr="00B246FF" w:rsidTr="00D76CCA">
        <w:trPr>
          <w:trHeight w:val="1354"/>
        </w:trPr>
        <w:tc>
          <w:tcPr>
            <w:tcW w:w="2142" w:type="dxa"/>
            <w:vMerge/>
            <w:vAlign w:val="center"/>
          </w:tcPr>
          <w:p w:rsidR="00D76CCA" w:rsidRPr="00B246FF" w:rsidRDefault="00D76CCA" w:rsidP="00E56A37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76CCA" w:rsidRPr="00B246FF" w:rsidRDefault="00D76CCA" w:rsidP="00E56A37">
            <w:pPr>
              <w:jc w:val="center"/>
            </w:pPr>
          </w:p>
        </w:tc>
        <w:tc>
          <w:tcPr>
            <w:tcW w:w="850" w:type="dxa"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ГРБС</w:t>
            </w:r>
          </w:p>
        </w:tc>
        <w:tc>
          <w:tcPr>
            <w:tcW w:w="851" w:type="dxa"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РзПр</w:t>
            </w:r>
          </w:p>
        </w:tc>
        <w:tc>
          <w:tcPr>
            <w:tcW w:w="850" w:type="dxa"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ЦСР</w:t>
            </w:r>
          </w:p>
        </w:tc>
        <w:tc>
          <w:tcPr>
            <w:tcW w:w="836" w:type="dxa"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ВР</w:t>
            </w:r>
          </w:p>
        </w:tc>
        <w:tc>
          <w:tcPr>
            <w:tcW w:w="850" w:type="dxa"/>
            <w:vAlign w:val="center"/>
          </w:tcPr>
          <w:p w:rsidR="00D76CCA" w:rsidRPr="00B246FF" w:rsidRDefault="00D76CCA" w:rsidP="00E56A37">
            <w:pPr>
              <w:ind w:left="-108" w:right="-250"/>
              <w:jc w:val="center"/>
            </w:pPr>
            <w:r w:rsidRPr="00B246FF">
              <w:t>2014 г.</w:t>
            </w:r>
          </w:p>
        </w:tc>
        <w:tc>
          <w:tcPr>
            <w:tcW w:w="851" w:type="dxa"/>
            <w:vAlign w:val="center"/>
          </w:tcPr>
          <w:p w:rsidR="00D76CCA" w:rsidRPr="00B246FF" w:rsidRDefault="00D76CCA" w:rsidP="00E56A37">
            <w:pPr>
              <w:ind w:left="-108" w:right="-250"/>
              <w:jc w:val="center"/>
            </w:pPr>
            <w:r w:rsidRPr="00B246FF">
              <w:t>2015 г.</w:t>
            </w:r>
          </w:p>
        </w:tc>
        <w:tc>
          <w:tcPr>
            <w:tcW w:w="850" w:type="dxa"/>
            <w:vAlign w:val="center"/>
          </w:tcPr>
          <w:p w:rsidR="00D76CCA" w:rsidRPr="00B246FF" w:rsidRDefault="00D76CCA" w:rsidP="00E56A37">
            <w:pPr>
              <w:ind w:left="-108" w:right="-250"/>
              <w:jc w:val="center"/>
            </w:pPr>
            <w:r w:rsidRPr="00B246FF">
              <w:t>2016 г.</w:t>
            </w:r>
          </w:p>
        </w:tc>
        <w:tc>
          <w:tcPr>
            <w:tcW w:w="851" w:type="dxa"/>
            <w:vAlign w:val="center"/>
          </w:tcPr>
          <w:p w:rsidR="00D76CCA" w:rsidRPr="00B246FF" w:rsidRDefault="00D76CCA" w:rsidP="00E56A37">
            <w:pPr>
              <w:ind w:left="-108" w:right="-250"/>
              <w:jc w:val="center"/>
            </w:pPr>
            <w:r w:rsidRPr="00B246FF">
              <w:t>2017 г.</w:t>
            </w:r>
          </w:p>
        </w:tc>
        <w:tc>
          <w:tcPr>
            <w:tcW w:w="850" w:type="dxa"/>
            <w:vAlign w:val="center"/>
          </w:tcPr>
          <w:p w:rsidR="00D76CCA" w:rsidRPr="00B246FF" w:rsidRDefault="00D76CCA" w:rsidP="00E56A37">
            <w:pPr>
              <w:ind w:left="-108" w:right="-250"/>
              <w:jc w:val="center"/>
            </w:pPr>
            <w:r>
              <w:t>2018 г.</w:t>
            </w:r>
          </w:p>
        </w:tc>
        <w:tc>
          <w:tcPr>
            <w:tcW w:w="1062" w:type="dxa"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Итого на период</w:t>
            </w:r>
          </w:p>
        </w:tc>
        <w:tc>
          <w:tcPr>
            <w:tcW w:w="3048" w:type="dxa"/>
            <w:vMerge/>
            <w:vAlign w:val="center"/>
          </w:tcPr>
          <w:p w:rsidR="00D76CCA" w:rsidRPr="00B246FF" w:rsidRDefault="00D76CCA" w:rsidP="00E56A37">
            <w:pPr>
              <w:jc w:val="center"/>
            </w:pPr>
          </w:p>
        </w:tc>
      </w:tr>
      <w:tr w:rsidR="00D76CCA" w:rsidRPr="00B246FF" w:rsidTr="00D76CCA">
        <w:trPr>
          <w:trHeight w:val="360"/>
        </w:trPr>
        <w:tc>
          <w:tcPr>
            <w:tcW w:w="15450" w:type="dxa"/>
            <w:gridSpan w:val="13"/>
          </w:tcPr>
          <w:p w:rsidR="00D76CCA" w:rsidRPr="00B246FF" w:rsidRDefault="00D76CCA" w:rsidP="00E56A37">
            <w:r w:rsidRPr="00B246FF">
              <w:t>Цель подпрограммы: Эффективное функционирование, использование и содержание муниципального имущества</w:t>
            </w:r>
          </w:p>
        </w:tc>
      </w:tr>
      <w:tr w:rsidR="00D76CCA" w:rsidRPr="00B246FF" w:rsidTr="00D76CCA">
        <w:trPr>
          <w:trHeight w:val="360"/>
        </w:trPr>
        <w:tc>
          <w:tcPr>
            <w:tcW w:w="15450" w:type="dxa"/>
            <w:gridSpan w:val="13"/>
          </w:tcPr>
          <w:p w:rsidR="00D76CCA" w:rsidRPr="00B246FF" w:rsidRDefault="00D76CCA" w:rsidP="00E56A37">
            <w:r w:rsidRPr="00B246FF">
              <w:t xml:space="preserve">Задача 1: </w:t>
            </w:r>
            <w:r w:rsidRPr="00B246FF">
              <w:rPr>
                <w:spacing w:val="-1"/>
              </w:rPr>
              <w:t xml:space="preserve">Повышение эффективности </w:t>
            </w:r>
            <w:r w:rsidRPr="00B246FF">
              <w:t xml:space="preserve">процесса управления </w:t>
            </w:r>
            <w:r w:rsidRPr="00B246FF">
              <w:rPr>
                <w:spacing w:val="-2"/>
              </w:rPr>
              <w:t xml:space="preserve">муниципальным имуществом </w:t>
            </w:r>
            <w:r w:rsidRPr="00B246FF">
              <w:t>и содержание имущества муниципальной казны</w:t>
            </w:r>
          </w:p>
        </w:tc>
      </w:tr>
      <w:tr w:rsidR="00D76CCA" w:rsidRPr="00B246FF" w:rsidTr="00D76CCA">
        <w:trPr>
          <w:trHeight w:val="360"/>
        </w:trPr>
        <w:tc>
          <w:tcPr>
            <w:tcW w:w="2142" w:type="dxa"/>
            <w:vMerge w:val="restart"/>
          </w:tcPr>
          <w:p w:rsidR="00D76CCA" w:rsidRPr="00B246FF" w:rsidRDefault="00D76CCA" w:rsidP="00E56A37">
            <w:bookmarkStart w:id="0" w:name="_Hlk431583801"/>
            <w:r w:rsidRPr="00B246FF">
              <w:t>Мероприятие 1.1:</w:t>
            </w:r>
          </w:p>
          <w:p w:rsidR="00D76CCA" w:rsidRPr="00B246FF" w:rsidRDefault="00D76CCA" w:rsidP="00E56A37">
            <w:r w:rsidRPr="00B246FF">
              <w:t>Управление муниципальным имуществом</w:t>
            </w:r>
          </w:p>
        </w:tc>
        <w:tc>
          <w:tcPr>
            <w:tcW w:w="1559" w:type="dxa"/>
            <w:vMerge w:val="restart"/>
          </w:tcPr>
          <w:p w:rsidR="00D76CCA" w:rsidRPr="00B246FF" w:rsidRDefault="00D76CCA" w:rsidP="00E56A37">
            <w:r w:rsidRPr="00B246FF">
              <w:t>Админист-рация Пировского района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670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0113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D76CCA" w:rsidRPr="00B246FF" w:rsidRDefault="00D76CCA" w:rsidP="00E56A37">
            <w:pPr>
              <w:ind w:left="-109" w:right="-108"/>
              <w:jc w:val="center"/>
            </w:pPr>
            <w:r w:rsidRPr="00B246FF">
              <w:t>1127851</w:t>
            </w:r>
          </w:p>
        </w:tc>
        <w:tc>
          <w:tcPr>
            <w:tcW w:w="836" w:type="dxa"/>
            <w:noWrap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240</w:t>
            </w:r>
          </w:p>
        </w:tc>
        <w:tc>
          <w:tcPr>
            <w:tcW w:w="850" w:type="dxa"/>
            <w:noWrap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180,2</w:t>
            </w:r>
          </w:p>
        </w:tc>
        <w:tc>
          <w:tcPr>
            <w:tcW w:w="851" w:type="dxa"/>
            <w:noWrap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Х</w:t>
            </w:r>
          </w:p>
        </w:tc>
        <w:tc>
          <w:tcPr>
            <w:tcW w:w="850" w:type="dxa"/>
            <w:noWrap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Х</w:t>
            </w:r>
          </w:p>
        </w:tc>
        <w:tc>
          <w:tcPr>
            <w:tcW w:w="851" w:type="dxa"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Х</w:t>
            </w:r>
          </w:p>
        </w:tc>
        <w:tc>
          <w:tcPr>
            <w:tcW w:w="850" w:type="dxa"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Х</w:t>
            </w:r>
          </w:p>
        </w:tc>
        <w:tc>
          <w:tcPr>
            <w:tcW w:w="1062" w:type="dxa"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180,2</w:t>
            </w:r>
          </w:p>
        </w:tc>
        <w:tc>
          <w:tcPr>
            <w:tcW w:w="3048" w:type="dxa"/>
            <w:vMerge w:val="restart"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Х</w:t>
            </w:r>
          </w:p>
        </w:tc>
      </w:tr>
      <w:tr w:rsidR="00D76CCA" w:rsidRPr="00B246FF" w:rsidTr="00D76CCA">
        <w:trPr>
          <w:trHeight w:val="360"/>
        </w:trPr>
        <w:tc>
          <w:tcPr>
            <w:tcW w:w="2142" w:type="dxa"/>
            <w:vMerge/>
          </w:tcPr>
          <w:p w:rsidR="00D76CCA" w:rsidRPr="00B246FF" w:rsidRDefault="00D76CCA" w:rsidP="00E56A37"/>
        </w:tc>
        <w:tc>
          <w:tcPr>
            <w:tcW w:w="1559" w:type="dxa"/>
            <w:vMerge/>
          </w:tcPr>
          <w:p w:rsidR="00D76CCA" w:rsidRPr="00B246FF" w:rsidRDefault="00D76CCA" w:rsidP="00E56A37"/>
        </w:tc>
        <w:tc>
          <w:tcPr>
            <w:tcW w:w="850" w:type="dxa"/>
            <w:vMerge/>
            <w:noWrap/>
            <w:vAlign w:val="center"/>
          </w:tcPr>
          <w:p w:rsidR="00D76CCA" w:rsidRPr="00B246FF" w:rsidRDefault="00D76CCA" w:rsidP="00E56A37">
            <w:pPr>
              <w:jc w:val="center"/>
            </w:pPr>
          </w:p>
        </w:tc>
        <w:tc>
          <w:tcPr>
            <w:tcW w:w="851" w:type="dxa"/>
            <w:vMerge/>
            <w:noWrap/>
            <w:vAlign w:val="center"/>
          </w:tcPr>
          <w:p w:rsidR="00D76CCA" w:rsidRPr="00B246FF" w:rsidRDefault="00D76CCA" w:rsidP="00E56A37">
            <w:pPr>
              <w:jc w:val="center"/>
            </w:pPr>
          </w:p>
        </w:tc>
        <w:tc>
          <w:tcPr>
            <w:tcW w:w="850" w:type="dxa"/>
            <w:vMerge/>
            <w:noWrap/>
            <w:vAlign w:val="center"/>
          </w:tcPr>
          <w:p w:rsidR="00D76CCA" w:rsidRPr="00B246FF" w:rsidRDefault="00D76CCA" w:rsidP="00E56A37">
            <w:pPr>
              <w:ind w:left="-109" w:right="-108"/>
              <w:jc w:val="center"/>
            </w:pPr>
          </w:p>
        </w:tc>
        <w:tc>
          <w:tcPr>
            <w:tcW w:w="836" w:type="dxa"/>
            <w:noWrap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244</w:t>
            </w:r>
          </w:p>
        </w:tc>
        <w:tc>
          <w:tcPr>
            <w:tcW w:w="850" w:type="dxa"/>
            <w:noWrap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Х</w:t>
            </w:r>
          </w:p>
        </w:tc>
        <w:tc>
          <w:tcPr>
            <w:tcW w:w="851" w:type="dxa"/>
            <w:noWrap/>
            <w:vAlign w:val="center"/>
          </w:tcPr>
          <w:p w:rsidR="00D76CCA" w:rsidRPr="00B246FF" w:rsidRDefault="00CA174E" w:rsidP="00E56A37">
            <w:pPr>
              <w:jc w:val="center"/>
            </w:pPr>
            <w:r>
              <w:t>524,3</w:t>
            </w:r>
          </w:p>
        </w:tc>
        <w:tc>
          <w:tcPr>
            <w:tcW w:w="850" w:type="dxa"/>
            <w:noWrap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150</w:t>
            </w:r>
          </w:p>
        </w:tc>
        <w:tc>
          <w:tcPr>
            <w:tcW w:w="851" w:type="dxa"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150</w:t>
            </w:r>
          </w:p>
        </w:tc>
        <w:tc>
          <w:tcPr>
            <w:tcW w:w="850" w:type="dxa"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150</w:t>
            </w:r>
          </w:p>
        </w:tc>
        <w:tc>
          <w:tcPr>
            <w:tcW w:w="1062" w:type="dxa"/>
            <w:vAlign w:val="center"/>
          </w:tcPr>
          <w:p w:rsidR="00D76CCA" w:rsidRPr="00B246FF" w:rsidRDefault="00CA174E" w:rsidP="00E56A37">
            <w:pPr>
              <w:jc w:val="center"/>
            </w:pPr>
            <w:r>
              <w:t>974,3</w:t>
            </w:r>
          </w:p>
        </w:tc>
        <w:tc>
          <w:tcPr>
            <w:tcW w:w="3048" w:type="dxa"/>
            <w:vMerge/>
            <w:vAlign w:val="center"/>
          </w:tcPr>
          <w:p w:rsidR="00D76CCA" w:rsidRPr="00B246FF" w:rsidRDefault="00D76CCA" w:rsidP="00E56A37">
            <w:pPr>
              <w:jc w:val="center"/>
            </w:pPr>
          </w:p>
        </w:tc>
      </w:tr>
      <w:tr w:rsidR="00D76CCA" w:rsidRPr="00B246FF" w:rsidTr="00D76CCA">
        <w:trPr>
          <w:trHeight w:val="360"/>
        </w:trPr>
        <w:tc>
          <w:tcPr>
            <w:tcW w:w="2142" w:type="dxa"/>
          </w:tcPr>
          <w:p w:rsidR="00D76CCA" w:rsidRPr="00B246FF" w:rsidRDefault="00D76CCA" w:rsidP="00E56A37">
            <w:r w:rsidRPr="00B246FF">
              <w:rPr>
                <w:spacing w:val="-1"/>
              </w:rPr>
              <w:t xml:space="preserve">Повышение эффективности </w:t>
            </w:r>
            <w:r w:rsidRPr="00B246FF">
              <w:t xml:space="preserve">процесса управления </w:t>
            </w:r>
            <w:r w:rsidRPr="00B246FF">
              <w:rPr>
                <w:spacing w:val="-2"/>
              </w:rPr>
              <w:t>муниципальным имуществом</w:t>
            </w:r>
          </w:p>
        </w:tc>
        <w:tc>
          <w:tcPr>
            <w:tcW w:w="1559" w:type="dxa"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Х</w:t>
            </w:r>
          </w:p>
        </w:tc>
        <w:tc>
          <w:tcPr>
            <w:tcW w:w="850" w:type="dxa"/>
            <w:noWrap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Х</w:t>
            </w:r>
          </w:p>
        </w:tc>
        <w:tc>
          <w:tcPr>
            <w:tcW w:w="851" w:type="dxa"/>
            <w:noWrap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Х</w:t>
            </w:r>
          </w:p>
        </w:tc>
        <w:tc>
          <w:tcPr>
            <w:tcW w:w="850" w:type="dxa"/>
            <w:noWrap/>
            <w:vAlign w:val="center"/>
          </w:tcPr>
          <w:p w:rsidR="00D76CCA" w:rsidRPr="00B246FF" w:rsidRDefault="00D76CCA" w:rsidP="00E56A37">
            <w:pPr>
              <w:ind w:left="-109" w:right="-108"/>
              <w:jc w:val="center"/>
            </w:pPr>
            <w:r w:rsidRPr="00B246FF">
              <w:t>Х</w:t>
            </w:r>
          </w:p>
        </w:tc>
        <w:tc>
          <w:tcPr>
            <w:tcW w:w="836" w:type="dxa"/>
            <w:noWrap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Х</w:t>
            </w:r>
          </w:p>
        </w:tc>
        <w:tc>
          <w:tcPr>
            <w:tcW w:w="850" w:type="dxa"/>
            <w:noWrap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Х</w:t>
            </w:r>
          </w:p>
        </w:tc>
        <w:tc>
          <w:tcPr>
            <w:tcW w:w="851" w:type="dxa"/>
            <w:noWrap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Х</w:t>
            </w:r>
          </w:p>
        </w:tc>
        <w:tc>
          <w:tcPr>
            <w:tcW w:w="850" w:type="dxa"/>
            <w:noWrap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Х</w:t>
            </w:r>
          </w:p>
        </w:tc>
        <w:tc>
          <w:tcPr>
            <w:tcW w:w="851" w:type="dxa"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Х</w:t>
            </w:r>
          </w:p>
        </w:tc>
        <w:tc>
          <w:tcPr>
            <w:tcW w:w="850" w:type="dxa"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Х</w:t>
            </w:r>
          </w:p>
        </w:tc>
        <w:tc>
          <w:tcPr>
            <w:tcW w:w="1062" w:type="dxa"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Х</w:t>
            </w:r>
          </w:p>
        </w:tc>
        <w:tc>
          <w:tcPr>
            <w:tcW w:w="3048" w:type="dxa"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К окончанию срока реализации Подпрограммы доля автоматических расчетов должная подняться с нулевой отметки до 70%</w:t>
            </w:r>
          </w:p>
        </w:tc>
      </w:tr>
      <w:tr w:rsidR="00D76CCA" w:rsidRPr="00B246FF" w:rsidTr="00D76CCA">
        <w:trPr>
          <w:trHeight w:val="300"/>
        </w:trPr>
        <w:tc>
          <w:tcPr>
            <w:tcW w:w="2142" w:type="dxa"/>
          </w:tcPr>
          <w:p w:rsidR="00D76CCA" w:rsidRPr="00B246FF" w:rsidRDefault="00D76CCA" w:rsidP="00E56A37">
            <w:r w:rsidRPr="00B246FF">
              <w:t>Содержание и ремонт муниципального нежилого и жилищного фонда</w:t>
            </w:r>
          </w:p>
        </w:tc>
        <w:tc>
          <w:tcPr>
            <w:tcW w:w="1559" w:type="dxa"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Х</w:t>
            </w:r>
          </w:p>
        </w:tc>
        <w:tc>
          <w:tcPr>
            <w:tcW w:w="850" w:type="dxa"/>
            <w:noWrap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Х</w:t>
            </w:r>
          </w:p>
        </w:tc>
        <w:tc>
          <w:tcPr>
            <w:tcW w:w="851" w:type="dxa"/>
            <w:noWrap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Х</w:t>
            </w:r>
          </w:p>
        </w:tc>
        <w:tc>
          <w:tcPr>
            <w:tcW w:w="850" w:type="dxa"/>
            <w:noWrap/>
            <w:vAlign w:val="center"/>
          </w:tcPr>
          <w:p w:rsidR="00D76CCA" w:rsidRPr="00B246FF" w:rsidRDefault="00D76CCA" w:rsidP="00E56A37">
            <w:pPr>
              <w:ind w:left="-109" w:right="-108"/>
              <w:jc w:val="center"/>
            </w:pPr>
            <w:r w:rsidRPr="00B246FF">
              <w:t>Х</w:t>
            </w:r>
          </w:p>
        </w:tc>
        <w:tc>
          <w:tcPr>
            <w:tcW w:w="836" w:type="dxa"/>
            <w:noWrap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Х</w:t>
            </w:r>
          </w:p>
        </w:tc>
        <w:tc>
          <w:tcPr>
            <w:tcW w:w="850" w:type="dxa"/>
            <w:noWrap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Х</w:t>
            </w:r>
          </w:p>
        </w:tc>
        <w:tc>
          <w:tcPr>
            <w:tcW w:w="851" w:type="dxa"/>
            <w:noWrap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Х</w:t>
            </w:r>
          </w:p>
        </w:tc>
        <w:tc>
          <w:tcPr>
            <w:tcW w:w="850" w:type="dxa"/>
            <w:noWrap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Х</w:t>
            </w:r>
          </w:p>
        </w:tc>
        <w:tc>
          <w:tcPr>
            <w:tcW w:w="851" w:type="dxa"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Х</w:t>
            </w:r>
          </w:p>
        </w:tc>
        <w:tc>
          <w:tcPr>
            <w:tcW w:w="850" w:type="dxa"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Х</w:t>
            </w:r>
          </w:p>
        </w:tc>
        <w:tc>
          <w:tcPr>
            <w:tcW w:w="1062" w:type="dxa"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Х</w:t>
            </w:r>
          </w:p>
        </w:tc>
        <w:tc>
          <w:tcPr>
            <w:tcW w:w="3048" w:type="dxa"/>
            <w:vAlign w:val="center"/>
          </w:tcPr>
          <w:p w:rsidR="00D76CCA" w:rsidRPr="00B246FF" w:rsidRDefault="00D76CCA" w:rsidP="00E56A37">
            <w:pPr>
              <w:jc w:val="center"/>
            </w:pPr>
            <w:r w:rsidRPr="00B246FF">
              <w:t>Количество объектов казны, в отношении которых осуществлены работы по о</w:t>
            </w:r>
            <w:r w:rsidRPr="00B246FF">
              <w:rPr>
                <w:spacing w:val="-1"/>
              </w:rPr>
              <w:t xml:space="preserve">формлению фасадов, текущему ремонту, предупреждению аварийного состояния, </w:t>
            </w:r>
            <w:r w:rsidRPr="00B246FF">
              <w:rPr>
                <w:spacing w:val="-1"/>
              </w:rPr>
              <w:lastRenderedPageBreak/>
              <w:t xml:space="preserve">должно составлять в 2014 г. – 2 единицы, в 2015 г. – 3 единицы, в 2016 г. – 4 единицы, </w:t>
            </w:r>
            <w:bookmarkStart w:id="1" w:name="OLE_LINK5"/>
            <w:bookmarkStart w:id="2" w:name="OLE_LINK6"/>
            <w:r w:rsidRPr="00B246FF">
              <w:rPr>
                <w:spacing w:val="-1"/>
              </w:rPr>
              <w:t>в 2017 г. – 3 единицы</w:t>
            </w:r>
            <w:bookmarkEnd w:id="1"/>
            <w:bookmarkEnd w:id="2"/>
            <w:r>
              <w:rPr>
                <w:spacing w:val="-1"/>
              </w:rPr>
              <w:t xml:space="preserve">, </w:t>
            </w:r>
            <w:r w:rsidRPr="00B246FF">
              <w:rPr>
                <w:spacing w:val="-1"/>
              </w:rPr>
              <w:t>в 201</w:t>
            </w:r>
            <w:r>
              <w:rPr>
                <w:spacing w:val="-1"/>
              </w:rPr>
              <w:t>8</w:t>
            </w:r>
            <w:r w:rsidRPr="00B246FF">
              <w:rPr>
                <w:spacing w:val="-1"/>
              </w:rPr>
              <w:t xml:space="preserve"> г. – 3 единицы</w:t>
            </w:r>
          </w:p>
        </w:tc>
      </w:tr>
      <w:bookmarkEnd w:id="0"/>
    </w:tbl>
    <w:p w:rsidR="00D76CCA" w:rsidRDefault="00D76CCA" w:rsidP="00D76CCA">
      <w:pPr>
        <w:pStyle w:val="ConsPlusNormal"/>
        <w:widowControl/>
        <w:ind w:left="22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6CCA" w:rsidRDefault="00D76CCA" w:rsidP="00D76CCA">
      <w:pPr>
        <w:pStyle w:val="ConsPlusNormal"/>
        <w:widowControl/>
        <w:ind w:left="22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6CCA" w:rsidRDefault="00D76CCA" w:rsidP="00D76CCA">
      <w:pPr>
        <w:ind w:left="2268"/>
      </w:pPr>
      <w:r w:rsidRPr="00AC55BD">
        <w:rPr>
          <w:sz w:val="28"/>
          <w:szCs w:val="28"/>
        </w:rPr>
        <w:t>Глава Пировского района</w:t>
      </w:r>
      <w:r w:rsidRPr="00AC55BD">
        <w:rPr>
          <w:sz w:val="28"/>
          <w:szCs w:val="28"/>
        </w:rPr>
        <w:tab/>
      </w:r>
      <w:r w:rsidRPr="00AC55BD">
        <w:rPr>
          <w:sz w:val="28"/>
          <w:szCs w:val="28"/>
        </w:rPr>
        <w:tab/>
      </w:r>
      <w:r w:rsidRPr="00AC55BD">
        <w:rPr>
          <w:sz w:val="28"/>
          <w:szCs w:val="28"/>
        </w:rPr>
        <w:tab/>
        <w:t xml:space="preserve"> </w:t>
      </w:r>
      <w:r w:rsidRPr="00AC55BD">
        <w:rPr>
          <w:sz w:val="28"/>
          <w:szCs w:val="28"/>
        </w:rPr>
        <w:tab/>
      </w:r>
      <w:r w:rsidRPr="00AC55BD">
        <w:rPr>
          <w:sz w:val="28"/>
          <w:szCs w:val="28"/>
        </w:rPr>
        <w:tab/>
        <w:t xml:space="preserve">           А.И. Евсеев</w:t>
      </w:r>
    </w:p>
    <w:p w:rsidR="00F73235" w:rsidRDefault="00F73235" w:rsidP="00D76CCA">
      <w:pPr>
        <w:widowControl w:val="0"/>
        <w:autoSpaceDE w:val="0"/>
        <w:autoSpaceDN w:val="0"/>
        <w:adjustRightInd w:val="0"/>
        <w:ind w:right="-144"/>
        <w:jc w:val="center"/>
        <w:outlineLvl w:val="1"/>
      </w:pPr>
    </w:p>
    <w:sectPr w:rsidR="00F73235" w:rsidSect="00074EF7">
      <w:pgSz w:w="16838" w:h="11906" w:orient="landscape" w:code="9"/>
      <w:pgMar w:top="851" w:right="998" w:bottom="568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DA2" w:rsidRDefault="00666DA2" w:rsidP="007832B0">
      <w:r>
        <w:separator/>
      </w:r>
    </w:p>
  </w:endnote>
  <w:endnote w:type="continuationSeparator" w:id="1">
    <w:p w:rsidR="00666DA2" w:rsidRDefault="00666DA2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DA2" w:rsidRDefault="00666DA2" w:rsidP="007832B0">
      <w:r>
        <w:separator/>
      </w:r>
    </w:p>
  </w:footnote>
  <w:footnote w:type="continuationSeparator" w:id="1">
    <w:p w:rsidR="00666DA2" w:rsidRDefault="00666DA2" w:rsidP="00783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C94"/>
    <w:rsid w:val="00001D09"/>
    <w:rsid w:val="000022F1"/>
    <w:rsid w:val="00025725"/>
    <w:rsid w:val="0003791B"/>
    <w:rsid w:val="000411AC"/>
    <w:rsid w:val="00051ED9"/>
    <w:rsid w:val="00056180"/>
    <w:rsid w:val="00072410"/>
    <w:rsid w:val="0007268A"/>
    <w:rsid w:val="00073A8E"/>
    <w:rsid w:val="00074EF7"/>
    <w:rsid w:val="00087E0D"/>
    <w:rsid w:val="000B5E21"/>
    <w:rsid w:val="000F0263"/>
    <w:rsid w:val="001153AA"/>
    <w:rsid w:val="001157F5"/>
    <w:rsid w:val="001229C6"/>
    <w:rsid w:val="001258A7"/>
    <w:rsid w:val="00143DB9"/>
    <w:rsid w:val="00145986"/>
    <w:rsid w:val="0015320A"/>
    <w:rsid w:val="00157090"/>
    <w:rsid w:val="001678C8"/>
    <w:rsid w:val="001743E1"/>
    <w:rsid w:val="00184EB3"/>
    <w:rsid w:val="00185872"/>
    <w:rsid w:val="001A7BE8"/>
    <w:rsid w:val="001C5764"/>
    <w:rsid w:val="001D48A1"/>
    <w:rsid w:val="001E0D4D"/>
    <w:rsid w:val="001E6254"/>
    <w:rsid w:val="00200397"/>
    <w:rsid w:val="00206DF7"/>
    <w:rsid w:val="002070DB"/>
    <w:rsid w:val="00207F0F"/>
    <w:rsid w:val="0022253E"/>
    <w:rsid w:val="00237ABD"/>
    <w:rsid w:val="00244313"/>
    <w:rsid w:val="00251760"/>
    <w:rsid w:val="002565FB"/>
    <w:rsid w:val="00260485"/>
    <w:rsid w:val="0027124D"/>
    <w:rsid w:val="00275771"/>
    <w:rsid w:val="002825C4"/>
    <w:rsid w:val="00287347"/>
    <w:rsid w:val="0029470C"/>
    <w:rsid w:val="002A4290"/>
    <w:rsid w:val="002A4A65"/>
    <w:rsid w:val="002B3732"/>
    <w:rsid w:val="002B423B"/>
    <w:rsid w:val="002B50FA"/>
    <w:rsid w:val="002C16A1"/>
    <w:rsid w:val="002C6512"/>
    <w:rsid w:val="002D466E"/>
    <w:rsid w:val="002D4BC0"/>
    <w:rsid w:val="00300C77"/>
    <w:rsid w:val="00315A34"/>
    <w:rsid w:val="00317FD7"/>
    <w:rsid w:val="00321040"/>
    <w:rsid w:val="00335CA7"/>
    <w:rsid w:val="00340D3F"/>
    <w:rsid w:val="00342CC5"/>
    <w:rsid w:val="0036034F"/>
    <w:rsid w:val="00362C22"/>
    <w:rsid w:val="003701DD"/>
    <w:rsid w:val="003917AB"/>
    <w:rsid w:val="003A1C94"/>
    <w:rsid w:val="003A7217"/>
    <w:rsid w:val="003D1E42"/>
    <w:rsid w:val="003D4F26"/>
    <w:rsid w:val="003D746D"/>
    <w:rsid w:val="003F4BEB"/>
    <w:rsid w:val="00400BBB"/>
    <w:rsid w:val="00401BC8"/>
    <w:rsid w:val="004062B0"/>
    <w:rsid w:val="00412EE9"/>
    <w:rsid w:val="00417CBE"/>
    <w:rsid w:val="00424FAF"/>
    <w:rsid w:val="00431ADC"/>
    <w:rsid w:val="00446208"/>
    <w:rsid w:val="004533AB"/>
    <w:rsid w:val="00454C6B"/>
    <w:rsid w:val="00462BFD"/>
    <w:rsid w:val="0046469D"/>
    <w:rsid w:val="004A58F2"/>
    <w:rsid w:val="004F0514"/>
    <w:rsid w:val="00510BF6"/>
    <w:rsid w:val="00527D63"/>
    <w:rsid w:val="00536ECD"/>
    <w:rsid w:val="00556C11"/>
    <w:rsid w:val="00570759"/>
    <w:rsid w:val="0057287D"/>
    <w:rsid w:val="0057633F"/>
    <w:rsid w:val="00577DA6"/>
    <w:rsid w:val="005B5AAF"/>
    <w:rsid w:val="005C0739"/>
    <w:rsid w:val="005C3C53"/>
    <w:rsid w:val="005D2293"/>
    <w:rsid w:val="005D3E40"/>
    <w:rsid w:val="005D4562"/>
    <w:rsid w:val="005E2D02"/>
    <w:rsid w:val="00602F1F"/>
    <w:rsid w:val="0060664C"/>
    <w:rsid w:val="00610F83"/>
    <w:rsid w:val="00620A69"/>
    <w:rsid w:val="006232DD"/>
    <w:rsid w:val="00624BB1"/>
    <w:rsid w:val="0062619F"/>
    <w:rsid w:val="00634A6B"/>
    <w:rsid w:val="00636EA4"/>
    <w:rsid w:val="0064417C"/>
    <w:rsid w:val="0064528C"/>
    <w:rsid w:val="006609F1"/>
    <w:rsid w:val="00666DA2"/>
    <w:rsid w:val="006A7645"/>
    <w:rsid w:val="006B51A8"/>
    <w:rsid w:val="006C6E09"/>
    <w:rsid w:val="006D0F23"/>
    <w:rsid w:val="006D3FFB"/>
    <w:rsid w:val="006E6155"/>
    <w:rsid w:val="00702F37"/>
    <w:rsid w:val="00734A51"/>
    <w:rsid w:val="0074202B"/>
    <w:rsid w:val="00745FDB"/>
    <w:rsid w:val="00762A06"/>
    <w:rsid w:val="0077640E"/>
    <w:rsid w:val="0077680D"/>
    <w:rsid w:val="007832B0"/>
    <w:rsid w:val="007923F9"/>
    <w:rsid w:val="007938DB"/>
    <w:rsid w:val="007A2168"/>
    <w:rsid w:val="007C7177"/>
    <w:rsid w:val="007C737B"/>
    <w:rsid w:val="007D0245"/>
    <w:rsid w:val="007D2711"/>
    <w:rsid w:val="007D274A"/>
    <w:rsid w:val="007F0383"/>
    <w:rsid w:val="008013FE"/>
    <w:rsid w:val="008121AD"/>
    <w:rsid w:val="00821804"/>
    <w:rsid w:val="00822CC3"/>
    <w:rsid w:val="00824400"/>
    <w:rsid w:val="00834103"/>
    <w:rsid w:val="0085186C"/>
    <w:rsid w:val="00870FDB"/>
    <w:rsid w:val="0088797F"/>
    <w:rsid w:val="008908A4"/>
    <w:rsid w:val="00897FE2"/>
    <w:rsid w:val="008A7609"/>
    <w:rsid w:val="008B42DA"/>
    <w:rsid w:val="008C6836"/>
    <w:rsid w:val="008D5ED9"/>
    <w:rsid w:val="00901C68"/>
    <w:rsid w:val="009066C8"/>
    <w:rsid w:val="009071A7"/>
    <w:rsid w:val="00907FC9"/>
    <w:rsid w:val="00914E08"/>
    <w:rsid w:val="0092580E"/>
    <w:rsid w:val="009265C9"/>
    <w:rsid w:val="009274BD"/>
    <w:rsid w:val="009322A0"/>
    <w:rsid w:val="00937922"/>
    <w:rsid w:val="0095673A"/>
    <w:rsid w:val="00960AE2"/>
    <w:rsid w:val="00960C05"/>
    <w:rsid w:val="00960E27"/>
    <w:rsid w:val="0097655B"/>
    <w:rsid w:val="009930A9"/>
    <w:rsid w:val="009A083D"/>
    <w:rsid w:val="009B2EA7"/>
    <w:rsid w:val="009C6A1B"/>
    <w:rsid w:val="009D14E5"/>
    <w:rsid w:val="009D2D4D"/>
    <w:rsid w:val="009D6869"/>
    <w:rsid w:val="009D7D19"/>
    <w:rsid w:val="009F0CBA"/>
    <w:rsid w:val="009F6E72"/>
    <w:rsid w:val="00A23CCF"/>
    <w:rsid w:val="00A4060D"/>
    <w:rsid w:val="00A70E77"/>
    <w:rsid w:val="00A71C3F"/>
    <w:rsid w:val="00A74FC6"/>
    <w:rsid w:val="00A972DD"/>
    <w:rsid w:val="00AB20D9"/>
    <w:rsid w:val="00AB236D"/>
    <w:rsid w:val="00AB2C75"/>
    <w:rsid w:val="00AB3DE7"/>
    <w:rsid w:val="00AB3E11"/>
    <w:rsid w:val="00AB56C7"/>
    <w:rsid w:val="00AB6ACA"/>
    <w:rsid w:val="00AE17F2"/>
    <w:rsid w:val="00AE69D5"/>
    <w:rsid w:val="00AF2548"/>
    <w:rsid w:val="00B307B2"/>
    <w:rsid w:val="00B33652"/>
    <w:rsid w:val="00B47065"/>
    <w:rsid w:val="00B571F9"/>
    <w:rsid w:val="00B5722D"/>
    <w:rsid w:val="00B6669B"/>
    <w:rsid w:val="00B77B00"/>
    <w:rsid w:val="00BA2B33"/>
    <w:rsid w:val="00BA2EC2"/>
    <w:rsid w:val="00BB2EEE"/>
    <w:rsid w:val="00BB6EAE"/>
    <w:rsid w:val="00BB7109"/>
    <w:rsid w:val="00BD00EE"/>
    <w:rsid w:val="00BE5FF3"/>
    <w:rsid w:val="00BF7DD6"/>
    <w:rsid w:val="00C05027"/>
    <w:rsid w:val="00C246AC"/>
    <w:rsid w:val="00C44102"/>
    <w:rsid w:val="00C70FDF"/>
    <w:rsid w:val="00C871AF"/>
    <w:rsid w:val="00C94629"/>
    <w:rsid w:val="00C95B93"/>
    <w:rsid w:val="00CA152D"/>
    <w:rsid w:val="00CA174E"/>
    <w:rsid w:val="00CA3F32"/>
    <w:rsid w:val="00CA7E21"/>
    <w:rsid w:val="00CB3298"/>
    <w:rsid w:val="00CB6212"/>
    <w:rsid w:val="00CB7DCA"/>
    <w:rsid w:val="00CC61DB"/>
    <w:rsid w:val="00CE392F"/>
    <w:rsid w:val="00CF7D36"/>
    <w:rsid w:val="00D2113B"/>
    <w:rsid w:val="00D3552A"/>
    <w:rsid w:val="00D55F7C"/>
    <w:rsid w:val="00D76CCA"/>
    <w:rsid w:val="00D93717"/>
    <w:rsid w:val="00DB4312"/>
    <w:rsid w:val="00DC6FEE"/>
    <w:rsid w:val="00DC726E"/>
    <w:rsid w:val="00DD109C"/>
    <w:rsid w:val="00DF22B0"/>
    <w:rsid w:val="00E014A8"/>
    <w:rsid w:val="00E03DE1"/>
    <w:rsid w:val="00E051B5"/>
    <w:rsid w:val="00E07456"/>
    <w:rsid w:val="00E15B83"/>
    <w:rsid w:val="00E171D6"/>
    <w:rsid w:val="00E3602C"/>
    <w:rsid w:val="00E60DA5"/>
    <w:rsid w:val="00E720F6"/>
    <w:rsid w:val="00E72F87"/>
    <w:rsid w:val="00E8770F"/>
    <w:rsid w:val="00EA5C51"/>
    <w:rsid w:val="00EC0182"/>
    <w:rsid w:val="00EC1320"/>
    <w:rsid w:val="00EC505F"/>
    <w:rsid w:val="00ED0570"/>
    <w:rsid w:val="00EE781C"/>
    <w:rsid w:val="00EF158B"/>
    <w:rsid w:val="00EF5379"/>
    <w:rsid w:val="00F220DE"/>
    <w:rsid w:val="00F44A33"/>
    <w:rsid w:val="00F5384A"/>
    <w:rsid w:val="00F6025E"/>
    <w:rsid w:val="00F73235"/>
    <w:rsid w:val="00F858CA"/>
    <w:rsid w:val="00F9412D"/>
    <w:rsid w:val="00FA12D1"/>
    <w:rsid w:val="00FA3BD3"/>
    <w:rsid w:val="00FC611B"/>
    <w:rsid w:val="00FD4CE6"/>
    <w:rsid w:val="00FE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22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70E77"/>
    <w:rPr>
      <w:color w:val="0000FF" w:themeColor="hyperlink"/>
      <w:u w:val="single"/>
    </w:rPr>
  </w:style>
  <w:style w:type="character" w:customStyle="1" w:styleId="7">
    <w:name w:val="Основной текст (7)_"/>
    <w:link w:val="70"/>
    <w:uiPriority w:val="99"/>
    <w:locked/>
    <w:rsid w:val="00074EF7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74EF7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eastAsia="Calibri" w:hAnsi="Calibri"/>
      <w:b/>
      <w:i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AD7CC-519B-487E-8ED0-883D991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3</cp:revision>
  <cp:lastPrinted>2014-11-06T09:32:00Z</cp:lastPrinted>
  <dcterms:created xsi:type="dcterms:W3CDTF">2015-10-03T12:37:00Z</dcterms:created>
  <dcterms:modified xsi:type="dcterms:W3CDTF">2015-10-06T10:21:00Z</dcterms:modified>
</cp:coreProperties>
</file>