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5B" w:rsidRDefault="00926F5B" w:rsidP="00926F5B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Приложение №4 к постановлению </w:t>
      </w:r>
      <w:bookmarkStart w:id="0" w:name="_GoBack"/>
      <w:bookmarkEnd w:id="0"/>
      <w:r>
        <w:rPr>
          <w:sz w:val="28"/>
          <w:szCs w:val="28"/>
        </w:rPr>
        <w:t>администрации Пировского района от 23 июня 2015 года №226-п</w:t>
      </w:r>
    </w:p>
    <w:p w:rsidR="00926F5B" w:rsidRDefault="00926F5B" w:rsidP="00926F5B">
      <w:pPr>
        <w:rPr>
          <w:sz w:val="28"/>
          <w:szCs w:val="28"/>
        </w:rPr>
      </w:pPr>
    </w:p>
    <w:p w:rsidR="00926F5B" w:rsidRDefault="00926F5B" w:rsidP="00926F5B">
      <w:pPr>
        <w:ind w:left="9357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926F5B" w:rsidRDefault="00926F5B" w:rsidP="00926F5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подпрограмме  </w:t>
      </w:r>
      <w:r>
        <w:rPr>
          <w:rFonts w:ascii="Times New Roman" w:hAnsi="Times New Roman"/>
          <w:b w:val="0"/>
          <w:sz w:val="28"/>
          <w:szCs w:val="28"/>
        </w:rPr>
        <w:t>«</w:t>
      </w:r>
      <w:proofErr w:type="gramEnd"/>
      <w:r>
        <w:rPr>
          <w:rFonts w:ascii="Times New Roman" w:hAnsi="Times New Roman"/>
          <w:b w:val="0"/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926F5B" w:rsidRDefault="00926F5B" w:rsidP="00926F5B">
      <w:pPr>
        <w:pStyle w:val="ConsPlusNormal0"/>
        <w:widowControl/>
        <w:ind w:left="8505" w:firstLine="0"/>
        <w:outlineLvl w:val="2"/>
        <w:rPr>
          <w:rFonts w:ascii="Times New Roman" w:hAnsi="Times New Roman"/>
          <w:lang w:eastAsia="ru-RU"/>
        </w:rPr>
      </w:pPr>
    </w:p>
    <w:p w:rsidR="00926F5B" w:rsidRDefault="00926F5B" w:rsidP="00926F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</w:p>
    <w:p w:rsidR="00926F5B" w:rsidRDefault="00926F5B" w:rsidP="00926F5B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«Повышение качества оказания услуг на базе многофункциональных центров предоставления государственных и муниципальных услуг в районе» </w:t>
      </w:r>
    </w:p>
    <w:p w:rsidR="00926F5B" w:rsidRDefault="00926F5B" w:rsidP="00926F5B">
      <w:pPr>
        <w:jc w:val="center"/>
        <w:outlineLvl w:val="0"/>
        <w:rPr>
          <w:sz w:val="20"/>
          <w:szCs w:val="28"/>
        </w:rPr>
      </w:pPr>
    </w:p>
    <w:tbl>
      <w:tblPr>
        <w:tblW w:w="1621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8"/>
        <w:gridCol w:w="1876"/>
        <w:gridCol w:w="719"/>
        <w:gridCol w:w="131"/>
        <w:gridCol w:w="685"/>
        <w:gridCol w:w="84"/>
        <w:gridCol w:w="1092"/>
        <w:gridCol w:w="954"/>
        <w:gridCol w:w="1069"/>
        <w:gridCol w:w="1099"/>
        <w:gridCol w:w="1217"/>
        <w:gridCol w:w="894"/>
        <w:gridCol w:w="6"/>
        <w:gridCol w:w="1231"/>
        <w:gridCol w:w="6"/>
        <w:gridCol w:w="2298"/>
        <w:gridCol w:w="6"/>
      </w:tblGrid>
      <w:tr w:rsidR="00926F5B" w:rsidTr="00926F5B">
        <w:trPr>
          <w:trHeight w:val="563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proofErr w:type="gramStart"/>
            <w:r>
              <w:t>Наименование  подпрограммы</w:t>
            </w:r>
            <w:proofErr w:type="gramEnd"/>
            <w:r>
              <w:t>, задачи, мероприятия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ГРБС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proofErr w:type="gramStart"/>
            <w:r>
              <w:t>Расходы  (</w:t>
            </w:r>
            <w:proofErr w:type="gramEnd"/>
            <w:r>
              <w:t>тыс. руб.), годы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 xml:space="preserve">Ожидаемый результат </w:t>
            </w:r>
          </w:p>
          <w:p w:rsidR="00926F5B" w:rsidRDefault="00926F5B">
            <w:pPr>
              <w:spacing w:line="256" w:lineRule="auto"/>
              <w:jc w:val="center"/>
            </w:pPr>
            <w:r>
              <w:t xml:space="preserve">от реализации подпрограммного мероприятия </w:t>
            </w:r>
            <w:r>
              <w:br/>
              <w:t>(в натуральном выражении)</w:t>
            </w:r>
          </w:p>
        </w:tc>
      </w:tr>
      <w:tr w:rsidR="00926F5B" w:rsidTr="00926F5B">
        <w:trPr>
          <w:trHeight w:val="103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ГРБС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ЦСР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ВР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2014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2015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2016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2017</w:t>
            </w:r>
          </w:p>
          <w:p w:rsidR="00926F5B" w:rsidRDefault="00926F5B">
            <w:pPr>
              <w:spacing w:line="256" w:lineRule="auto"/>
              <w:jc w:val="center"/>
            </w:pPr>
            <w:r>
              <w:t>год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Итого на 2014-2017 годы</w:t>
            </w:r>
          </w:p>
        </w:tc>
        <w:tc>
          <w:tcPr>
            <w:tcW w:w="2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</w:pPr>
          </w:p>
        </w:tc>
      </w:tr>
      <w:tr w:rsidR="00926F5B" w:rsidTr="00926F5B">
        <w:trPr>
          <w:trHeight w:val="360"/>
        </w:trPr>
        <w:tc>
          <w:tcPr>
            <w:tcW w:w="16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</w:tr>
      <w:tr w:rsidR="00926F5B" w:rsidTr="00926F5B">
        <w:trPr>
          <w:trHeight w:val="199"/>
        </w:trPr>
        <w:tc>
          <w:tcPr>
            <w:tcW w:w="16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both"/>
            </w:pPr>
            <w:r>
              <w:t>Задача. 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926F5B" w:rsidTr="00926F5B">
        <w:trPr>
          <w:gridAfter w:val="1"/>
          <w:wAfter w:w="6" w:type="dxa"/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pStyle w:val="a3"/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B" w:rsidRDefault="00926F5B">
            <w:pPr>
              <w:spacing w:line="25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B" w:rsidRDefault="00926F5B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926F5B" w:rsidTr="00926F5B">
        <w:trPr>
          <w:gridAfter w:val="1"/>
          <w:wAfter w:w="6" w:type="dxa"/>
          <w:trHeight w:val="17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Открыть структурное подразделение предоставления муниципальных услуг на территории Пировского района, работающее по принципу «одного окна»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Администрация Пировского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</w:pPr>
            <w:r>
              <w:t xml:space="preserve"> 670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</w:pPr>
            <w:r>
              <w:t xml:space="preserve"> 0113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</w:pPr>
            <w:r>
              <w:t xml:space="preserve">     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</w:pPr>
            <w:r>
              <w:t xml:space="preserve">    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345,93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345,93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B" w:rsidRDefault="00926F5B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926F5B" w:rsidTr="00926F5B">
        <w:trPr>
          <w:gridAfter w:val="1"/>
          <w:wAfter w:w="6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  <w:jc w:val="center"/>
            </w:pPr>
            <w:r>
              <w:t>670</w:t>
            </w:r>
          </w:p>
          <w:p w:rsidR="00926F5B" w:rsidRDefault="00926F5B">
            <w:pPr>
              <w:spacing w:line="256" w:lineRule="auto"/>
              <w:jc w:val="center"/>
            </w:pPr>
            <w:r>
              <w:t>670</w:t>
            </w:r>
          </w:p>
          <w:p w:rsidR="00926F5B" w:rsidRDefault="00926F5B">
            <w:pPr>
              <w:spacing w:line="256" w:lineRule="auto"/>
              <w:jc w:val="center"/>
            </w:pPr>
            <w:r>
              <w:t>670</w:t>
            </w:r>
          </w:p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0113</w:t>
            </w:r>
          </w:p>
          <w:p w:rsidR="00926F5B" w:rsidRDefault="00926F5B">
            <w:pPr>
              <w:spacing w:line="256" w:lineRule="auto"/>
              <w:jc w:val="center"/>
            </w:pPr>
            <w:r>
              <w:t>0113</w:t>
            </w:r>
          </w:p>
          <w:p w:rsidR="00926F5B" w:rsidRDefault="00926F5B">
            <w:pPr>
              <w:spacing w:line="256" w:lineRule="auto"/>
              <w:jc w:val="center"/>
            </w:pPr>
            <w:r>
              <w:t>0113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F5B" w:rsidRDefault="00926F5B">
            <w:pPr>
              <w:spacing w:line="256" w:lineRule="auto"/>
              <w:jc w:val="center"/>
            </w:pPr>
            <w:r>
              <w:t>1047751</w:t>
            </w:r>
          </w:p>
          <w:p w:rsidR="00926F5B" w:rsidRDefault="00926F5B">
            <w:pPr>
              <w:spacing w:line="256" w:lineRule="auto"/>
              <w:jc w:val="center"/>
            </w:pPr>
            <w:r>
              <w:t>1047907</w:t>
            </w:r>
          </w:p>
          <w:p w:rsidR="00926F5B" w:rsidRDefault="00926F5B">
            <w:pPr>
              <w:spacing w:line="256" w:lineRule="auto"/>
              <w:jc w:val="center"/>
            </w:pPr>
            <w:r>
              <w:t>1047751</w:t>
            </w:r>
          </w:p>
          <w:p w:rsidR="00926F5B" w:rsidRDefault="00926F5B">
            <w:pPr>
              <w:spacing w:line="256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240</w:t>
            </w:r>
          </w:p>
          <w:p w:rsidR="00926F5B" w:rsidRDefault="00926F5B">
            <w:pPr>
              <w:spacing w:line="256" w:lineRule="auto"/>
              <w:jc w:val="center"/>
            </w:pPr>
            <w:r>
              <w:t>240</w:t>
            </w:r>
          </w:p>
          <w:p w:rsidR="00926F5B" w:rsidRDefault="00926F5B">
            <w:pPr>
              <w:spacing w:line="256" w:lineRule="auto"/>
              <w:jc w:val="center"/>
            </w:pPr>
            <w:r>
              <w:t>244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tabs>
                <w:tab w:val="center" w:pos="426"/>
              </w:tabs>
              <w:spacing w:line="256" w:lineRule="auto"/>
            </w:pPr>
            <w:r>
              <w:t xml:space="preserve"> 342,5</w:t>
            </w:r>
          </w:p>
          <w:p w:rsidR="00926F5B" w:rsidRDefault="00926F5B">
            <w:pPr>
              <w:tabs>
                <w:tab w:val="center" w:pos="426"/>
              </w:tabs>
              <w:spacing w:line="256" w:lineRule="auto"/>
            </w:pPr>
            <w:r>
              <w:t xml:space="preserve">     3,43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  <w:p w:rsidR="00926F5B" w:rsidRDefault="00926F5B">
            <w:pPr>
              <w:spacing w:line="256" w:lineRule="auto"/>
              <w:jc w:val="center"/>
            </w:pPr>
            <w:r>
              <w:t>311,6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  <w:p w:rsidR="00926F5B" w:rsidRDefault="00926F5B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342,5</w:t>
            </w:r>
          </w:p>
          <w:p w:rsidR="00926F5B" w:rsidRDefault="00926F5B">
            <w:pPr>
              <w:spacing w:line="256" w:lineRule="auto"/>
              <w:jc w:val="center"/>
            </w:pPr>
            <w:r>
              <w:t xml:space="preserve">      3,43</w:t>
            </w:r>
          </w:p>
          <w:p w:rsidR="00926F5B" w:rsidRDefault="00926F5B">
            <w:pPr>
              <w:spacing w:line="256" w:lineRule="auto"/>
              <w:jc w:val="center"/>
            </w:pPr>
            <w:r>
              <w:t>311,6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"/>
              <w:outlineLvl w:val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Увеличится охват населения качественным и доступным предоставлением муниципальных услуг по принципу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«одного окна» до 50 % к 2017 году</w:t>
            </w:r>
          </w:p>
        </w:tc>
      </w:tr>
    </w:tbl>
    <w:p w:rsidR="00926F5B" w:rsidRDefault="00926F5B" w:rsidP="00926F5B">
      <w:pPr>
        <w:jc w:val="both"/>
        <w:rPr>
          <w:sz w:val="20"/>
          <w:szCs w:val="20"/>
        </w:rPr>
      </w:pPr>
    </w:p>
    <w:p w:rsidR="00926F5B" w:rsidRDefault="00926F5B" w:rsidP="00926F5B">
      <w:pPr>
        <w:jc w:val="both"/>
        <w:rPr>
          <w:sz w:val="28"/>
          <w:szCs w:val="28"/>
        </w:rPr>
      </w:pPr>
    </w:p>
    <w:p w:rsidR="00926F5B" w:rsidRDefault="00926F5B" w:rsidP="00926F5B"/>
    <w:p w:rsidR="00926F5B" w:rsidRDefault="00926F5B" w:rsidP="00926F5B">
      <w:pPr>
        <w:jc w:val="both"/>
        <w:rPr>
          <w:sz w:val="28"/>
          <w:szCs w:val="28"/>
        </w:rPr>
      </w:pPr>
    </w:p>
    <w:p w:rsidR="008449F9" w:rsidRDefault="008449F9"/>
    <w:sectPr w:rsidR="008449F9" w:rsidSect="00926F5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4C"/>
    <w:rsid w:val="0071424C"/>
    <w:rsid w:val="008449F9"/>
    <w:rsid w:val="009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8C1B-783D-4154-9B58-1633CE6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F5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926F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26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6F5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2015-06-26T08:59:00Z</dcterms:created>
  <dcterms:modified xsi:type="dcterms:W3CDTF">2015-06-26T09:04:00Z</dcterms:modified>
</cp:coreProperties>
</file>