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97" w:rsidRDefault="004D4597" w:rsidP="00FC6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ПИРОВСКОГО РАЙОНА</w:t>
      </w:r>
    </w:p>
    <w:p w:rsidR="004D4597" w:rsidRDefault="004D4597" w:rsidP="004D45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D4597" w:rsidRDefault="004D4597" w:rsidP="004D4597">
      <w:pPr>
        <w:jc w:val="center"/>
        <w:rPr>
          <w:b/>
          <w:sz w:val="28"/>
          <w:szCs w:val="28"/>
        </w:rPr>
      </w:pPr>
    </w:p>
    <w:p w:rsidR="004D4597" w:rsidRPr="001D2872" w:rsidRDefault="004D4597" w:rsidP="004D4597">
      <w:pPr>
        <w:jc w:val="center"/>
        <w:rPr>
          <w:b/>
          <w:sz w:val="32"/>
          <w:szCs w:val="32"/>
        </w:rPr>
      </w:pPr>
      <w:r w:rsidRPr="001D2872">
        <w:rPr>
          <w:b/>
          <w:sz w:val="32"/>
          <w:szCs w:val="32"/>
        </w:rPr>
        <w:t>ПОСТАНОВЛЕНИЕ</w:t>
      </w:r>
    </w:p>
    <w:p w:rsidR="004D4597" w:rsidRDefault="004D4597" w:rsidP="004D459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09CC" w:rsidTr="000D09CC">
        <w:tc>
          <w:tcPr>
            <w:tcW w:w="3190" w:type="dxa"/>
          </w:tcPr>
          <w:p w:rsidR="000D09CC" w:rsidRDefault="00082F83" w:rsidP="0055775B">
            <w:pPr>
              <w:ind w:right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</w:t>
            </w:r>
            <w:r w:rsidR="0055775B">
              <w:rPr>
                <w:sz w:val="28"/>
                <w:szCs w:val="28"/>
              </w:rPr>
              <w:t>сентября</w:t>
            </w:r>
            <w:r w:rsidR="000D09CC">
              <w:rPr>
                <w:sz w:val="28"/>
                <w:szCs w:val="28"/>
              </w:rPr>
              <w:t xml:space="preserve"> 2014 г</w:t>
            </w:r>
          </w:p>
        </w:tc>
        <w:tc>
          <w:tcPr>
            <w:tcW w:w="3190" w:type="dxa"/>
          </w:tcPr>
          <w:p w:rsidR="000D09CC" w:rsidRDefault="000D09CC" w:rsidP="000D09CC">
            <w:pPr>
              <w:ind w:right="1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0D09CC" w:rsidRDefault="000D09CC" w:rsidP="0055775B">
            <w:pPr>
              <w:tabs>
                <w:tab w:val="left" w:pos="-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82F83">
              <w:rPr>
                <w:sz w:val="28"/>
                <w:szCs w:val="28"/>
              </w:rPr>
              <w:t>437-п</w:t>
            </w:r>
          </w:p>
        </w:tc>
      </w:tr>
    </w:tbl>
    <w:p w:rsidR="004D4597" w:rsidRDefault="004D4597" w:rsidP="004D4597">
      <w:pPr>
        <w:ind w:right="539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D4597" w:rsidRPr="006D6FD6" w:rsidTr="000D09C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4597" w:rsidRPr="006D6FD6" w:rsidRDefault="0055775B" w:rsidP="00EA44E8">
            <w:pPr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</w:t>
            </w:r>
            <w:r w:rsidR="00082F83">
              <w:rPr>
                <w:sz w:val="28"/>
                <w:szCs w:val="28"/>
              </w:rPr>
              <w:t>овского района от 22.08.2014г №</w:t>
            </w:r>
            <w:r>
              <w:rPr>
                <w:sz w:val="28"/>
                <w:szCs w:val="28"/>
              </w:rPr>
              <w:t xml:space="preserve">401-п </w:t>
            </w:r>
            <w:r w:rsidR="004D4597" w:rsidRPr="006D6FD6">
              <w:rPr>
                <w:sz w:val="28"/>
                <w:szCs w:val="28"/>
              </w:rPr>
              <w:t xml:space="preserve">«Об утверждении  примерного Положения </w:t>
            </w:r>
            <w:r w:rsidR="00DD1C2E" w:rsidRPr="006D6FD6">
              <w:rPr>
                <w:sz w:val="28"/>
                <w:szCs w:val="28"/>
              </w:rPr>
              <w:t xml:space="preserve">об </w:t>
            </w:r>
            <w:r w:rsidR="004D4597" w:rsidRPr="006D6FD6">
              <w:rPr>
                <w:sz w:val="28"/>
                <w:szCs w:val="28"/>
              </w:rPr>
              <w:t>оплат</w:t>
            </w:r>
            <w:r w:rsidR="00DD1C2E" w:rsidRPr="006D6FD6">
              <w:rPr>
                <w:sz w:val="28"/>
                <w:szCs w:val="28"/>
              </w:rPr>
              <w:t>е</w:t>
            </w:r>
            <w:r w:rsidR="004D4597" w:rsidRPr="006D6FD6">
              <w:rPr>
                <w:sz w:val="28"/>
                <w:szCs w:val="28"/>
              </w:rPr>
              <w:t xml:space="preserve"> труда работников муниципальных бюджетных и казенных учреждений</w:t>
            </w:r>
            <w:r w:rsidR="00DD1C2E" w:rsidRPr="006D6FD6">
              <w:rPr>
                <w:sz w:val="28"/>
                <w:szCs w:val="28"/>
              </w:rPr>
              <w:t xml:space="preserve">, </w:t>
            </w:r>
            <w:r w:rsidR="00EA44E8" w:rsidRPr="006D6FD6">
              <w:rPr>
                <w:sz w:val="28"/>
                <w:szCs w:val="28"/>
              </w:rPr>
              <w:t>Пировского района</w:t>
            </w:r>
            <w:r w:rsidR="00DD1C2E" w:rsidRPr="006D6FD6">
              <w:rPr>
                <w:sz w:val="28"/>
                <w:szCs w:val="28"/>
              </w:rPr>
              <w:t xml:space="preserve"> в области </w:t>
            </w:r>
            <w:r w:rsidR="004D4597" w:rsidRPr="006D6FD6">
              <w:rPr>
                <w:sz w:val="28"/>
                <w:szCs w:val="28"/>
              </w:rPr>
              <w:t xml:space="preserve"> культуры»</w:t>
            </w:r>
          </w:p>
        </w:tc>
      </w:tr>
    </w:tbl>
    <w:p w:rsidR="004D4597" w:rsidRPr="006D6FD6" w:rsidRDefault="004D4597" w:rsidP="004D4597">
      <w:pPr>
        <w:autoSpaceDE w:val="0"/>
        <w:autoSpaceDN w:val="0"/>
        <w:adjustRightInd w:val="0"/>
        <w:jc w:val="both"/>
        <w:outlineLvl w:val="0"/>
      </w:pPr>
    </w:p>
    <w:p w:rsidR="004D4597" w:rsidRPr="006D6FD6" w:rsidRDefault="004D4597" w:rsidP="004D4597">
      <w:pPr>
        <w:jc w:val="both"/>
        <w:rPr>
          <w:sz w:val="28"/>
          <w:szCs w:val="28"/>
        </w:rPr>
      </w:pPr>
      <w:r w:rsidRPr="006D6FD6">
        <w:tab/>
      </w:r>
      <w:r w:rsidRPr="006D6FD6">
        <w:rPr>
          <w:sz w:val="28"/>
          <w:szCs w:val="28"/>
        </w:rPr>
        <w:t>В соответствии с Трудовым кодексом Российской Федерации</w:t>
      </w:r>
      <w:r w:rsidR="00DD1C2E" w:rsidRPr="006D6FD6">
        <w:rPr>
          <w:sz w:val="28"/>
          <w:szCs w:val="28"/>
        </w:rPr>
        <w:t>,</w:t>
      </w:r>
      <w:r w:rsidRPr="006D6FD6">
        <w:rPr>
          <w:sz w:val="28"/>
          <w:szCs w:val="28"/>
        </w:rPr>
        <w:t xml:space="preserve"> решением Пировского районного Совета депутатов №45-273р от 29.08.2013г «О системе оплаты труда работников районных муниципальных учреждений», руководствуясь статьей 29.3 Устава Пировского района ПОСТАНОВЛЯЮ:</w:t>
      </w:r>
    </w:p>
    <w:p w:rsidR="00D857E0" w:rsidRDefault="0028297B" w:rsidP="004D4597">
      <w:pPr>
        <w:jc w:val="both"/>
        <w:rPr>
          <w:sz w:val="28"/>
          <w:szCs w:val="28"/>
        </w:rPr>
      </w:pPr>
      <w:r w:rsidRPr="006D6FD6">
        <w:rPr>
          <w:sz w:val="28"/>
          <w:szCs w:val="28"/>
        </w:rPr>
        <w:t xml:space="preserve">         </w:t>
      </w:r>
      <w:r w:rsidR="002656BF">
        <w:rPr>
          <w:sz w:val="28"/>
          <w:szCs w:val="28"/>
        </w:rPr>
        <w:t xml:space="preserve"> </w:t>
      </w:r>
      <w:r w:rsidRPr="006D6FD6">
        <w:rPr>
          <w:sz w:val="28"/>
          <w:szCs w:val="28"/>
        </w:rPr>
        <w:t xml:space="preserve">1. </w:t>
      </w:r>
      <w:r w:rsidR="0055775B">
        <w:rPr>
          <w:sz w:val="28"/>
          <w:szCs w:val="28"/>
        </w:rPr>
        <w:t xml:space="preserve">Внести в постановление администрации Пировского района от 22.08.2014г № 401-п </w:t>
      </w:r>
      <w:r w:rsidR="0055775B" w:rsidRPr="006D6FD6">
        <w:rPr>
          <w:sz w:val="28"/>
          <w:szCs w:val="28"/>
        </w:rPr>
        <w:t>«Об утверждении  примерного Положения об оплате труда работников муниципальных бюджетных и казенных учреждений, Пировского района в области  культуры»</w:t>
      </w:r>
      <w:r w:rsidR="00082F83">
        <w:rPr>
          <w:sz w:val="28"/>
          <w:szCs w:val="28"/>
        </w:rPr>
        <w:t xml:space="preserve"> следующие  изменения.</w:t>
      </w:r>
    </w:p>
    <w:p w:rsidR="00082F83" w:rsidRDefault="00082F83" w:rsidP="00082F8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E3052">
        <w:rPr>
          <w:sz w:val="28"/>
          <w:szCs w:val="28"/>
        </w:rPr>
        <w:t xml:space="preserve"> пункт 3.2 раздел</w:t>
      </w:r>
      <w:r w:rsidR="00CE3052" w:rsidRPr="00D857E0">
        <w:rPr>
          <w:sz w:val="28"/>
          <w:szCs w:val="28"/>
        </w:rPr>
        <w:t xml:space="preserve"> </w:t>
      </w:r>
      <w:r w:rsidR="00CE305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дополнить п.п. «г» следующего содержания:</w:t>
      </w:r>
    </w:p>
    <w:p w:rsidR="00CE3052" w:rsidRPr="006D6FD6" w:rsidRDefault="00CE3052" w:rsidP="002656B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104700">
        <w:rPr>
          <w:sz w:val="28"/>
          <w:szCs w:val="28"/>
        </w:rPr>
        <w:t xml:space="preserve">г) </w:t>
      </w:r>
      <w:r w:rsidRPr="007D5136">
        <w:rPr>
          <w:sz w:val="28"/>
          <w:szCs w:val="28"/>
        </w:rPr>
        <w:t>за работу в учреждениях, расположенных в сельской местности, в размере 25 процентов от оклада (должностного оклада), ставки заработной платы</w:t>
      </w:r>
      <w:r>
        <w:rPr>
          <w:sz w:val="28"/>
          <w:szCs w:val="28"/>
        </w:rPr>
        <w:t>»</w:t>
      </w:r>
      <w:r w:rsidR="00082F83">
        <w:rPr>
          <w:sz w:val="28"/>
          <w:szCs w:val="28"/>
        </w:rPr>
        <w:t>;</w:t>
      </w:r>
    </w:p>
    <w:p w:rsidR="00F85C1A" w:rsidRDefault="00082F83" w:rsidP="00082F83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F678E">
        <w:rPr>
          <w:sz w:val="28"/>
          <w:szCs w:val="28"/>
        </w:rPr>
        <w:t>Р</w:t>
      </w:r>
      <w:r w:rsidR="007F678E">
        <w:rPr>
          <w:bCs/>
          <w:sz w:val="28"/>
          <w:szCs w:val="28"/>
        </w:rPr>
        <w:t xml:space="preserve">аздел </w:t>
      </w:r>
      <w:r w:rsidR="007F678E">
        <w:rPr>
          <w:bCs/>
          <w:sz w:val="28"/>
          <w:szCs w:val="28"/>
          <w:lang w:val="en-US"/>
        </w:rPr>
        <w:t>IV</w:t>
      </w:r>
      <w:r w:rsidR="007F678E">
        <w:rPr>
          <w:bCs/>
          <w:sz w:val="28"/>
          <w:szCs w:val="28"/>
        </w:rPr>
        <w:t xml:space="preserve"> «Выплаты стимулирующего характера»</w:t>
      </w:r>
      <w:r w:rsidR="00355627">
        <w:rPr>
          <w:bCs/>
          <w:sz w:val="28"/>
          <w:szCs w:val="28"/>
        </w:rPr>
        <w:t xml:space="preserve"> изложить в следующей редакции:</w:t>
      </w:r>
      <w:r w:rsidR="00F85C1A" w:rsidRPr="00F85C1A">
        <w:rPr>
          <w:rFonts w:eastAsia="Times New Roman"/>
          <w:sz w:val="28"/>
          <w:szCs w:val="28"/>
        </w:rPr>
        <w:t xml:space="preserve"> </w:t>
      </w:r>
    </w:p>
    <w:p w:rsidR="00F85C1A" w:rsidRDefault="004B3660" w:rsidP="00F85C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F85C1A">
        <w:rPr>
          <w:rFonts w:eastAsia="Times New Roman"/>
          <w:sz w:val="28"/>
          <w:szCs w:val="28"/>
        </w:rPr>
        <w:t xml:space="preserve">4.1. </w:t>
      </w:r>
      <w:r w:rsidR="00F85C1A">
        <w:rPr>
          <w:sz w:val="28"/>
          <w:szCs w:val="28"/>
        </w:rPr>
        <w:t>Виды, условия, размеры и порядок выплат стимулирующего характера, в том числе критерии оценки результативности и качества труда работников муници</w:t>
      </w:r>
      <w:r w:rsidR="00082F83">
        <w:rPr>
          <w:sz w:val="28"/>
          <w:szCs w:val="28"/>
        </w:rPr>
        <w:t xml:space="preserve">пального бюджетного, казенного </w:t>
      </w:r>
      <w:r w:rsidR="00F85C1A">
        <w:rPr>
          <w:sz w:val="28"/>
          <w:szCs w:val="28"/>
        </w:rPr>
        <w:t>учреждения  культуры  устанавливаются нормативно-правовым актом органа, осуществляющим функции и полномочия учредителя.</w:t>
      </w:r>
    </w:p>
    <w:p w:rsidR="00F85C1A" w:rsidRDefault="00F85C1A" w:rsidP="00F85C1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учреждения, а также средств, полученных от приносящей доход деятельности, направленных учреждением на оплату труда работников и максимальными размерами не ограничиваются.</w:t>
      </w:r>
    </w:p>
    <w:p w:rsidR="00F85C1A" w:rsidRDefault="00F85C1A" w:rsidP="00F85C1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Конкретный размер выплат может устанавливаться как в процентном отношении к окладу, так и в абсолютном значении.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4</w:t>
      </w:r>
      <w:r w:rsidRPr="001144A7">
        <w:rPr>
          <w:rFonts w:eastAsiaTheme="minorHAnsi"/>
          <w:sz w:val="28"/>
          <w:szCs w:val="28"/>
          <w:lang w:eastAsia="en-US"/>
        </w:rPr>
        <w:t>. К выплатам стимулирующего характера относятся выплаты, направленные на стимулирование работников за качественные результаты труда, а также поощрение за выполненную работу.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5</w:t>
      </w:r>
      <w:r w:rsidRPr="001144A7">
        <w:rPr>
          <w:rFonts w:eastAsiaTheme="minorHAnsi"/>
          <w:sz w:val="28"/>
          <w:szCs w:val="28"/>
          <w:lang w:eastAsia="en-US"/>
        </w:rPr>
        <w:t>. Работникам Учреждения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работников, могут устанавливаться следующие виды выплат стимулирующего характера: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lastRenderedPageBreak/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за интенсивность и высокие результаты работы;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за качество выполняемых работ;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персональные выплаты;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по итогам работы.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6</w:t>
      </w:r>
      <w:r w:rsidRPr="001144A7">
        <w:rPr>
          <w:rFonts w:eastAsiaTheme="minorHAnsi"/>
          <w:sz w:val="28"/>
          <w:szCs w:val="28"/>
          <w:lang w:eastAsia="en-US"/>
        </w:rPr>
        <w:t>. Виды выплат должны отвечать уставным задачам Учреждения.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Максимальным размером выплаты стимулирующего характера не ограничены и устанавливаются в пределах фонда оплаты труда.</w:t>
      </w:r>
    </w:p>
    <w:p w:rsidR="00F85C1A" w:rsidRPr="001144A7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7</w:t>
      </w:r>
      <w:r w:rsidRPr="001144A7">
        <w:rPr>
          <w:rFonts w:eastAsiaTheme="minorHAnsi"/>
          <w:sz w:val="28"/>
          <w:szCs w:val="28"/>
          <w:lang w:eastAsia="en-US"/>
        </w:rPr>
        <w:t>. Персональные выплаты устанавливаются с учетом квалификационной категории, сложности, напряженности и особого режима работы, опыта работы, работы в закрытых административно-территориальных образованиях, работы в сельской местности, повышения уровня оплаты труда молодым специалистам, обеспечения заработной платы работника на уровне размера минимальной заработной платы, установленного, Красноярском крае, региональной выплаты.</w:t>
      </w:r>
    </w:p>
    <w:p w:rsidR="00F85C1A" w:rsidRDefault="00F85C1A" w:rsidP="00F85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Персональные выплаты определяются в процентном отношении к окладу (должностному окладу), ставке заработной платы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1144A7">
        <w:rPr>
          <w:rFonts w:eastAsiaTheme="minorHAnsi"/>
          <w:sz w:val="28"/>
          <w:szCs w:val="28"/>
          <w:lang w:eastAsia="en-US"/>
        </w:rPr>
        <w:t xml:space="preserve"> устанавлива</w:t>
      </w:r>
      <w:r>
        <w:rPr>
          <w:rFonts w:eastAsiaTheme="minorHAnsi"/>
          <w:sz w:val="28"/>
          <w:szCs w:val="28"/>
          <w:lang w:eastAsia="en-US"/>
        </w:rPr>
        <w:t>ю</w:t>
      </w:r>
      <w:r w:rsidRPr="001144A7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>: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</w:p>
    <w:p w:rsidR="007F678E" w:rsidRDefault="007F678E" w:rsidP="0035562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670"/>
        <w:gridCol w:w="7479"/>
        <w:gridCol w:w="1599"/>
      </w:tblGrid>
      <w:tr w:rsidR="00B62786" w:rsidRPr="00CE0579" w:rsidTr="005D50E6">
        <w:tc>
          <w:tcPr>
            <w:tcW w:w="670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E0579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479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Виды и условия персональных выплат</w:t>
            </w:r>
          </w:p>
        </w:tc>
        <w:tc>
          <w:tcPr>
            <w:tcW w:w="1599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Предельный размер персональных выплат к должностному окладу</w:t>
            </w:r>
          </w:p>
        </w:tc>
      </w:tr>
      <w:tr w:rsidR="00B62786" w:rsidRPr="00CE0579" w:rsidTr="005D50E6">
        <w:tc>
          <w:tcPr>
            <w:tcW w:w="670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479" w:type="dxa"/>
          </w:tcPr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квалификационную категорию:</w:t>
            </w:r>
          </w:p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высшая</w:t>
            </w:r>
          </w:p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первая</w:t>
            </w:r>
          </w:p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вторая</w:t>
            </w:r>
          </w:p>
        </w:tc>
        <w:tc>
          <w:tcPr>
            <w:tcW w:w="1599" w:type="dxa"/>
          </w:tcPr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62786" w:rsidRDefault="00B62786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20%</w:t>
            </w:r>
          </w:p>
          <w:p w:rsidR="00B62786" w:rsidRDefault="00B62786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15%       </w:t>
            </w:r>
          </w:p>
          <w:p w:rsidR="00B62786" w:rsidRPr="008613D1" w:rsidRDefault="00B62786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10%</w:t>
            </w:r>
          </w:p>
        </w:tc>
      </w:tr>
      <w:tr w:rsidR="00B62786" w:rsidRPr="00CE0579" w:rsidTr="005D50E6">
        <w:tc>
          <w:tcPr>
            <w:tcW w:w="670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479" w:type="dxa"/>
          </w:tcPr>
          <w:p w:rsidR="00B62786" w:rsidRPr="008311C8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 опыт работы в занимаемой должности</w:t>
            </w:r>
            <w:r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1599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62786" w:rsidRPr="00CE0579" w:rsidTr="00F85C1A">
        <w:trPr>
          <w:trHeight w:val="557"/>
        </w:trPr>
        <w:tc>
          <w:tcPr>
            <w:tcW w:w="670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79" w:type="dxa"/>
          </w:tcPr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 1 до 5 лет</w:t>
            </w:r>
          </w:p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 5 до 10 лет</w:t>
            </w:r>
          </w:p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свыше 10 лет</w:t>
            </w:r>
          </w:p>
          <w:p w:rsidR="00004509" w:rsidRPr="00F07453" w:rsidRDefault="00CE6883" w:rsidP="00004509">
            <w:r>
              <w:t>з</w:t>
            </w:r>
            <w:r w:rsidR="00004509" w:rsidRPr="00F07453">
              <w:t xml:space="preserve">а опыт работы работникам Учреждения при наличии </w:t>
            </w:r>
            <w:r w:rsidR="00004509" w:rsidRPr="00F07453">
              <w:rPr>
                <w:strike/>
              </w:rPr>
              <w:t xml:space="preserve"> </w:t>
            </w:r>
            <w:r w:rsidR="00004509" w:rsidRPr="00F07453">
              <w:t xml:space="preserve">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 </w:t>
            </w:r>
          </w:p>
          <w:p w:rsidR="00004509" w:rsidRPr="00F07453" w:rsidRDefault="00004509" w:rsidP="00004509">
            <w:pPr>
              <w:rPr>
                <w:strike/>
              </w:rPr>
            </w:pPr>
            <w:r w:rsidRPr="00F07453">
              <w:t xml:space="preserve">- при наличии ведомственного нагрудного знака (значка); </w:t>
            </w:r>
            <w:r w:rsidRPr="00F07453">
              <w:rPr>
                <w:strike/>
              </w:rPr>
              <w:t xml:space="preserve"> </w:t>
            </w:r>
          </w:p>
          <w:p w:rsidR="00CE6883" w:rsidRDefault="00004509" w:rsidP="00CE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-</w:t>
            </w:r>
            <w:r w:rsidRPr="00F07453">
              <w:t>при наличии у</w:t>
            </w:r>
            <w:r w:rsidR="00482CB4">
              <w:t xml:space="preserve">ченой степени кандидата наук (с </w:t>
            </w:r>
            <w:r w:rsidRPr="00F07453">
              <w:t xml:space="preserve">даты принятия решения ВАК России о выдаче диплома) или почетного звания «заслуженный»; </w:t>
            </w:r>
            <w:r w:rsidR="00B62786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</w:p>
          <w:p w:rsidR="00B62786" w:rsidRPr="008311C8" w:rsidRDefault="00B62786" w:rsidP="00F85C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CE6883" w:rsidRPr="00CE6883">
              <w:t>в целях повышения уровня оплаты труда молодым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599" w:type="dxa"/>
          </w:tcPr>
          <w:p w:rsidR="00B62786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5%</w:t>
            </w:r>
          </w:p>
          <w:p w:rsidR="00B62786" w:rsidRDefault="00004509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10%</w:t>
            </w:r>
          </w:p>
          <w:p w:rsidR="00B62786" w:rsidRDefault="00004509" w:rsidP="005D50E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 w:rsidR="00B62786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  <w:p w:rsidR="00004509" w:rsidRDefault="00004509" w:rsidP="005D50E6">
            <w:pPr>
              <w:tabs>
                <w:tab w:val="left" w:pos="1275"/>
              </w:tabs>
            </w:pPr>
          </w:p>
          <w:p w:rsidR="00004509" w:rsidRDefault="00004509" w:rsidP="005D50E6">
            <w:pPr>
              <w:tabs>
                <w:tab w:val="left" w:pos="1275"/>
              </w:tabs>
            </w:pPr>
          </w:p>
          <w:p w:rsidR="00004509" w:rsidRDefault="00004509" w:rsidP="005D50E6">
            <w:pPr>
              <w:tabs>
                <w:tab w:val="left" w:pos="1275"/>
              </w:tabs>
            </w:pPr>
          </w:p>
          <w:p w:rsidR="00004509" w:rsidRDefault="00004509" w:rsidP="005D50E6">
            <w:pPr>
              <w:tabs>
                <w:tab w:val="left" w:pos="1275"/>
              </w:tabs>
            </w:pPr>
          </w:p>
          <w:p w:rsidR="00004509" w:rsidRDefault="00004509" w:rsidP="005D50E6">
            <w:pPr>
              <w:tabs>
                <w:tab w:val="left" w:pos="1275"/>
              </w:tabs>
            </w:pPr>
          </w:p>
          <w:p w:rsidR="00004509" w:rsidRDefault="00004509" w:rsidP="005D50E6">
            <w:pPr>
              <w:tabs>
                <w:tab w:val="left" w:pos="1275"/>
              </w:tabs>
            </w:pPr>
          </w:p>
          <w:p w:rsidR="00004509" w:rsidRDefault="00004509" w:rsidP="005D50E6">
            <w:pPr>
              <w:tabs>
                <w:tab w:val="left" w:pos="1275"/>
              </w:tabs>
            </w:pPr>
          </w:p>
          <w:p w:rsidR="00004509" w:rsidRDefault="00004509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07453">
              <w:t xml:space="preserve">до 10%  </w:t>
            </w:r>
            <w:r w:rsidR="00B62786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:rsidR="00004509" w:rsidRDefault="00004509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04509" w:rsidRDefault="00004509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62786" w:rsidRDefault="00004509" w:rsidP="00004509">
            <w:pPr>
              <w:tabs>
                <w:tab w:val="left" w:pos="1275"/>
              </w:tabs>
            </w:pPr>
            <w:r w:rsidRPr="00F07453">
              <w:t xml:space="preserve"> до 25%</w:t>
            </w:r>
          </w:p>
          <w:p w:rsidR="00CE6883" w:rsidRDefault="00CE6883" w:rsidP="00004509">
            <w:pPr>
              <w:tabs>
                <w:tab w:val="left" w:pos="1275"/>
              </w:tabs>
            </w:pPr>
          </w:p>
          <w:p w:rsidR="00CE6883" w:rsidRDefault="00CE6883" w:rsidP="00004509">
            <w:pPr>
              <w:tabs>
                <w:tab w:val="left" w:pos="1275"/>
              </w:tabs>
            </w:pPr>
          </w:p>
          <w:p w:rsidR="00CE6883" w:rsidRDefault="00CE6883" w:rsidP="00004509">
            <w:pPr>
              <w:tabs>
                <w:tab w:val="left" w:pos="1275"/>
              </w:tabs>
            </w:pPr>
          </w:p>
          <w:p w:rsidR="00CE6883" w:rsidRDefault="00CE6883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E6883" w:rsidRDefault="00CE6883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E6883" w:rsidRDefault="00CE6883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E6883" w:rsidRDefault="00CE6883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E6883" w:rsidRDefault="00CE6883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E6883" w:rsidRPr="008311C8" w:rsidRDefault="00CE6883" w:rsidP="00004509">
            <w:pPr>
              <w:tabs>
                <w:tab w:val="left" w:pos="1275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50%</w:t>
            </w:r>
          </w:p>
        </w:tc>
      </w:tr>
      <w:tr w:rsidR="00B62786" w:rsidRPr="00CE0579" w:rsidTr="005D50E6">
        <w:tc>
          <w:tcPr>
            <w:tcW w:w="670" w:type="dxa"/>
          </w:tcPr>
          <w:p w:rsidR="00B62786" w:rsidRPr="00CE057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479" w:type="dxa"/>
          </w:tcPr>
          <w:p w:rsidR="00363F49" w:rsidRDefault="00B62786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выплаты за сложность, напряженность и осо</w:t>
            </w:r>
            <w:r w:rsidR="00C07D04">
              <w:rPr>
                <w:rFonts w:eastAsiaTheme="minorHAnsi"/>
                <w:sz w:val="22"/>
                <w:szCs w:val="22"/>
                <w:lang w:eastAsia="en-US"/>
              </w:rPr>
              <w:t>бый режим работы</w:t>
            </w:r>
            <w:r w:rsidR="00363F49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B62786" w:rsidRDefault="00C07D04" w:rsidP="005D50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62786" w:rsidRPr="0050248F" w:rsidRDefault="00C07D04" w:rsidP="00453BE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lastRenderedPageBreak/>
              <w:t>в</w:t>
            </w:r>
            <w:r w:rsidRPr="00F07453">
              <w:t>ыплаты по итогам работы за месяц, по итогам работы за квартал, год предельным размером не ограничиваются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      </w:r>
          </w:p>
        </w:tc>
        <w:tc>
          <w:tcPr>
            <w:tcW w:w="1599" w:type="dxa"/>
          </w:tcPr>
          <w:p w:rsidR="00B62786" w:rsidRDefault="00004509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 50%</w:t>
            </w:r>
          </w:p>
          <w:p w:rsidR="00B62786" w:rsidRDefault="00B62786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07D04" w:rsidRDefault="00363F49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 150%</w:t>
            </w:r>
          </w:p>
          <w:p w:rsidR="00C07D04" w:rsidRDefault="00C07D04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07D04" w:rsidRDefault="00C07D04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07D04" w:rsidRDefault="00C07D04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53BEA" w:rsidRDefault="00453BEA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62786" w:rsidRPr="008311C8" w:rsidRDefault="00B62786" w:rsidP="005D50E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A5652" w:rsidRDefault="006A5652" w:rsidP="004D4597">
      <w:pPr>
        <w:jc w:val="both"/>
        <w:rPr>
          <w:sz w:val="28"/>
          <w:szCs w:val="28"/>
        </w:rPr>
      </w:pP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8</w:t>
      </w:r>
      <w:r w:rsidRPr="001144A7">
        <w:rPr>
          <w:rFonts w:eastAsiaTheme="minorHAnsi"/>
          <w:sz w:val="28"/>
          <w:szCs w:val="28"/>
          <w:lang w:eastAsia="en-US"/>
        </w:rPr>
        <w:t>. При выплатах по итогам работы учитывается: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объем освоения выделенных бюджетных средств;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объем ввода законченных ремонтом объектов;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инициатива, творчество и применение в работе современных форм и методов организации труда;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достижение высоких результатов в работе за определенный период;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участие в инновационной деятельности;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участие в соответствующем периоде в выполнении важных работ, мероприятий.</w:t>
      </w:r>
    </w:p>
    <w:p w:rsidR="006A5652" w:rsidRPr="001144A7" w:rsidRDefault="00055FEA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w:anchor="Par370" w:history="1">
        <w:r w:rsidR="006A5652" w:rsidRPr="00943163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Размер</w:t>
        </w:r>
      </w:hyperlink>
      <w:r w:rsidR="006A5652" w:rsidRPr="001144A7">
        <w:rPr>
          <w:rFonts w:eastAsiaTheme="minorHAnsi"/>
          <w:sz w:val="28"/>
          <w:szCs w:val="28"/>
          <w:lang w:eastAsia="en-US"/>
        </w:rPr>
        <w:t xml:space="preserve"> выплат по итогам работы работникам Учреждения устанавливается в соответствии с приложением </w:t>
      </w:r>
      <w:r w:rsidR="006A5652">
        <w:rPr>
          <w:rFonts w:eastAsiaTheme="minorHAnsi"/>
          <w:sz w:val="28"/>
          <w:szCs w:val="28"/>
          <w:lang w:eastAsia="en-US"/>
        </w:rPr>
        <w:t>№</w:t>
      </w:r>
      <w:r w:rsidR="006A5652" w:rsidRPr="001144A7">
        <w:rPr>
          <w:rFonts w:eastAsiaTheme="minorHAnsi"/>
          <w:sz w:val="28"/>
          <w:szCs w:val="28"/>
          <w:lang w:eastAsia="en-US"/>
        </w:rPr>
        <w:t xml:space="preserve"> </w:t>
      </w:r>
      <w:r w:rsidR="006A5652">
        <w:rPr>
          <w:rFonts w:eastAsiaTheme="minorHAnsi"/>
          <w:sz w:val="28"/>
          <w:szCs w:val="28"/>
          <w:lang w:eastAsia="en-US"/>
        </w:rPr>
        <w:t>2</w:t>
      </w:r>
      <w:r w:rsidR="006A5652" w:rsidRPr="001144A7"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9</w:t>
      </w:r>
      <w:r w:rsidRPr="001144A7">
        <w:rPr>
          <w:rFonts w:eastAsiaTheme="minorHAnsi"/>
          <w:sz w:val="28"/>
          <w:szCs w:val="28"/>
          <w:lang w:eastAsia="en-US"/>
        </w:rPr>
        <w:t>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Учреждения.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Выплаты стимулирующего характера устанавливаются с учетом мнения комиссии по распределению стимулирующей части фонда оплаты труда работников Учреждения, и утверждаются приказом руководителя Учреждения.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Положение о комиссии по распределению стимулирующей части фонда оплаты труда работников Учреждения и ее состав утверждаются приказом руководителя Учреждения. При этом в составе комиссии должен быть включен представитель представительного органа работников Учреждения.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10</w:t>
      </w:r>
      <w:r w:rsidRPr="001144A7">
        <w:rPr>
          <w:rFonts w:eastAsiaTheme="minorHAnsi"/>
          <w:sz w:val="28"/>
          <w:szCs w:val="28"/>
          <w:lang w:eastAsia="en-US"/>
        </w:rPr>
        <w:t>. Стимулирующие выплаты, за исключением выплат по итогам работы, устанавливаются руководителем Учреждения</w:t>
      </w:r>
      <w:r>
        <w:rPr>
          <w:rFonts w:eastAsiaTheme="minorHAnsi"/>
          <w:sz w:val="28"/>
          <w:szCs w:val="28"/>
          <w:lang w:eastAsia="en-US"/>
        </w:rPr>
        <w:t xml:space="preserve"> ежемесячно </w:t>
      </w:r>
      <w:r w:rsidRPr="001144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Pr="001144A7">
        <w:rPr>
          <w:rFonts w:eastAsiaTheme="minorHAnsi"/>
          <w:sz w:val="28"/>
          <w:szCs w:val="28"/>
          <w:lang w:eastAsia="en-US"/>
        </w:rPr>
        <w:t>ежеквартально.</w:t>
      </w:r>
    </w:p>
    <w:p w:rsidR="006A5652" w:rsidRPr="001E52C8" w:rsidRDefault="006A5652" w:rsidP="006A5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4A7">
        <w:rPr>
          <w:rFonts w:eastAsiaTheme="minorHAnsi"/>
          <w:sz w:val="28"/>
          <w:szCs w:val="28"/>
          <w:lang w:eastAsia="en-US"/>
        </w:rPr>
        <w:t>4.</w:t>
      </w:r>
      <w:r>
        <w:rPr>
          <w:rFonts w:eastAsiaTheme="minorHAnsi"/>
          <w:sz w:val="28"/>
          <w:szCs w:val="28"/>
          <w:lang w:eastAsia="en-US"/>
        </w:rPr>
        <w:t>11</w:t>
      </w:r>
      <w:r w:rsidRPr="001144A7">
        <w:rPr>
          <w:rFonts w:eastAsiaTheme="minorHAnsi"/>
          <w:sz w:val="28"/>
          <w:szCs w:val="28"/>
          <w:lang w:eastAsia="en-US"/>
        </w:rPr>
        <w:t xml:space="preserve">. Определение количества баллов, устанавливаемых для работников Учреждения, за важность выполняемой работы, степень самостоятельности и ответственности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Pr="001E52C8">
        <w:rPr>
          <w:sz w:val="28"/>
          <w:szCs w:val="28"/>
        </w:rPr>
        <w:t>вид</w:t>
      </w:r>
      <w:r>
        <w:rPr>
          <w:sz w:val="28"/>
          <w:szCs w:val="28"/>
        </w:rPr>
        <w:t>ами</w:t>
      </w:r>
      <w:r w:rsidRPr="001E52C8">
        <w:rPr>
          <w:sz w:val="28"/>
          <w:szCs w:val="28"/>
        </w:rPr>
        <w:t>, услови</w:t>
      </w:r>
      <w:r>
        <w:rPr>
          <w:sz w:val="28"/>
          <w:szCs w:val="28"/>
        </w:rPr>
        <w:t>ями</w:t>
      </w:r>
      <w:r w:rsidRPr="001E52C8">
        <w:rPr>
          <w:sz w:val="28"/>
          <w:szCs w:val="28"/>
        </w:rPr>
        <w:t>, размеров и порядк</w:t>
      </w:r>
      <w:r>
        <w:rPr>
          <w:sz w:val="28"/>
          <w:szCs w:val="28"/>
        </w:rPr>
        <w:t>ом</w:t>
      </w:r>
      <w:r w:rsidRPr="001E52C8">
        <w:rPr>
          <w:sz w:val="28"/>
          <w:szCs w:val="28"/>
        </w:rPr>
        <w:t xml:space="preserve">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в области культуры</w:t>
      </w:r>
      <w:r>
        <w:rPr>
          <w:sz w:val="28"/>
          <w:szCs w:val="28"/>
        </w:rPr>
        <w:t>, утвержденным Постановлением администрации Пировского района «</w:t>
      </w:r>
      <w:r w:rsidRPr="00DE1F18">
        <w:rPr>
          <w:sz w:val="28"/>
          <w:szCs w:val="28"/>
        </w:rPr>
        <w:t>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в области культуры</w:t>
      </w:r>
      <w:r>
        <w:rPr>
          <w:sz w:val="28"/>
          <w:szCs w:val="28"/>
        </w:rPr>
        <w:t xml:space="preserve">»    № 402-п от 22 августа 2014.  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4.1</w:t>
      </w:r>
      <w:r>
        <w:rPr>
          <w:rFonts w:eastAsiaTheme="minorHAnsi"/>
          <w:sz w:val="28"/>
          <w:szCs w:val="28"/>
          <w:lang w:eastAsia="en-US"/>
        </w:rPr>
        <w:t>2</w:t>
      </w:r>
      <w:r w:rsidRPr="001144A7">
        <w:rPr>
          <w:rFonts w:eastAsiaTheme="minorHAnsi"/>
          <w:sz w:val="28"/>
          <w:szCs w:val="28"/>
          <w:lang w:eastAsia="en-US"/>
        </w:rPr>
        <w:t xml:space="preserve">. Объем средств на осуществление выплат стимулирующего характера руководителю определяется в соответствии с муниципальными правовыми </w:t>
      </w:r>
      <w:r w:rsidRPr="001144A7">
        <w:rPr>
          <w:rFonts w:eastAsiaTheme="minorHAnsi"/>
          <w:sz w:val="28"/>
          <w:szCs w:val="28"/>
          <w:lang w:eastAsia="en-US"/>
        </w:rPr>
        <w:lastRenderedPageBreak/>
        <w:t>актами и выделяется в бюджетной смете учреждения (плане финансово-хозяйственной деятельности).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Общий объем выплат стимулирующего характера работников (за исключением персональных выплат, выплат по итогам работы и стимулирующих выплат руководителю) составляет не менее 20% от фонда оплаты труда Учреждения.</w:t>
      </w:r>
    </w:p>
    <w:p w:rsidR="006A5652" w:rsidRPr="001144A7" w:rsidRDefault="006A5652" w:rsidP="006A56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44A7">
        <w:rPr>
          <w:rFonts w:eastAsiaTheme="minorHAnsi"/>
          <w:sz w:val="28"/>
          <w:szCs w:val="28"/>
          <w:lang w:eastAsia="en-US"/>
        </w:rPr>
        <w:t>Объем средств на осуществление выплат стимулирующего характера заместителю руководителя, предусматривается в размере не более 15% от общего объема выплат стимулирующего характера работников и выделяется в бюджетной смете Учреждения (плане финансово-хозяйственной деятельности).</w:t>
      </w:r>
    </w:p>
    <w:p w:rsidR="006A5652" w:rsidRDefault="006A5652" w:rsidP="006A5652">
      <w:pPr>
        <w:jc w:val="both"/>
        <w:rPr>
          <w:sz w:val="28"/>
          <w:szCs w:val="28"/>
        </w:rPr>
      </w:pPr>
      <w:r w:rsidRPr="001144A7">
        <w:rPr>
          <w:rFonts w:eastAsiaTheme="minorHAnsi"/>
          <w:sz w:val="28"/>
          <w:szCs w:val="28"/>
          <w:lang w:eastAsia="en-US"/>
        </w:rPr>
        <w:t>Сложившаяся к концу отчетного периода экономия бюджетных средств по стимулирующим выплатам руководителю, заместителям руководителя, может направляться на стимулирование труда иных работников Учреждения.</w:t>
      </w:r>
    </w:p>
    <w:p w:rsidR="006A5652" w:rsidRPr="00CB43F4" w:rsidRDefault="006A5652" w:rsidP="006A56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4.13.</w:t>
      </w:r>
      <w:r w:rsidRPr="00887253">
        <w:rPr>
          <w:sz w:val="28"/>
          <w:szCs w:val="28"/>
        </w:rPr>
        <w:t xml:space="preserve"> </w:t>
      </w:r>
      <w:r w:rsidRPr="00CB43F4">
        <w:rPr>
          <w:sz w:val="28"/>
          <w:szCs w:val="28"/>
        </w:rPr>
        <w:t>Конкретный размер выплат стимулирующего характера за исключением персональных выплат и выплат по итогам работы, устанавливается в абсолютном размере в соответствии с балльной оценкой в следующем порядке.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6A5652" w:rsidRPr="00CB43F4" w:rsidRDefault="006A5652" w:rsidP="006A5652">
      <w:pPr>
        <w:rPr>
          <w:sz w:val="28"/>
          <w:szCs w:val="28"/>
        </w:rPr>
      </w:pP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С = С</w:t>
      </w:r>
      <w:r w:rsidRPr="00CB43F4">
        <w:rPr>
          <w:sz w:val="28"/>
          <w:szCs w:val="28"/>
          <w:vertAlign w:val="subscript"/>
        </w:rPr>
        <w:t>1 балла</w:t>
      </w:r>
      <w:r w:rsidRPr="00CB43F4">
        <w:rPr>
          <w:sz w:val="28"/>
          <w:szCs w:val="28"/>
        </w:rPr>
        <w:t xml:space="preserve">  x  Б</w:t>
      </w:r>
      <w:r w:rsidRPr="00CB43F4">
        <w:rPr>
          <w:sz w:val="28"/>
          <w:szCs w:val="28"/>
          <w:vertAlign w:val="subscript"/>
          <w:lang w:val="en-US"/>
        </w:rPr>
        <w:t>i</w:t>
      </w:r>
      <w:r w:rsidRPr="00CB43F4">
        <w:rPr>
          <w:sz w:val="28"/>
          <w:szCs w:val="28"/>
        </w:rPr>
        <w:t xml:space="preserve"> ,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где: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С  –  размер выплаты, осуществляемой конкретному работнику Учреждения в плановом квартале;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С</w:t>
      </w:r>
      <w:r w:rsidRPr="00CB43F4">
        <w:rPr>
          <w:sz w:val="28"/>
          <w:szCs w:val="28"/>
          <w:vertAlign w:val="subscript"/>
        </w:rPr>
        <w:t>1 балла</w:t>
      </w:r>
      <w:r w:rsidRPr="00CB43F4">
        <w:rPr>
          <w:sz w:val="28"/>
          <w:szCs w:val="28"/>
        </w:rPr>
        <w:t xml:space="preserve"> – стоимость 1 балла для определения размеров стимулирующих выплат на плановый квартал;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Б</w:t>
      </w:r>
      <w:r w:rsidRPr="00CB43F4">
        <w:rPr>
          <w:sz w:val="28"/>
          <w:szCs w:val="28"/>
          <w:vertAlign w:val="subscript"/>
        </w:rPr>
        <w:t xml:space="preserve">i </w:t>
      </w:r>
      <w:r w:rsidRPr="00CB43F4">
        <w:rPr>
          <w:sz w:val="28"/>
          <w:szCs w:val="28"/>
        </w:rPr>
        <w:t xml:space="preserve"> –  количество  баллов по результатам  оценки  труда i-го работника Учреждения,  исчисленное  в  суммовом  выражении  по  показателям оценки за отчетный период (год, полугодие, квартал).</w:t>
      </w:r>
    </w:p>
    <w:p w:rsidR="006A5652" w:rsidRPr="00CB43F4" w:rsidRDefault="006A5652" w:rsidP="006A5652">
      <w:pPr>
        <w:rPr>
          <w:sz w:val="28"/>
          <w:szCs w:val="28"/>
        </w:rPr>
      </w:pP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 xml:space="preserve">                                       i = n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С</w:t>
      </w:r>
      <w:r w:rsidRPr="00CB43F4">
        <w:rPr>
          <w:sz w:val="28"/>
          <w:szCs w:val="28"/>
          <w:vertAlign w:val="subscript"/>
        </w:rPr>
        <w:t xml:space="preserve">1 балла   </w:t>
      </w:r>
      <w:r w:rsidRPr="00CB43F4">
        <w:rPr>
          <w:sz w:val="28"/>
          <w:szCs w:val="28"/>
        </w:rPr>
        <w:t>= (Q</w:t>
      </w:r>
      <w:r w:rsidRPr="00CB43F4">
        <w:rPr>
          <w:sz w:val="28"/>
          <w:szCs w:val="28"/>
          <w:vertAlign w:val="subscript"/>
        </w:rPr>
        <w:t>стим.</w:t>
      </w:r>
      <w:r w:rsidRPr="00CB43F4">
        <w:rPr>
          <w:sz w:val="28"/>
          <w:szCs w:val="28"/>
        </w:rPr>
        <w:t xml:space="preserve"> - Q</w:t>
      </w:r>
      <w:r w:rsidRPr="00CB43F4">
        <w:rPr>
          <w:sz w:val="28"/>
          <w:szCs w:val="28"/>
          <w:vertAlign w:val="subscript"/>
        </w:rPr>
        <w:t xml:space="preserve">стим. рук    </w:t>
      </w:r>
      <w:r w:rsidRPr="00CB43F4">
        <w:rPr>
          <w:sz w:val="28"/>
          <w:szCs w:val="28"/>
        </w:rPr>
        <w:t xml:space="preserve">) / SUM Б, 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 xml:space="preserve">                                      i=1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где: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Q</w:t>
      </w:r>
      <w:r w:rsidRPr="00CB43F4">
        <w:rPr>
          <w:sz w:val="28"/>
          <w:szCs w:val="28"/>
          <w:vertAlign w:val="subscript"/>
        </w:rPr>
        <w:t>стим.</w:t>
      </w:r>
      <w:r w:rsidRPr="00CB43F4">
        <w:rPr>
          <w:sz w:val="28"/>
          <w:szCs w:val="28"/>
        </w:rPr>
        <w:t xml:space="preserve"> – фонд    оплаты   труда,  предназначенный  для  осуществления стимулирующих выплат работникам Учреждения в плановом квартале;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Q</w:t>
      </w:r>
      <w:r w:rsidRPr="00CB43F4">
        <w:rPr>
          <w:sz w:val="28"/>
          <w:szCs w:val="28"/>
          <w:vertAlign w:val="subscript"/>
        </w:rPr>
        <w:t xml:space="preserve">стим. рук  </w:t>
      </w:r>
      <w:r w:rsidRPr="00CB43F4">
        <w:rPr>
          <w:sz w:val="28"/>
          <w:szCs w:val="28"/>
        </w:rPr>
        <w:t>– плановый    фонд   стимулирующих  выплат  руководителя, заместителя  руководителя  и главного бухгалтера Учреждения, утвержденный в бюджетной смете (плане финансово-хозяйственной деятельности) Учреждения в расчете на квартал;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n – количество физических лиц учреждения, подлежащих оценке за отчетный период  (год,  полугодие, квартал), за исключением руководителя учреждения, его заместителей и главного бухгалтера;</w:t>
      </w:r>
    </w:p>
    <w:p w:rsidR="006A5652" w:rsidRPr="00CB43F4" w:rsidRDefault="006A5652" w:rsidP="006A5652">
      <w:pPr>
        <w:rPr>
          <w:sz w:val="28"/>
          <w:szCs w:val="28"/>
        </w:rPr>
      </w:pP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Q</w:t>
      </w:r>
      <w:r w:rsidRPr="00CB43F4">
        <w:rPr>
          <w:sz w:val="28"/>
          <w:szCs w:val="28"/>
          <w:vertAlign w:val="subscript"/>
        </w:rPr>
        <w:t>стим.</w:t>
      </w:r>
      <w:r w:rsidRPr="00CB43F4">
        <w:rPr>
          <w:sz w:val="28"/>
          <w:szCs w:val="28"/>
        </w:rPr>
        <w:t xml:space="preserve"> = Q</w:t>
      </w:r>
      <w:r w:rsidRPr="00CB43F4">
        <w:rPr>
          <w:sz w:val="28"/>
          <w:szCs w:val="28"/>
          <w:vertAlign w:val="subscript"/>
        </w:rPr>
        <w:t>зп</w:t>
      </w:r>
      <w:r w:rsidRPr="00CB43F4">
        <w:rPr>
          <w:sz w:val="28"/>
          <w:szCs w:val="28"/>
        </w:rPr>
        <w:t xml:space="preserve">  – Q</w:t>
      </w:r>
      <w:r w:rsidRPr="00CB43F4">
        <w:rPr>
          <w:sz w:val="28"/>
          <w:szCs w:val="28"/>
          <w:vertAlign w:val="subscript"/>
        </w:rPr>
        <w:t>гар</w:t>
      </w:r>
      <w:r w:rsidRPr="00CB43F4">
        <w:rPr>
          <w:sz w:val="28"/>
          <w:szCs w:val="28"/>
        </w:rPr>
        <w:t xml:space="preserve"> – Q</w:t>
      </w:r>
      <w:r w:rsidRPr="00CB43F4">
        <w:rPr>
          <w:sz w:val="28"/>
          <w:szCs w:val="28"/>
          <w:vertAlign w:val="subscript"/>
        </w:rPr>
        <w:t>отп</w:t>
      </w:r>
      <w:r w:rsidRPr="00CB43F4">
        <w:rPr>
          <w:sz w:val="28"/>
          <w:szCs w:val="28"/>
        </w:rPr>
        <w:t>,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где: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lastRenderedPageBreak/>
        <w:t>Q</w:t>
      </w:r>
      <w:r w:rsidRPr="00CB43F4">
        <w:rPr>
          <w:sz w:val="28"/>
          <w:szCs w:val="28"/>
          <w:vertAlign w:val="subscript"/>
        </w:rPr>
        <w:t>зп</w:t>
      </w:r>
      <w:r w:rsidRPr="00CB43F4">
        <w:rPr>
          <w:sz w:val="28"/>
          <w:szCs w:val="28"/>
        </w:rPr>
        <w:t xml:space="preserve"> – фонд  оплаты  труда  Учреждения,  состоящий   из  установленных работникам  должностных  окладов,  стимулирующих  и компенсационных выплат, утвержденный в бюджетной смете (плане финансово-хозяйственной деятельности) Учреждения на плановый квартал;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Q</w:t>
      </w:r>
      <w:r w:rsidRPr="00CB43F4">
        <w:rPr>
          <w:sz w:val="28"/>
          <w:szCs w:val="28"/>
          <w:vertAlign w:val="subscript"/>
        </w:rPr>
        <w:t xml:space="preserve">гар  </w:t>
      </w:r>
      <w:r w:rsidRPr="00CB43F4">
        <w:rPr>
          <w:sz w:val="28"/>
          <w:szCs w:val="28"/>
        </w:rPr>
        <w:t>– гарантированный   фонд  оплаты  труда  (сумма  заработной платы работников  по   бюджетной  смете  Учреждения (плане финансово-хозяйственной деятельности) по  основной  и  совмещаемой должностям с учетом сумм  компенсационных  выплат  на  плановый   квартал), определенный  согласно  штатному  расписанию Учреждения;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Q</w:t>
      </w:r>
      <w:r w:rsidRPr="00CB43F4">
        <w:rPr>
          <w:sz w:val="28"/>
          <w:szCs w:val="28"/>
          <w:vertAlign w:val="subscript"/>
        </w:rPr>
        <w:t>отп</w:t>
      </w:r>
      <w:r w:rsidRPr="00CB43F4">
        <w:rPr>
          <w:sz w:val="28"/>
          <w:szCs w:val="28"/>
        </w:rPr>
        <w:t xml:space="preserve">  – сумма средств, направляемая в резерв для оплаты  отпусков,  дней служебных командировок, подготовки, переподготовки, повышения  квалификации работников учреждения на плановый квартал.</w:t>
      </w:r>
    </w:p>
    <w:p w:rsidR="006A5652" w:rsidRPr="00CB43F4" w:rsidRDefault="006A5652" w:rsidP="006A5652">
      <w:pPr>
        <w:rPr>
          <w:sz w:val="28"/>
          <w:szCs w:val="28"/>
        </w:rPr>
      </w:pP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Q</w:t>
      </w:r>
      <w:r w:rsidRPr="00CB43F4">
        <w:rPr>
          <w:sz w:val="28"/>
          <w:szCs w:val="28"/>
          <w:vertAlign w:val="subscript"/>
        </w:rPr>
        <w:t>отп</w:t>
      </w:r>
      <w:r w:rsidRPr="00CB43F4">
        <w:rPr>
          <w:sz w:val="28"/>
          <w:szCs w:val="28"/>
        </w:rPr>
        <w:t xml:space="preserve"> = Q</w:t>
      </w:r>
      <w:r w:rsidRPr="00CB43F4">
        <w:rPr>
          <w:sz w:val="28"/>
          <w:szCs w:val="28"/>
          <w:vertAlign w:val="subscript"/>
        </w:rPr>
        <w:t>баз</w:t>
      </w:r>
      <w:r w:rsidRPr="00CB43F4">
        <w:rPr>
          <w:sz w:val="28"/>
          <w:szCs w:val="28"/>
        </w:rPr>
        <w:t xml:space="preserve">  х N</w:t>
      </w:r>
      <w:r w:rsidRPr="00CB43F4">
        <w:rPr>
          <w:sz w:val="28"/>
          <w:szCs w:val="28"/>
          <w:vertAlign w:val="subscript"/>
        </w:rPr>
        <w:t>отп</w:t>
      </w:r>
      <w:r w:rsidRPr="00CB43F4">
        <w:rPr>
          <w:sz w:val="28"/>
          <w:szCs w:val="28"/>
        </w:rPr>
        <w:t xml:space="preserve"> / N</w:t>
      </w:r>
      <w:r w:rsidRPr="00CB43F4">
        <w:rPr>
          <w:sz w:val="28"/>
          <w:szCs w:val="28"/>
          <w:vertAlign w:val="subscript"/>
        </w:rPr>
        <w:t>год</w:t>
      </w:r>
      <w:r w:rsidRPr="00CB43F4">
        <w:rPr>
          <w:sz w:val="28"/>
          <w:szCs w:val="28"/>
        </w:rPr>
        <w:t xml:space="preserve">, 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где:</w:t>
      </w:r>
    </w:p>
    <w:p w:rsidR="006A5652" w:rsidRPr="00CB43F4" w:rsidRDefault="006A5652" w:rsidP="006A5652">
      <w:pPr>
        <w:rPr>
          <w:sz w:val="28"/>
          <w:szCs w:val="28"/>
        </w:rPr>
      </w:pP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Q</w:t>
      </w:r>
      <w:r w:rsidRPr="00CB43F4">
        <w:rPr>
          <w:sz w:val="28"/>
          <w:szCs w:val="28"/>
          <w:vertAlign w:val="subscript"/>
        </w:rPr>
        <w:t xml:space="preserve">баз </w:t>
      </w:r>
      <w:r w:rsidRPr="00CB43F4">
        <w:rPr>
          <w:sz w:val="28"/>
          <w:szCs w:val="28"/>
        </w:rPr>
        <w:t xml:space="preserve">– 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периоде; </w:t>
      </w:r>
    </w:p>
    <w:p w:rsidR="006A5652" w:rsidRPr="00CB43F4" w:rsidRDefault="006A5652" w:rsidP="006A5652">
      <w:pPr>
        <w:rPr>
          <w:sz w:val="28"/>
          <w:szCs w:val="28"/>
        </w:rPr>
      </w:pPr>
      <w:r w:rsidRPr="00CB43F4">
        <w:rPr>
          <w:sz w:val="28"/>
          <w:szCs w:val="28"/>
        </w:rPr>
        <w:t>N</w:t>
      </w:r>
      <w:r w:rsidRPr="00CB43F4">
        <w:rPr>
          <w:sz w:val="28"/>
          <w:szCs w:val="28"/>
          <w:vertAlign w:val="subscript"/>
        </w:rPr>
        <w:t xml:space="preserve">отп </w:t>
      </w:r>
      <w:r w:rsidRPr="00CB43F4">
        <w:rPr>
          <w:sz w:val="28"/>
          <w:szCs w:val="28"/>
        </w:rPr>
        <w:t>– среднее количество дней отпуска согласно графику отпусков,  дней служебных  командировок, подготовки, переподготовки, повышения квалификации работников  учреждения  в плановом квартале согласно плану, утвержденному в Учреждении;</w:t>
      </w:r>
    </w:p>
    <w:p w:rsidR="006A5652" w:rsidRPr="00082F83" w:rsidRDefault="006A5652" w:rsidP="00082F83">
      <w:r w:rsidRPr="00CB43F4">
        <w:rPr>
          <w:sz w:val="28"/>
          <w:szCs w:val="28"/>
        </w:rPr>
        <w:t>N</w:t>
      </w:r>
      <w:r w:rsidRPr="00CB43F4">
        <w:rPr>
          <w:sz w:val="28"/>
          <w:szCs w:val="28"/>
          <w:vertAlign w:val="subscript"/>
        </w:rPr>
        <w:t>год</w:t>
      </w:r>
      <w:r w:rsidRPr="00CB43F4">
        <w:rPr>
          <w:sz w:val="28"/>
          <w:szCs w:val="28"/>
        </w:rPr>
        <w:t xml:space="preserve"> – количество календарных дней в плановом квартале</w:t>
      </w:r>
      <w:r w:rsidRPr="00F07453">
        <w:t>.</w:t>
      </w:r>
      <w:r w:rsidR="004B3660">
        <w:t>»</w:t>
      </w:r>
    </w:p>
    <w:p w:rsidR="00082F83" w:rsidRPr="00207A09" w:rsidRDefault="00082F83" w:rsidP="006A56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Приложении №4 раздел 5 дополнить по.п.5.5. следующего содержания:</w:t>
      </w:r>
    </w:p>
    <w:p w:rsidR="00CB43F4" w:rsidRPr="00F07453" w:rsidRDefault="00082F83" w:rsidP="00082F83">
      <w:pPr>
        <w:ind w:firstLine="708"/>
        <w:jc w:val="both"/>
      </w:pPr>
      <w:r>
        <w:rPr>
          <w:bCs/>
          <w:sz w:val="28"/>
          <w:szCs w:val="28"/>
        </w:rPr>
        <w:t>«5.5.</w:t>
      </w:r>
      <w:r w:rsidR="00CB43F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Работодатель </w:t>
      </w:r>
      <w:r w:rsidR="00207A09" w:rsidRPr="00207A09">
        <w:rPr>
          <w:sz w:val="28"/>
          <w:szCs w:val="28"/>
        </w:rPr>
        <w:t>имеет право поздравлять работников</w:t>
      </w:r>
      <w:r w:rsidR="00207A09" w:rsidRPr="00207A09">
        <w:rPr>
          <w:b/>
          <w:sz w:val="28"/>
          <w:szCs w:val="28"/>
        </w:rPr>
        <w:t xml:space="preserve">, </w:t>
      </w:r>
      <w:r w:rsidR="00207A09" w:rsidRPr="00207A09">
        <w:rPr>
          <w:sz w:val="28"/>
          <w:szCs w:val="28"/>
        </w:rPr>
        <w:t>являющихся  членами трудового  коллектива с юбилейными датами  (45, 50, 55, 60 лет)  с премированием единовременными выплатами</w:t>
      </w:r>
      <w:r w:rsidR="00D26D3C">
        <w:rPr>
          <w:sz w:val="28"/>
          <w:szCs w:val="28"/>
        </w:rPr>
        <w:t>»</w:t>
      </w:r>
      <w:r w:rsidR="00207A09" w:rsidRPr="00340544">
        <w:rPr>
          <w:sz w:val="28"/>
          <w:szCs w:val="28"/>
        </w:rPr>
        <w:t xml:space="preserve">  </w:t>
      </w:r>
    </w:p>
    <w:p w:rsidR="00F85C1A" w:rsidRDefault="00082F83" w:rsidP="00082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Приложении №4 </w:t>
      </w:r>
      <w:r w:rsidR="00207A09">
        <w:rPr>
          <w:sz w:val="28"/>
          <w:szCs w:val="28"/>
        </w:rPr>
        <w:t>Раздел</w:t>
      </w:r>
      <w:r w:rsidR="00207A09" w:rsidRPr="00207A09">
        <w:rPr>
          <w:sz w:val="28"/>
          <w:szCs w:val="28"/>
        </w:rPr>
        <w:t xml:space="preserve"> </w:t>
      </w:r>
      <w:r w:rsidR="00207A09">
        <w:rPr>
          <w:sz w:val="28"/>
          <w:szCs w:val="28"/>
          <w:lang w:val="en-US"/>
        </w:rPr>
        <w:t>VII</w:t>
      </w:r>
      <w:r w:rsidR="00207A09" w:rsidRPr="00207A09">
        <w:rPr>
          <w:sz w:val="28"/>
          <w:szCs w:val="28"/>
        </w:rPr>
        <w:t xml:space="preserve"> </w:t>
      </w:r>
      <w:r w:rsidR="00207A09">
        <w:rPr>
          <w:sz w:val="28"/>
          <w:szCs w:val="28"/>
        </w:rPr>
        <w:t xml:space="preserve"> исключить.</w:t>
      </w:r>
    </w:p>
    <w:p w:rsidR="004D4597" w:rsidRPr="006D6FD6" w:rsidRDefault="004B3660" w:rsidP="004D459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D4597" w:rsidRPr="006D6FD6">
        <w:rPr>
          <w:sz w:val="28"/>
          <w:szCs w:val="28"/>
        </w:rPr>
        <w:t>.</w:t>
      </w:r>
      <w:r w:rsidR="00536B65">
        <w:rPr>
          <w:sz w:val="28"/>
          <w:szCs w:val="28"/>
        </w:rPr>
        <w:t xml:space="preserve">  </w:t>
      </w:r>
      <w:r w:rsidR="004D4597" w:rsidRPr="006D6FD6">
        <w:rPr>
          <w:sz w:val="28"/>
          <w:szCs w:val="28"/>
        </w:rPr>
        <w:t>Контроль за исполнением постановления возложить на заместителя руководителя администрации Пировского района по социальным вопросам Сарапину О.С.</w:t>
      </w:r>
    </w:p>
    <w:p w:rsidR="004D4597" w:rsidRPr="006D6FD6" w:rsidRDefault="004B3660" w:rsidP="002D490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D490B">
        <w:rPr>
          <w:sz w:val="28"/>
          <w:szCs w:val="28"/>
        </w:rPr>
        <w:t>. Постановление вступает в силу с момента официального опубликования в районной газете «Заря» и применяется к правоотношениям возникшим с 01</w:t>
      </w:r>
      <w:r w:rsidR="00A676FA">
        <w:rPr>
          <w:sz w:val="28"/>
          <w:szCs w:val="28"/>
        </w:rPr>
        <w:t xml:space="preserve"> </w:t>
      </w:r>
      <w:r w:rsidR="002D490B">
        <w:rPr>
          <w:sz w:val="28"/>
          <w:szCs w:val="28"/>
        </w:rPr>
        <w:t xml:space="preserve">октября 2014года. </w:t>
      </w:r>
      <w:r w:rsidR="005F6AA0">
        <w:rPr>
          <w:sz w:val="28"/>
          <w:szCs w:val="28"/>
        </w:rPr>
        <w:t xml:space="preserve">        </w:t>
      </w:r>
      <w:r w:rsidR="00E74669">
        <w:rPr>
          <w:sz w:val="28"/>
          <w:szCs w:val="28"/>
        </w:rPr>
        <w:t xml:space="preserve"> </w:t>
      </w:r>
      <w:r w:rsidR="005F6AA0">
        <w:rPr>
          <w:sz w:val="28"/>
          <w:szCs w:val="28"/>
        </w:rPr>
        <w:t xml:space="preserve"> </w:t>
      </w:r>
    </w:p>
    <w:p w:rsidR="004D4597" w:rsidRDefault="004D4597" w:rsidP="004D4597">
      <w:pPr>
        <w:jc w:val="both"/>
        <w:rPr>
          <w:sz w:val="28"/>
          <w:szCs w:val="28"/>
        </w:rPr>
      </w:pPr>
    </w:p>
    <w:p w:rsidR="00082F83" w:rsidRDefault="00082F83" w:rsidP="004D4597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2F83" w:rsidRPr="00082F83" w:rsidTr="00667E8E">
        <w:tc>
          <w:tcPr>
            <w:tcW w:w="4785" w:type="dxa"/>
          </w:tcPr>
          <w:p w:rsidR="00082F83" w:rsidRPr="00082F83" w:rsidRDefault="00082F83" w:rsidP="00082F83">
            <w:pPr>
              <w:rPr>
                <w:rFonts w:eastAsia="Times New Roman"/>
                <w:sz w:val="28"/>
                <w:szCs w:val="28"/>
              </w:rPr>
            </w:pPr>
            <w:r w:rsidRPr="00082F83">
              <w:rPr>
                <w:rFonts w:eastAsia="Times New Roman"/>
                <w:sz w:val="28"/>
                <w:szCs w:val="28"/>
              </w:rPr>
              <w:t xml:space="preserve">Исполняющий обязанности руководителя администрации Пировского района </w:t>
            </w:r>
          </w:p>
        </w:tc>
        <w:tc>
          <w:tcPr>
            <w:tcW w:w="4786" w:type="dxa"/>
          </w:tcPr>
          <w:p w:rsidR="00082F83" w:rsidRPr="00082F83" w:rsidRDefault="00082F83" w:rsidP="00082F8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82F83" w:rsidRPr="00082F83" w:rsidRDefault="00082F83" w:rsidP="00082F8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082F83" w:rsidRPr="00082F83" w:rsidRDefault="00082F83" w:rsidP="00082F83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082F83">
              <w:rPr>
                <w:rFonts w:eastAsia="Times New Roman"/>
                <w:sz w:val="28"/>
                <w:szCs w:val="28"/>
              </w:rPr>
              <w:t>А.Г.Гольм</w:t>
            </w:r>
          </w:p>
        </w:tc>
      </w:tr>
    </w:tbl>
    <w:p w:rsidR="00051DE5" w:rsidRDefault="00051DE5" w:rsidP="004D4597">
      <w:pPr>
        <w:jc w:val="both"/>
        <w:rPr>
          <w:sz w:val="28"/>
          <w:szCs w:val="28"/>
        </w:rPr>
      </w:pPr>
    </w:p>
    <w:p w:rsidR="00082F83" w:rsidRPr="006D6FD6" w:rsidRDefault="00082F83" w:rsidP="004D4597">
      <w:pPr>
        <w:jc w:val="both"/>
        <w:rPr>
          <w:sz w:val="28"/>
          <w:szCs w:val="28"/>
        </w:rPr>
      </w:pPr>
    </w:p>
    <w:sectPr w:rsidR="00082F83" w:rsidRPr="006D6FD6" w:rsidSect="00082F83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EA" w:rsidRDefault="00055FEA" w:rsidP="00B00F9B">
      <w:r>
        <w:separator/>
      </w:r>
    </w:p>
  </w:endnote>
  <w:endnote w:type="continuationSeparator" w:id="0">
    <w:p w:rsidR="00055FEA" w:rsidRDefault="00055FEA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EA" w:rsidRDefault="00055FEA" w:rsidP="00B00F9B">
      <w:r>
        <w:separator/>
      </w:r>
    </w:p>
  </w:footnote>
  <w:footnote w:type="continuationSeparator" w:id="0">
    <w:p w:rsidR="00055FEA" w:rsidRDefault="00055FEA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7B9B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B7393"/>
    <w:multiLevelType w:val="hybridMultilevel"/>
    <w:tmpl w:val="30EE89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021"/>
    <w:rsid w:val="00001D14"/>
    <w:rsid w:val="00004509"/>
    <w:rsid w:val="00017E8F"/>
    <w:rsid w:val="0002143A"/>
    <w:rsid w:val="00022490"/>
    <w:rsid w:val="000224FE"/>
    <w:rsid w:val="000265C3"/>
    <w:rsid w:val="0003484D"/>
    <w:rsid w:val="00034A38"/>
    <w:rsid w:val="00047C05"/>
    <w:rsid w:val="00051DE5"/>
    <w:rsid w:val="00055FEA"/>
    <w:rsid w:val="000562C7"/>
    <w:rsid w:val="0006016F"/>
    <w:rsid w:val="00070AE5"/>
    <w:rsid w:val="00073B7E"/>
    <w:rsid w:val="00073BF4"/>
    <w:rsid w:val="00082F83"/>
    <w:rsid w:val="000974A8"/>
    <w:rsid w:val="000A119D"/>
    <w:rsid w:val="000B22F4"/>
    <w:rsid w:val="000C444B"/>
    <w:rsid w:val="000C4549"/>
    <w:rsid w:val="000D09CC"/>
    <w:rsid w:val="000E763A"/>
    <w:rsid w:val="000F31A6"/>
    <w:rsid w:val="000F6BCE"/>
    <w:rsid w:val="00104700"/>
    <w:rsid w:val="00112639"/>
    <w:rsid w:val="001144A7"/>
    <w:rsid w:val="001177A0"/>
    <w:rsid w:val="00120C90"/>
    <w:rsid w:val="00122CB4"/>
    <w:rsid w:val="001249B0"/>
    <w:rsid w:val="00130277"/>
    <w:rsid w:val="0013666D"/>
    <w:rsid w:val="001468C0"/>
    <w:rsid w:val="00162B48"/>
    <w:rsid w:val="00163C93"/>
    <w:rsid w:val="00163DAF"/>
    <w:rsid w:val="00164DB2"/>
    <w:rsid w:val="00183ED5"/>
    <w:rsid w:val="00184463"/>
    <w:rsid w:val="00185890"/>
    <w:rsid w:val="0019101F"/>
    <w:rsid w:val="00195767"/>
    <w:rsid w:val="0019667C"/>
    <w:rsid w:val="001A27A8"/>
    <w:rsid w:val="001A45FD"/>
    <w:rsid w:val="001B4CB0"/>
    <w:rsid w:val="001C38F0"/>
    <w:rsid w:val="001D2872"/>
    <w:rsid w:val="001E1CF0"/>
    <w:rsid w:val="001E52C8"/>
    <w:rsid w:val="001F04EE"/>
    <w:rsid w:val="001F5531"/>
    <w:rsid w:val="001F77F1"/>
    <w:rsid w:val="00202DB2"/>
    <w:rsid w:val="002068B3"/>
    <w:rsid w:val="00207A09"/>
    <w:rsid w:val="002177FE"/>
    <w:rsid w:val="00233EE2"/>
    <w:rsid w:val="002538A4"/>
    <w:rsid w:val="00254961"/>
    <w:rsid w:val="002569D2"/>
    <w:rsid w:val="00260767"/>
    <w:rsid w:val="00264FA7"/>
    <w:rsid w:val="002656BF"/>
    <w:rsid w:val="00276A7F"/>
    <w:rsid w:val="00281E44"/>
    <w:rsid w:val="0028297B"/>
    <w:rsid w:val="00290B29"/>
    <w:rsid w:val="00296392"/>
    <w:rsid w:val="002A4148"/>
    <w:rsid w:val="002A430B"/>
    <w:rsid w:val="002B2DD4"/>
    <w:rsid w:val="002C16FB"/>
    <w:rsid w:val="002C405B"/>
    <w:rsid w:val="002C6021"/>
    <w:rsid w:val="002D2378"/>
    <w:rsid w:val="002D2D98"/>
    <w:rsid w:val="002D490B"/>
    <w:rsid w:val="002E0BF8"/>
    <w:rsid w:val="002F1199"/>
    <w:rsid w:val="003116AF"/>
    <w:rsid w:val="00313F60"/>
    <w:rsid w:val="00314AA1"/>
    <w:rsid w:val="00331F58"/>
    <w:rsid w:val="00347E25"/>
    <w:rsid w:val="003535F8"/>
    <w:rsid w:val="00355627"/>
    <w:rsid w:val="00357434"/>
    <w:rsid w:val="00363F49"/>
    <w:rsid w:val="00381DCA"/>
    <w:rsid w:val="00384012"/>
    <w:rsid w:val="00390FD3"/>
    <w:rsid w:val="003916F1"/>
    <w:rsid w:val="003B1614"/>
    <w:rsid w:val="003B1FBA"/>
    <w:rsid w:val="003B5AE2"/>
    <w:rsid w:val="003C0ADB"/>
    <w:rsid w:val="003D3A47"/>
    <w:rsid w:val="003D6752"/>
    <w:rsid w:val="003F4E3F"/>
    <w:rsid w:val="0040643E"/>
    <w:rsid w:val="00412532"/>
    <w:rsid w:val="0042485A"/>
    <w:rsid w:val="00431AF3"/>
    <w:rsid w:val="00435640"/>
    <w:rsid w:val="0043681B"/>
    <w:rsid w:val="00442F0A"/>
    <w:rsid w:val="00450199"/>
    <w:rsid w:val="00453BEA"/>
    <w:rsid w:val="00454873"/>
    <w:rsid w:val="00475989"/>
    <w:rsid w:val="00476CAC"/>
    <w:rsid w:val="004800B2"/>
    <w:rsid w:val="0048069C"/>
    <w:rsid w:val="00482CB4"/>
    <w:rsid w:val="004930B9"/>
    <w:rsid w:val="00496C3F"/>
    <w:rsid w:val="004B03E8"/>
    <w:rsid w:val="004B3660"/>
    <w:rsid w:val="004B3B6D"/>
    <w:rsid w:val="004B4547"/>
    <w:rsid w:val="004B6D56"/>
    <w:rsid w:val="004C6412"/>
    <w:rsid w:val="004D12E2"/>
    <w:rsid w:val="004D4597"/>
    <w:rsid w:val="004E1AC9"/>
    <w:rsid w:val="004E48B2"/>
    <w:rsid w:val="0050248F"/>
    <w:rsid w:val="005061E6"/>
    <w:rsid w:val="00523FFC"/>
    <w:rsid w:val="00533EAE"/>
    <w:rsid w:val="00536B65"/>
    <w:rsid w:val="0055775B"/>
    <w:rsid w:val="00562059"/>
    <w:rsid w:val="00563CD1"/>
    <w:rsid w:val="005658BE"/>
    <w:rsid w:val="00570BD0"/>
    <w:rsid w:val="00572C51"/>
    <w:rsid w:val="0057631E"/>
    <w:rsid w:val="005878EB"/>
    <w:rsid w:val="005925AD"/>
    <w:rsid w:val="005A747A"/>
    <w:rsid w:val="005B1397"/>
    <w:rsid w:val="005B3C86"/>
    <w:rsid w:val="005C2BDE"/>
    <w:rsid w:val="005C37AB"/>
    <w:rsid w:val="005D50E6"/>
    <w:rsid w:val="005D62B5"/>
    <w:rsid w:val="005D7D43"/>
    <w:rsid w:val="005E2A21"/>
    <w:rsid w:val="005F016F"/>
    <w:rsid w:val="005F1076"/>
    <w:rsid w:val="005F58C5"/>
    <w:rsid w:val="005F6AA0"/>
    <w:rsid w:val="006033AE"/>
    <w:rsid w:val="006037C0"/>
    <w:rsid w:val="006145C7"/>
    <w:rsid w:val="00625978"/>
    <w:rsid w:val="00652A18"/>
    <w:rsid w:val="00693FF3"/>
    <w:rsid w:val="00694FAA"/>
    <w:rsid w:val="0069620B"/>
    <w:rsid w:val="006A3DCB"/>
    <w:rsid w:val="006A5652"/>
    <w:rsid w:val="006B3124"/>
    <w:rsid w:val="006C4A29"/>
    <w:rsid w:val="006D1B6D"/>
    <w:rsid w:val="006D6FD6"/>
    <w:rsid w:val="006E05D8"/>
    <w:rsid w:val="006E10A6"/>
    <w:rsid w:val="006E7F74"/>
    <w:rsid w:val="006F1C7A"/>
    <w:rsid w:val="006F5263"/>
    <w:rsid w:val="007017E2"/>
    <w:rsid w:val="00701911"/>
    <w:rsid w:val="0070238C"/>
    <w:rsid w:val="00712AAA"/>
    <w:rsid w:val="007158B7"/>
    <w:rsid w:val="00724430"/>
    <w:rsid w:val="0072545E"/>
    <w:rsid w:val="00731930"/>
    <w:rsid w:val="00752FFA"/>
    <w:rsid w:val="00754191"/>
    <w:rsid w:val="00776721"/>
    <w:rsid w:val="00781272"/>
    <w:rsid w:val="00784D19"/>
    <w:rsid w:val="00795DAD"/>
    <w:rsid w:val="007C75EA"/>
    <w:rsid w:val="007D4C18"/>
    <w:rsid w:val="007D6005"/>
    <w:rsid w:val="007F678E"/>
    <w:rsid w:val="008042E4"/>
    <w:rsid w:val="008072FF"/>
    <w:rsid w:val="00810135"/>
    <w:rsid w:val="008311C8"/>
    <w:rsid w:val="00831C7E"/>
    <w:rsid w:val="0084308E"/>
    <w:rsid w:val="008451CF"/>
    <w:rsid w:val="00852BEE"/>
    <w:rsid w:val="0085390D"/>
    <w:rsid w:val="0085443A"/>
    <w:rsid w:val="008613D1"/>
    <w:rsid w:val="00874D02"/>
    <w:rsid w:val="00875C29"/>
    <w:rsid w:val="00881FF5"/>
    <w:rsid w:val="00887253"/>
    <w:rsid w:val="00892DE6"/>
    <w:rsid w:val="008B340E"/>
    <w:rsid w:val="008B3410"/>
    <w:rsid w:val="008C6243"/>
    <w:rsid w:val="008D7396"/>
    <w:rsid w:val="008E5571"/>
    <w:rsid w:val="008F64CE"/>
    <w:rsid w:val="008F6B79"/>
    <w:rsid w:val="009268D7"/>
    <w:rsid w:val="00933A67"/>
    <w:rsid w:val="00936DF3"/>
    <w:rsid w:val="00943163"/>
    <w:rsid w:val="00944715"/>
    <w:rsid w:val="00951DAD"/>
    <w:rsid w:val="00953126"/>
    <w:rsid w:val="00953542"/>
    <w:rsid w:val="0096141D"/>
    <w:rsid w:val="00963752"/>
    <w:rsid w:val="0097712B"/>
    <w:rsid w:val="00980E71"/>
    <w:rsid w:val="009818F2"/>
    <w:rsid w:val="009836C0"/>
    <w:rsid w:val="009A5BCD"/>
    <w:rsid w:val="009B5607"/>
    <w:rsid w:val="009D0548"/>
    <w:rsid w:val="009E6CD2"/>
    <w:rsid w:val="009F1263"/>
    <w:rsid w:val="009F188D"/>
    <w:rsid w:val="009F4C6C"/>
    <w:rsid w:val="009F69D6"/>
    <w:rsid w:val="009F6B2B"/>
    <w:rsid w:val="00A0209C"/>
    <w:rsid w:val="00A0799F"/>
    <w:rsid w:val="00A23A11"/>
    <w:rsid w:val="00A24FB0"/>
    <w:rsid w:val="00A2515A"/>
    <w:rsid w:val="00A41A23"/>
    <w:rsid w:val="00A43332"/>
    <w:rsid w:val="00A57ADB"/>
    <w:rsid w:val="00A6000E"/>
    <w:rsid w:val="00A661D0"/>
    <w:rsid w:val="00A676FA"/>
    <w:rsid w:val="00A7139A"/>
    <w:rsid w:val="00A75759"/>
    <w:rsid w:val="00A844AF"/>
    <w:rsid w:val="00A86615"/>
    <w:rsid w:val="00A9158A"/>
    <w:rsid w:val="00AB1291"/>
    <w:rsid w:val="00AB2975"/>
    <w:rsid w:val="00AD6009"/>
    <w:rsid w:val="00AD626E"/>
    <w:rsid w:val="00AE5255"/>
    <w:rsid w:val="00B00F9B"/>
    <w:rsid w:val="00B01315"/>
    <w:rsid w:val="00B04FED"/>
    <w:rsid w:val="00B15B18"/>
    <w:rsid w:val="00B22EE5"/>
    <w:rsid w:val="00B35168"/>
    <w:rsid w:val="00B50A4B"/>
    <w:rsid w:val="00B62786"/>
    <w:rsid w:val="00B62F4A"/>
    <w:rsid w:val="00B7046A"/>
    <w:rsid w:val="00B7132E"/>
    <w:rsid w:val="00B8308B"/>
    <w:rsid w:val="00B94546"/>
    <w:rsid w:val="00B94A61"/>
    <w:rsid w:val="00BD0296"/>
    <w:rsid w:val="00BE1169"/>
    <w:rsid w:val="00BE76B7"/>
    <w:rsid w:val="00BF1A9A"/>
    <w:rsid w:val="00BF5E68"/>
    <w:rsid w:val="00C0432B"/>
    <w:rsid w:val="00C0793A"/>
    <w:rsid w:val="00C07D04"/>
    <w:rsid w:val="00C10514"/>
    <w:rsid w:val="00C137A5"/>
    <w:rsid w:val="00C155E8"/>
    <w:rsid w:val="00C21415"/>
    <w:rsid w:val="00C2460C"/>
    <w:rsid w:val="00C268BB"/>
    <w:rsid w:val="00C4385D"/>
    <w:rsid w:val="00C636D7"/>
    <w:rsid w:val="00C66D53"/>
    <w:rsid w:val="00C70EBF"/>
    <w:rsid w:val="00C77596"/>
    <w:rsid w:val="00C81F01"/>
    <w:rsid w:val="00C90CF8"/>
    <w:rsid w:val="00CB0593"/>
    <w:rsid w:val="00CB1178"/>
    <w:rsid w:val="00CB2ED7"/>
    <w:rsid w:val="00CB43F4"/>
    <w:rsid w:val="00CC5940"/>
    <w:rsid w:val="00CE0579"/>
    <w:rsid w:val="00CE0CDB"/>
    <w:rsid w:val="00CE3052"/>
    <w:rsid w:val="00CE3E2A"/>
    <w:rsid w:val="00CE6883"/>
    <w:rsid w:val="00CE6C98"/>
    <w:rsid w:val="00D00402"/>
    <w:rsid w:val="00D1067E"/>
    <w:rsid w:val="00D122CA"/>
    <w:rsid w:val="00D2179C"/>
    <w:rsid w:val="00D25167"/>
    <w:rsid w:val="00D26D3C"/>
    <w:rsid w:val="00D40824"/>
    <w:rsid w:val="00D46814"/>
    <w:rsid w:val="00D566BA"/>
    <w:rsid w:val="00D61503"/>
    <w:rsid w:val="00D6677E"/>
    <w:rsid w:val="00D71AE6"/>
    <w:rsid w:val="00D72F30"/>
    <w:rsid w:val="00D73947"/>
    <w:rsid w:val="00D74910"/>
    <w:rsid w:val="00D82CBA"/>
    <w:rsid w:val="00D82E28"/>
    <w:rsid w:val="00D85218"/>
    <w:rsid w:val="00D857E0"/>
    <w:rsid w:val="00D8654C"/>
    <w:rsid w:val="00D95064"/>
    <w:rsid w:val="00D9756E"/>
    <w:rsid w:val="00DA559F"/>
    <w:rsid w:val="00DA60FA"/>
    <w:rsid w:val="00DC2C0D"/>
    <w:rsid w:val="00DD1C2E"/>
    <w:rsid w:val="00DD7E29"/>
    <w:rsid w:val="00DE1E1C"/>
    <w:rsid w:val="00DE1F18"/>
    <w:rsid w:val="00DE3804"/>
    <w:rsid w:val="00DF0ADE"/>
    <w:rsid w:val="00DF12B6"/>
    <w:rsid w:val="00DF6544"/>
    <w:rsid w:val="00E10420"/>
    <w:rsid w:val="00E15DBD"/>
    <w:rsid w:val="00E2091D"/>
    <w:rsid w:val="00E21809"/>
    <w:rsid w:val="00E26329"/>
    <w:rsid w:val="00E33C0B"/>
    <w:rsid w:val="00E41992"/>
    <w:rsid w:val="00E618EC"/>
    <w:rsid w:val="00E74669"/>
    <w:rsid w:val="00E86811"/>
    <w:rsid w:val="00E93581"/>
    <w:rsid w:val="00EA21F9"/>
    <w:rsid w:val="00EA35D2"/>
    <w:rsid w:val="00EA44E8"/>
    <w:rsid w:val="00EA4DE2"/>
    <w:rsid w:val="00EB4175"/>
    <w:rsid w:val="00EB6EE7"/>
    <w:rsid w:val="00EC4F6E"/>
    <w:rsid w:val="00ED540F"/>
    <w:rsid w:val="00EE715A"/>
    <w:rsid w:val="00EF03CA"/>
    <w:rsid w:val="00EF77F4"/>
    <w:rsid w:val="00F01867"/>
    <w:rsid w:val="00F2243B"/>
    <w:rsid w:val="00F359F1"/>
    <w:rsid w:val="00F372D8"/>
    <w:rsid w:val="00F47DFD"/>
    <w:rsid w:val="00F51D48"/>
    <w:rsid w:val="00F5519D"/>
    <w:rsid w:val="00F62DA0"/>
    <w:rsid w:val="00F85C1A"/>
    <w:rsid w:val="00F91FDA"/>
    <w:rsid w:val="00F92174"/>
    <w:rsid w:val="00F9402D"/>
    <w:rsid w:val="00FB3FB0"/>
    <w:rsid w:val="00FB5838"/>
    <w:rsid w:val="00FC5C41"/>
    <w:rsid w:val="00FC64E2"/>
    <w:rsid w:val="00FD146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22BAD-0E0C-410B-86BC-ADECF28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List Paragraph"/>
    <w:basedOn w:val="a"/>
    <w:uiPriority w:val="34"/>
    <w:qFormat/>
    <w:rsid w:val="00D8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C689A-56DE-4C83-8DDA-8EBFB372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105</cp:revision>
  <cp:lastPrinted>2014-10-01T09:07:00Z</cp:lastPrinted>
  <dcterms:created xsi:type="dcterms:W3CDTF">2013-10-22T07:01:00Z</dcterms:created>
  <dcterms:modified xsi:type="dcterms:W3CDTF">2014-10-01T09:07:00Z</dcterms:modified>
</cp:coreProperties>
</file>