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B6" w:rsidRDefault="008963B6">
      <w:pPr>
        <w:contextualSpacing/>
      </w:pPr>
      <w:r w:rsidRPr="0059097C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Приложение №2</w:t>
      </w:r>
    </w:p>
    <w:p w:rsidR="008963B6" w:rsidRDefault="008963B6" w:rsidP="00147DF1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8963B6" w:rsidRDefault="008963B6" w:rsidP="00147DF1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8963B6" w:rsidRDefault="008963B6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8963B6" w:rsidRDefault="008963B6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района»  на 2014-2016 годы»</w:t>
      </w:r>
    </w:p>
    <w:p w:rsidR="008963B6" w:rsidRDefault="008963B6">
      <w:pPr>
        <w:contextualSpacing/>
      </w:pPr>
    </w:p>
    <w:p w:rsidR="008963B6" w:rsidRDefault="008963B6">
      <w:pPr>
        <w:contextualSpacing/>
      </w:pPr>
      <w:r>
        <w:t xml:space="preserve">                                                   Перечень мероприятий программы   с указанием объема средств на их реализацию и ожидаемых результатов</w:t>
      </w:r>
    </w:p>
    <w:p w:rsidR="008963B6" w:rsidRDefault="008963B6">
      <w:pPr>
        <w:contextualSpacing/>
      </w:pPr>
    </w:p>
    <w:tbl>
      <w:tblPr>
        <w:tblW w:w="14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9"/>
        <w:gridCol w:w="33"/>
        <w:gridCol w:w="9"/>
        <w:gridCol w:w="97"/>
        <w:gridCol w:w="1579"/>
        <w:gridCol w:w="249"/>
        <w:gridCol w:w="727"/>
        <w:gridCol w:w="246"/>
        <w:gridCol w:w="739"/>
        <w:gridCol w:w="73"/>
        <w:gridCol w:w="25"/>
        <w:gridCol w:w="812"/>
        <w:gridCol w:w="32"/>
        <w:gridCol w:w="130"/>
        <w:gridCol w:w="747"/>
        <w:gridCol w:w="65"/>
        <w:gridCol w:w="25"/>
        <w:gridCol w:w="949"/>
        <w:gridCol w:w="203"/>
        <w:gridCol w:w="141"/>
        <w:gridCol w:w="73"/>
        <w:gridCol w:w="784"/>
        <w:gridCol w:w="51"/>
        <w:gridCol w:w="139"/>
        <w:gridCol w:w="185"/>
        <w:gridCol w:w="685"/>
        <w:gridCol w:w="104"/>
        <w:gridCol w:w="139"/>
        <w:gridCol w:w="303"/>
        <w:gridCol w:w="337"/>
        <w:gridCol w:w="333"/>
        <w:gridCol w:w="279"/>
        <w:gridCol w:w="149"/>
        <w:gridCol w:w="2007"/>
        <w:gridCol w:w="51"/>
        <w:gridCol w:w="45"/>
        <w:gridCol w:w="244"/>
      </w:tblGrid>
      <w:tr w:rsidR="008963B6" w:rsidRPr="00A6731B" w:rsidTr="00A6731B">
        <w:trPr>
          <w:gridAfter w:val="3"/>
          <w:wAfter w:w="348" w:type="dxa"/>
          <w:trHeight w:val="255"/>
        </w:trPr>
        <w:tc>
          <w:tcPr>
            <w:tcW w:w="2136" w:type="dxa"/>
            <w:gridSpan w:val="3"/>
            <w:vMerge w:val="restart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Наименование подпрограммы</w:t>
            </w:r>
          </w:p>
        </w:tc>
        <w:tc>
          <w:tcPr>
            <w:tcW w:w="1712" w:type="dxa"/>
            <w:gridSpan w:val="2"/>
            <w:vMerge w:val="restart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ГРБС</w:t>
            </w:r>
          </w:p>
        </w:tc>
        <w:tc>
          <w:tcPr>
            <w:tcW w:w="3915" w:type="dxa"/>
            <w:gridSpan w:val="11"/>
            <w:tcBorders>
              <w:bottom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Код бюджетной классификации</w:t>
            </w:r>
          </w:p>
        </w:tc>
        <w:tc>
          <w:tcPr>
            <w:tcW w:w="4972" w:type="dxa"/>
            <w:gridSpan w:val="17"/>
            <w:tcBorders>
              <w:bottom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            Расходы (тыс.руб.), годы</w:t>
            </w:r>
          </w:p>
        </w:tc>
        <w:tc>
          <w:tcPr>
            <w:tcW w:w="2051" w:type="dxa"/>
            <w:vMerge w:val="restart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Ожидаемый результат от реализации подпрограммного мероприятия( в натуральном выражении)</w:t>
            </w:r>
          </w:p>
        </w:tc>
      </w:tr>
      <w:tr w:rsidR="008963B6" w:rsidRPr="00A6731B" w:rsidTr="00A6731B">
        <w:trPr>
          <w:gridAfter w:val="3"/>
          <w:wAfter w:w="348" w:type="dxa"/>
          <w:trHeight w:val="809"/>
        </w:trPr>
        <w:tc>
          <w:tcPr>
            <w:tcW w:w="2136" w:type="dxa"/>
            <w:gridSpan w:val="3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712" w:type="dxa"/>
            <w:gridSpan w:val="2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ГРБС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РзПр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ЦСР</w:t>
            </w:r>
          </w:p>
        </w:tc>
        <w:tc>
          <w:tcPr>
            <w:tcW w:w="991" w:type="dxa"/>
            <w:gridSpan w:val="4"/>
            <w:vMerge w:val="restart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ВР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Очередной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Финансовый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год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Первый год планового периода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Второй  год планового периода</w:t>
            </w:r>
          </w:p>
        </w:tc>
        <w:tc>
          <w:tcPr>
            <w:tcW w:w="1119" w:type="dxa"/>
            <w:gridSpan w:val="4"/>
            <w:vMerge w:val="restart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Итого на период</w:t>
            </w:r>
          </w:p>
        </w:tc>
        <w:tc>
          <w:tcPr>
            <w:tcW w:w="2051" w:type="dxa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rPr>
          <w:gridAfter w:val="3"/>
          <w:wAfter w:w="348" w:type="dxa"/>
          <w:trHeight w:val="725"/>
        </w:trPr>
        <w:tc>
          <w:tcPr>
            <w:tcW w:w="2136" w:type="dxa"/>
            <w:gridSpan w:val="3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712" w:type="dxa"/>
            <w:gridSpan w:val="2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95" w:type="dxa"/>
            <w:gridSpan w:val="2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77" w:type="dxa"/>
            <w:gridSpan w:val="3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852" w:type="dxa"/>
            <w:gridSpan w:val="2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2014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2015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2016</w:t>
            </w:r>
          </w:p>
        </w:tc>
        <w:tc>
          <w:tcPr>
            <w:tcW w:w="1119" w:type="dxa"/>
            <w:gridSpan w:val="4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2051" w:type="dxa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rPr>
          <w:gridAfter w:val="2"/>
          <w:wAfter w:w="296" w:type="dxa"/>
          <w:trHeight w:val="143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   1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     2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3</w:t>
            </w:r>
          </w:p>
        </w:tc>
        <w:tc>
          <w:tcPr>
            <w:tcW w:w="1077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4</w:t>
            </w:r>
          </w:p>
        </w:tc>
        <w:tc>
          <w:tcPr>
            <w:tcW w:w="85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5</w:t>
            </w:r>
          </w:p>
        </w:tc>
        <w:tc>
          <w:tcPr>
            <w:tcW w:w="991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6</w:t>
            </w:r>
          </w:p>
        </w:tc>
        <w:tc>
          <w:tcPr>
            <w:tcW w:w="1417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7</w:t>
            </w:r>
          </w:p>
        </w:tc>
        <w:tc>
          <w:tcPr>
            <w:tcW w:w="1181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8</w:t>
            </w:r>
          </w:p>
        </w:tc>
        <w:tc>
          <w:tcPr>
            <w:tcW w:w="1255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  9</w:t>
            </w:r>
          </w:p>
        </w:tc>
        <w:tc>
          <w:tcPr>
            <w:tcW w:w="111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10</w:t>
            </w:r>
          </w:p>
        </w:tc>
        <w:tc>
          <w:tcPr>
            <w:tcW w:w="21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           11</w:t>
            </w: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14786" w:type="dxa"/>
            <w:gridSpan w:val="3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Цель подпрограммы: 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14786" w:type="dxa"/>
            <w:gridSpan w:val="3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Задача 1.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Повышение энергетической эффективности экономики Пировского района</w:t>
            </w: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«Энергосбережение и повышение энергетической эффективности в муниципальном образовании  Пировский район на 2014-2016 годы»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lang w:val="en-US"/>
              </w:rPr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850</w:t>
            </w:r>
          </w:p>
        </w:tc>
        <w:tc>
          <w:tcPr>
            <w:tcW w:w="1255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670</w:t>
            </w:r>
          </w:p>
        </w:tc>
        <w:tc>
          <w:tcPr>
            <w:tcW w:w="1255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1500</w:t>
            </w:r>
          </w:p>
        </w:tc>
        <w:tc>
          <w:tcPr>
            <w:tcW w:w="111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3020</w:t>
            </w:r>
          </w:p>
        </w:tc>
        <w:tc>
          <w:tcPr>
            <w:tcW w:w="2051" w:type="dxa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Ремонт  систем  электроснабжения, теплоснабжения, проведение электромонтажных и измерительных работ.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rPr>
                <w:sz w:val="20"/>
                <w:szCs w:val="20"/>
              </w:rPr>
              <w:t>Капительный ремонт строительных конструкций здания</w:t>
            </w:r>
            <w:r w:rsidRPr="00A6731B">
              <w:t>.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2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3</w:t>
            </w: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4</w:t>
            </w: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5</w:t>
            </w: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6</w:t>
            </w: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7</w:t>
            </w:r>
          </w:p>
        </w:tc>
        <w:tc>
          <w:tcPr>
            <w:tcW w:w="1255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8</w:t>
            </w:r>
          </w:p>
        </w:tc>
        <w:tc>
          <w:tcPr>
            <w:tcW w:w="1255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9</w:t>
            </w:r>
          </w:p>
        </w:tc>
        <w:tc>
          <w:tcPr>
            <w:tcW w:w="111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10</w:t>
            </w:r>
          </w:p>
        </w:tc>
        <w:tc>
          <w:tcPr>
            <w:tcW w:w="2051" w:type="dxa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11</w:t>
            </w: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3</w:t>
            </w:r>
          </w:p>
        </w:tc>
        <w:tc>
          <w:tcPr>
            <w:tcW w:w="1255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3</w:t>
            </w:r>
          </w:p>
        </w:tc>
        <w:tc>
          <w:tcPr>
            <w:tcW w:w="1255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4</w:t>
            </w:r>
          </w:p>
        </w:tc>
        <w:tc>
          <w:tcPr>
            <w:tcW w:w="111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10</w:t>
            </w:r>
          </w:p>
        </w:tc>
        <w:tc>
          <w:tcPr>
            <w:tcW w:w="2051" w:type="dxa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Размещение информации в СМИ, информационное сопровождение в сфере энергосбережения.</w:t>
            </w: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Отдел образования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администрации 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550</w:t>
            </w:r>
          </w:p>
        </w:tc>
        <w:tc>
          <w:tcPr>
            <w:tcW w:w="1255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504</w:t>
            </w:r>
          </w:p>
        </w:tc>
        <w:tc>
          <w:tcPr>
            <w:tcW w:w="1255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550</w:t>
            </w:r>
          </w:p>
        </w:tc>
        <w:tc>
          <w:tcPr>
            <w:tcW w:w="111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1604</w:t>
            </w:r>
          </w:p>
        </w:tc>
        <w:tc>
          <w:tcPr>
            <w:tcW w:w="2051" w:type="dxa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</w:tr>
      <w:tr w:rsidR="008963B6" w:rsidRPr="00A6731B" w:rsidTr="00A6731B">
        <w:trPr>
          <w:gridAfter w:val="3"/>
          <w:wAfter w:w="348" w:type="dxa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МБУК «Пировский районный дом культуры «Юбилейный»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190</w:t>
            </w:r>
          </w:p>
        </w:tc>
        <w:tc>
          <w:tcPr>
            <w:tcW w:w="1255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150</w:t>
            </w:r>
          </w:p>
        </w:tc>
        <w:tc>
          <w:tcPr>
            <w:tcW w:w="1255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1500</w:t>
            </w:r>
          </w:p>
        </w:tc>
        <w:tc>
          <w:tcPr>
            <w:tcW w:w="111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1840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2051" w:type="dxa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3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FF3C45" w:rsidRDefault="008963B6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31B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75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Default="008963B6" w:rsidP="00BC3F61">
            <w:pPr>
              <w:pStyle w:val="BodyText"/>
              <w:jc w:val="both"/>
              <w:rPr>
                <w:sz w:val="24"/>
              </w:rPr>
            </w:pPr>
            <w:r w:rsidRPr="00B75FBB">
              <w:rPr>
                <w:sz w:val="24"/>
              </w:rPr>
              <w:t>Цель подпрограммы</w:t>
            </w:r>
            <w:r w:rsidRPr="00355DC8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8963B6" w:rsidRPr="00355DC8" w:rsidRDefault="008963B6" w:rsidP="00BC3F61">
            <w:pPr>
              <w:pStyle w:val="BodyText"/>
              <w:jc w:val="both"/>
              <w:rPr>
                <w:sz w:val="24"/>
              </w:rPr>
            </w:pPr>
            <w:r w:rsidRPr="00355DC8">
              <w:rPr>
                <w:sz w:val="24"/>
              </w:rPr>
              <w:t>сокращение количества лиц, погибших в дорожно</w:t>
            </w:r>
            <w:r>
              <w:rPr>
                <w:sz w:val="24"/>
              </w:rPr>
              <w:t xml:space="preserve"> </w:t>
            </w:r>
            <w:r w:rsidRPr="00355DC8">
              <w:rPr>
                <w:sz w:val="24"/>
              </w:rPr>
              <w:t>- транспортных происшествиях</w:t>
            </w:r>
          </w:p>
          <w:p w:rsidR="008963B6" w:rsidRPr="00B75FBB" w:rsidRDefault="008963B6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4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3B6" w:rsidRPr="00B75FBB" w:rsidRDefault="008963B6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275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355DC8" w:rsidRDefault="008963B6" w:rsidP="00BC3F61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55DC8">
              <w:rPr>
                <w:sz w:val="24"/>
              </w:rPr>
              <w:t>азвитие системы предупреждения опасного поведения</w:t>
            </w:r>
            <w:r>
              <w:rPr>
                <w:sz w:val="24"/>
              </w:rPr>
              <w:t xml:space="preserve">  участников дорожного движения</w:t>
            </w:r>
          </w:p>
          <w:p w:rsidR="008963B6" w:rsidRPr="00355DC8" w:rsidRDefault="008963B6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 xml:space="preserve">Мероприятие1 Изготовление полиграфической продукции по профилактике безопасности дорожного движения </w:t>
            </w:r>
          </w:p>
          <w:p w:rsidR="008963B6" w:rsidRDefault="008963B6" w:rsidP="00BC3F61">
            <w:pPr>
              <w:pStyle w:val="BodyText"/>
              <w:rPr>
                <w:sz w:val="24"/>
              </w:rPr>
            </w:pPr>
          </w:p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2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Задача 2</w:t>
            </w:r>
          </w:p>
        </w:tc>
        <w:tc>
          <w:tcPr>
            <w:tcW w:w="1275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 xml:space="preserve">обеспечение безопасного участия детей в дорожном движении </w:t>
            </w:r>
          </w:p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142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Мероприятие 1 Проведение   конкурса «Знатоки дорожных правил»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Увеличивается количество детей, участвующих в  мероприятиях по безопасности дорожного движения</w:t>
            </w: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3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Мероприятие 2</w:t>
            </w:r>
          </w:p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Проведение  муниципального конкурса  «Безопасное  колесо»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 xml:space="preserve">Ежегодно примут  участие 50 школьников в массовых    мероприятиях по  профилактике детского дорожно-транспортного травматизма </w:t>
            </w: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147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Мероприятие 3</w:t>
            </w:r>
          </w:p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Участие в зональном  конкурсе   «Безопасное колесо»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 xml:space="preserve">Ежегодно примут  участие школьники нашего района в массовых мероприятиях по профилактике     детского дорожно- транспортного  травматизма  </w:t>
            </w: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3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D4765A" w:rsidRDefault="008963B6" w:rsidP="00BC3F6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  <w:p w:rsidR="008963B6" w:rsidRPr="00D4765A" w:rsidRDefault="008963B6" w:rsidP="00BC3F61">
            <w:pPr>
              <w:pStyle w:val="BodyText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 xml:space="preserve">Проведение   конкурсов в образовательных   учреждениях района в период       проведения  профилактического мероприятия   «Неделя  безопасности» - 1 этап (с 1     сентября по 10  сентября), - 2 этап (с 20   апреля по 30   апреля)  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 xml:space="preserve">Ежегодно примут участие школьники разных возрастов (от младших классов до   старшеклассников) всего района в   мероприятиях по профилактике детского дорожно-транспортного травматизма  </w:t>
            </w:r>
          </w:p>
        </w:tc>
      </w:tr>
      <w:tr w:rsidR="008963B6" w:rsidRPr="00A6731B" w:rsidTr="00E43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6" w:rsidRPr="00D4765A" w:rsidRDefault="008963B6" w:rsidP="00BC3F6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  <w:r w:rsidRPr="00D4765A">
              <w:rPr>
                <w:sz w:val="20"/>
                <w:szCs w:val="20"/>
              </w:rPr>
              <w:t xml:space="preserve"> Проведение   конкурсов и викторин с  детьми в образовательных учреждениях и    лагерях в каникулярное время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6" w:rsidRPr="00AD5BF7" w:rsidRDefault="008963B6" w:rsidP="00BC3F61">
            <w:pPr>
              <w:pStyle w:val="BodyText"/>
              <w:rPr>
                <w:sz w:val="24"/>
              </w:rPr>
            </w:pPr>
            <w:r w:rsidRPr="00AD5BF7">
              <w:rPr>
                <w:sz w:val="24"/>
              </w:rPr>
              <w:t xml:space="preserve">Профилактика детского дорожно-транспортного травматизма в   каникулярный период в пришкольных лагерях </w:t>
            </w:r>
          </w:p>
        </w:tc>
      </w:tr>
      <w:tr w:rsidR="008963B6" w:rsidRPr="00A6731B" w:rsidTr="00A6731B">
        <w:tc>
          <w:tcPr>
            <w:tcW w:w="2235" w:type="dxa"/>
            <w:gridSpan w:val="4"/>
            <w:vMerge w:val="restart"/>
            <w:tcBorders>
              <w:righ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«Капитальный ремонт  и модернизация систем коммунальной инфраструктуры»на 2014-2016г</w:t>
            </w:r>
          </w:p>
        </w:tc>
        <w:tc>
          <w:tcPr>
            <w:tcW w:w="12899" w:type="dxa"/>
            <w:gridSpan w:val="33"/>
            <w:tcBorders>
              <w:lef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ind w:left="387"/>
              <w:contextualSpacing/>
            </w:pPr>
            <w:r w:rsidRPr="00A6731B">
              <w:t xml:space="preserve">Цель подпрограммы: </w:t>
            </w:r>
          </w:p>
          <w:p w:rsidR="008963B6" w:rsidRPr="00A6731B" w:rsidRDefault="008963B6" w:rsidP="00A6731B">
            <w:pPr>
              <w:spacing w:after="0" w:line="240" w:lineRule="auto"/>
              <w:ind w:left="627"/>
              <w:contextualSpacing/>
            </w:pPr>
            <w:r w:rsidRPr="00A6731B">
              <w:t>Оптимизация , развитие и модернизация  коммунальной  инфраструктуры .</w:t>
            </w:r>
          </w:p>
        </w:tc>
      </w:tr>
      <w:tr w:rsidR="008963B6" w:rsidRPr="00A6731B" w:rsidTr="00A6731B"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33"/>
            <w:tcBorders>
              <w:lef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Задача 1.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Развитие  систем  теплоснабжения и  водоснабжения</w:t>
            </w:r>
          </w:p>
        </w:tc>
      </w:tr>
      <w:tr w:rsidR="008963B6" w:rsidRPr="00A6731B" w:rsidTr="00A6731B"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Мероприятие1: Замена отслуживших свой срок труб, замена теплоизоляции,прокладка новых водопроводных сетей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lang w:val="en-US"/>
              </w:rPr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90,0</w:t>
            </w:r>
          </w:p>
        </w:tc>
        <w:tc>
          <w:tcPr>
            <w:tcW w:w="1067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90,0</w:t>
            </w:r>
          </w:p>
        </w:tc>
        <w:tc>
          <w:tcPr>
            <w:tcW w:w="992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90,0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270,0</w:t>
            </w:r>
          </w:p>
        </w:tc>
        <w:tc>
          <w:tcPr>
            <w:tcW w:w="2835" w:type="dxa"/>
            <w:gridSpan w:val="6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Повышение качества предоставляемых услуг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Мероприятие 2: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Администрация Пировского района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(субвенция  из Краевого бюджета)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1361,8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1067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1389,1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992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500,8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3251,7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2835" w:type="dxa"/>
            <w:gridSpan w:val="6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c>
          <w:tcPr>
            <w:tcW w:w="2136" w:type="dxa"/>
            <w:gridSpan w:val="3"/>
            <w:vMerge w:val="restart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Организация регулярных перевозок автомобильным  транспортом по муниципальным маршрутам.</w:t>
            </w:r>
          </w:p>
        </w:tc>
        <w:tc>
          <w:tcPr>
            <w:tcW w:w="12998" w:type="dxa"/>
            <w:gridSpan w:val="3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8963B6" w:rsidRPr="00A6731B" w:rsidTr="00A6731B">
        <w:tc>
          <w:tcPr>
            <w:tcW w:w="2136" w:type="dxa"/>
            <w:gridSpan w:val="3"/>
            <w:vMerge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3849,5</w:t>
            </w:r>
          </w:p>
        </w:tc>
        <w:tc>
          <w:tcPr>
            <w:tcW w:w="1067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4041,9</w:t>
            </w:r>
          </w:p>
        </w:tc>
        <w:tc>
          <w:tcPr>
            <w:tcW w:w="992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4244,0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12135,4</w:t>
            </w:r>
          </w:p>
        </w:tc>
        <w:tc>
          <w:tcPr>
            <w:tcW w:w="2835" w:type="dxa"/>
            <w:gridSpan w:val="6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Удобство передвижения населения по муниципальным маршрутам.</w:t>
            </w:r>
          </w:p>
        </w:tc>
      </w:tr>
      <w:tr w:rsidR="008963B6" w:rsidRPr="00A6731B" w:rsidTr="00A6731B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«Предупреждение, спасение, помощ населению Пировского района в черезвычайных ситуациях»на 2014-2016г</w:t>
            </w:r>
          </w:p>
        </w:tc>
        <w:tc>
          <w:tcPr>
            <w:tcW w:w="13041" w:type="dxa"/>
            <w:gridSpan w:val="36"/>
            <w:tcBorders>
              <w:lef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ind w:left="387"/>
              <w:contextualSpacing/>
            </w:pPr>
            <w:r w:rsidRPr="00A6731B">
              <w:t xml:space="preserve">Цель подпрограммы: 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Снижение рисков от ЧС, повышение защищенности населения и территорий Пировского района от угроз природного и техногенного характера .</w:t>
            </w:r>
          </w:p>
        </w:tc>
      </w:tr>
      <w:tr w:rsidR="008963B6" w:rsidRPr="00A6731B" w:rsidTr="00A6731B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36"/>
            <w:tcBorders>
              <w:left w:val="single" w:sz="4" w:space="0" w:color="auto"/>
            </w:tcBorders>
          </w:tcPr>
          <w:p w:rsidR="008963B6" w:rsidRPr="00A6731B" w:rsidRDefault="008963B6" w:rsidP="00A6731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A6731B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8963B6" w:rsidRPr="00A6731B" w:rsidRDefault="008963B6" w:rsidP="00A6731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6731B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8963B6" w:rsidRPr="00A6731B" w:rsidRDefault="008963B6" w:rsidP="00A6731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6731B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 xml:space="preserve">Мероприятие : Обеспечение деятельности (оказание услуг) подведомственных учреждений 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lang w:val="en-US"/>
              </w:rPr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58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1590,0</w:t>
            </w:r>
          </w:p>
        </w:tc>
        <w:tc>
          <w:tcPr>
            <w:tcW w:w="1276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1672,2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1487,2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4747,9</w:t>
            </w:r>
          </w:p>
        </w:tc>
        <w:tc>
          <w:tcPr>
            <w:tcW w:w="2835" w:type="dxa"/>
            <w:gridSpan w:val="6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8963B6" w:rsidRPr="00A6731B" w:rsidTr="00A6731B">
        <w:tc>
          <w:tcPr>
            <w:tcW w:w="15134" w:type="dxa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:rsidR="008963B6" w:rsidRPr="00A6731B" w:rsidRDefault="008963B6" w:rsidP="00A6731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A6731B">
              <w:rPr>
                <w:rFonts w:ascii="Times New Roman" w:hAnsi="Times New Roman" w:cs="Times New Roman"/>
              </w:rPr>
              <w:t>4.</w:t>
            </w:r>
          </w:p>
          <w:p w:rsidR="008963B6" w:rsidRPr="00A6731B" w:rsidRDefault="008963B6" w:rsidP="00A6731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4955C2">
              <w:t xml:space="preserve"> </w:t>
            </w:r>
            <w:r>
              <w:t>Организация обучения</w:t>
            </w:r>
            <w:r w:rsidRPr="00B33894">
              <w:t xml:space="preserve">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</w:pPr>
          </w:p>
        </w:tc>
      </w:tr>
      <w:tr w:rsidR="008963B6" w:rsidRPr="00A6731B" w:rsidTr="00A6731B"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 xml:space="preserve">Мероприятие : Обеспечение деятельности (оказание услуг) подведомственных учреждений 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lang w:val="en-US"/>
              </w:rPr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58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2,0</w:t>
            </w:r>
          </w:p>
        </w:tc>
        <w:tc>
          <w:tcPr>
            <w:tcW w:w="1276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2,0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2,0</w:t>
            </w: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6,0</w:t>
            </w:r>
          </w:p>
        </w:tc>
        <w:tc>
          <w:tcPr>
            <w:tcW w:w="2835" w:type="dxa"/>
            <w:gridSpan w:val="6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c>
          <w:tcPr>
            <w:tcW w:w="2235" w:type="dxa"/>
            <w:gridSpan w:val="4"/>
            <w:vMerge w:val="restart"/>
            <w:tcBorders>
              <w:righ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Пировском районе»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6731B">
                <w:rPr>
                  <w:sz w:val="20"/>
                  <w:szCs w:val="20"/>
                </w:rPr>
                <w:t>2016 г</w:t>
              </w:r>
            </w:smartTag>
            <w:r w:rsidRPr="00A6731B">
              <w:rPr>
                <w:sz w:val="20"/>
                <w:szCs w:val="20"/>
              </w:rPr>
              <w:t xml:space="preserve">.г. </w:t>
            </w:r>
          </w:p>
        </w:tc>
        <w:tc>
          <w:tcPr>
            <w:tcW w:w="12899" w:type="dxa"/>
            <w:gridSpan w:val="33"/>
            <w:tcBorders>
              <w:lef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ind w:left="387"/>
              <w:contextualSpacing/>
            </w:pPr>
            <w:r w:rsidRPr="00A6731B">
              <w:t xml:space="preserve">Цель подпрограммы: </w:t>
            </w:r>
          </w:p>
          <w:p w:rsidR="008963B6" w:rsidRPr="00A6731B" w:rsidRDefault="008963B6" w:rsidP="00A6731B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A6731B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8963B6" w:rsidRPr="00A6731B" w:rsidTr="00A6731B"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33"/>
            <w:tcBorders>
              <w:left w:val="single" w:sz="4" w:space="0" w:color="auto"/>
            </w:tcBorders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Задача 1.</w:t>
            </w:r>
          </w:p>
          <w:p w:rsidR="008963B6" w:rsidRPr="00A6731B" w:rsidRDefault="008963B6" w:rsidP="00A6731B">
            <w:pPr>
              <w:spacing w:after="0" w:line="240" w:lineRule="auto"/>
              <w:jc w:val="both"/>
            </w:pPr>
            <w:r w:rsidRPr="00A6731B">
              <w:rPr>
                <w:sz w:val="28"/>
                <w:szCs w:val="28"/>
              </w:rPr>
              <w:t>-</w:t>
            </w:r>
            <w:r w:rsidRPr="00A6731B">
              <w:rPr>
                <w:sz w:val="24"/>
                <w:szCs w:val="24"/>
              </w:rPr>
              <w:t>проведение акарицидной обработки территорий мест   массового отдыха населения Пировского района</w:t>
            </w:r>
          </w:p>
        </w:tc>
      </w:tr>
      <w:tr w:rsidR="008963B6" w:rsidRPr="00A6731B" w:rsidTr="00A6731B"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31B">
              <w:rPr>
                <w:sz w:val="20"/>
                <w:szCs w:val="20"/>
              </w:rPr>
              <w:t>Мероприятие:  Проведение акарицидной обработки территорий, мест массового отдыха населения Пировского района.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lang w:val="en-US"/>
              </w:rPr>
            </w:pPr>
            <w:r w:rsidRPr="00A6731B">
              <w:t>Администрация Пировского района</w:t>
            </w:r>
          </w:p>
        </w:tc>
        <w:tc>
          <w:tcPr>
            <w:tcW w:w="995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003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ВСЕГО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89,6</w:t>
            </w:r>
            <w:r w:rsidRPr="00A6731B">
              <w:rPr>
                <w:sz w:val="18"/>
                <w:szCs w:val="18"/>
              </w:rPr>
              <w:br/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Краевой бюджет 80,0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Местный бюджет 9,6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ВСЕГО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89,6</w:t>
            </w:r>
            <w:r w:rsidRPr="00A6731B">
              <w:rPr>
                <w:sz w:val="18"/>
                <w:szCs w:val="18"/>
              </w:rPr>
              <w:br/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Краевой бюджет 80,0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Местный бюджет 9,6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ВСЕГО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89,6</w:t>
            </w:r>
            <w:r w:rsidRPr="00A6731B">
              <w:rPr>
                <w:sz w:val="18"/>
                <w:szCs w:val="18"/>
              </w:rPr>
              <w:br/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Краевой бюджет 80,0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Местный бюджет 9,6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ВСЕГО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268,8</w:t>
            </w:r>
            <w:r w:rsidRPr="00A6731B">
              <w:rPr>
                <w:sz w:val="18"/>
                <w:szCs w:val="18"/>
              </w:rPr>
              <w:br/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Краевой бюджет 240,0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 xml:space="preserve">Местный бюджет 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6731B">
              <w:rPr>
                <w:sz w:val="18"/>
                <w:szCs w:val="18"/>
              </w:rPr>
              <w:t>28,8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>Снижение заболеваемости населения  Пировского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  <w:r w:rsidRPr="00A6731B"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  <w:p w:rsidR="008963B6" w:rsidRPr="00A6731B" w:rsidRDefault="008963B6" w:rsidP="00A6731B">
            <w:pPr>
              <w:spacing w:after="0" w:line="240" w:lineRule="auto"/>
              <w:contextualSpacing/>
            </w:pPr>
          </w:p>
        </w:tc>
      </w:tr>
      <w:tr w:rsidR="008963B6" w:rsidRPr="00A6731B" w:rsidTr="00A6731B">
        <w:trPr>
          <w:trHeight w:val="300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5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8602,3</w:t>
            </w:r>
          </w:p>
        </w:tc>
        <w:tc>
          <w:tcPr>
            <w:tcW w:w="1067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8628,2</w:t>
            </w:r>
          </w:p>
        </w:tc>
        <w:tc>
          <w:tcPr>
            <w:tcW w:w="1134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9994,0</w:t>
            </w:r>
          </w:p>
        </w:tc>
        <w:tc>
          <w:tcPr>
            <w:tcW w:w="1276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731B">
              <w:rPr>
                <w:rFonts w:ascii="Times New Roman" w:hAnsi="Times New Roman"/>
                <w:lang w:eastAsia="ru-RU"/>
              </w:rPr>
              <w:t>27224,5</w:t>
            </w:r>
          </w:p>
        </w:tc>
        <w:tc>
          <w:tcPr>
            <w:tcW w:w="2551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3B6" w:rsidRPr="00A6731B" w:rsidTr="00A6731B">
        <w:trPr>
          <w:trHeight w:val="300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3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5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1441,8</w:t>
            </w:r>
          </w:p>
        </w:tc>
        <w:tc>
          <w:tcPr>
            <w:tcW w:w="1067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134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76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731B">
              <w:rPr>
                <w:rFonts w:ascii="Times New Roman" w:hAnsi="Times New Roman"/>
                <w:lang w:eastAsia="ru-RU"/>
              </w:rPr>
              <w:t>3491,7</w:t>
            </w:r>
          </w:p>
        </w:tc>
        <w:tc>
          <w:tcPr>
            <w:tcW w:w="2551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3B6" w:rsidRPr="00A6731B" w:rsidTr="00A6731B">
        <w:trPr>
          <w:trHeight w:val="300"/>
        </w:trPr>
        <w:tc>
          <w:tcPr>
            <w:tcW w:w="2136" w:type="dxa"/>
            <w:gridSpan w:val="3"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3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местноого бюджета</w:t>
            </w:r>
          </w:p>
        </w:tc>
        <w:tc>
          <w:tcPr>
            <w:tcW w:w="1712" w:type="dxa"/>
            <w:gridSpan w:val="2"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noWrap/>
          </w:tcPr>
          <w:p w:rsidR="008963B6" w:rsidRPr="00A6731B" w:rsidRDefault="008963B6" w:rsidP="00A6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5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7160,5</w:t>
            </w:r>
          </w:p>
        </w:tc>
        <w:tc>
          <w:tcPr>
            <w:tcW w:w="1067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7159,1</w:t>
            </w:r>
          </w:p>
        </w:tc>
        <w:tc>
          <w:tcPr>
            <w:tcW w:w="1134" w:type="dxa"/>
            <w:gridSpan w:val="4"/>
            <w:noWrap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1B">
              <w:rPr>
                <w:rFonts w:ascii="Times New Roman" w:hAnsi="Times New Roman"/>
                <w:sz w:val="24"/>
                <w:szCs w:val="24"/>
                <w:lang w:eastAsia="ru-RU"/>
              </w:rPr>
              <w:t>9413,2</w:t>
            </w:r>
          </w:p>
        </w:tc>
        <w:tc>
          <w:tcPr>
            <w:tcW w:w="1276" w:type="dxa"/>
            <w:gridSpan w:val="4"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731B">
              <w:rPr>
                <w:rFonts w:ascii="Times New Roman" w:hAnsi="Times New Roman"/>
                <w:lang w:eastAsia="ru-RU"/>
              </w:rPr>
              <w:t>23732,8</w:t>
            </w:r>
          </w:p>
        </w:tc>
        <w:tc>
          <w:tcPr>
            <w:tcW w:w="2551" w:type="dxa"/>
            <w:gridSpan w:val="5"/>
          </w:tcPr>
          <w:p w:rsidR="008963B6" w:rsidRPr="00A6731B" w:rsidRDefault="008963B6" w:rsidP="00A6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63B6" w:rsidRPr="00B75FBB" w:rsidRDefault="008963B6" w:rsidP="00493F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63B6" w:rsidRDefault="008963B6">
      <w:pPr>
        <w:contextualSpacing/>
      </w:pPr>
    </w:p>
    <w:p w:rsidR="008963B6" w:rsidRDefault="008963B6">
      <w:pPr>
        <w:contextualSpacing/>
      </w:pPr>
      <w:r>
        <w:t>Руководитель администрации</w:t>
      </w:r>
    </w:p>
    <w:p w:rsidR="008963B6" w:rsidRPr="0059097C" w:rsidRDefault="008963B6">
      <w:pPr>
        <w:contextualSpacing/>
      </w:pPr>
      <w:r>
        <w:t>Пировского района                                                                                                                                                                                                                 Г.И.Костыгина</w:t>
      </w:r>
    </w:p>
    <w:sectPr w:rsidR="008963B6" w:rsidRPr="0059097C" w:rsidSect="00590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7C"/>
    <w:rsid w:val="00004005"/>
    <w:rsid w:val="00014D1F"/>
    <w:rsid w:val="000212F8"/>
    <w:rsid w:val="00044B2B"/>
    <w:rsid w:val="00091058"/>
    <w:rsid w:val="000D50FB"/>
    <w:rsid w:val="001070CA"/>
    <w:rsid w:val="00147DF1"/>
    <w:rsid w:val="001677E2"/>
    <w:rsid w:val="00194D84"/>
    <w:rsid w:val="001B3399"/>
    <w:rsid w:val="00234A6A"/>
    <w:rsid w:val="00240F74"/>
    <w:rsid w:val="00265C80"/>
    <w:rsid w:val="003349F3"/>
    <w:rsid w:val="00355DC8"/>
    <w:rsid w:val="0038604C"/>
    <w:rsid w:val="00417D06"/>
    <w:rsid w:val="00493FB8"/>
    <w:rsid w:val="004955C2"/>
    <w:rsid w:val="004A3CC5"/>
    <w:rsid w:val="004D7485"/>
    <w:rsid w:val="004F76B6"/>
    <w:rsid w:val="0054693C"/>
    <w:rsid w:val="00583E12"/>
    <w:rsid w:val="0059097C"/>
    <w:rsid w:val="00591849"/>
    <w:rsid w:val="005A4B4D"/>
    <w:rsid w:val="005C212B"/>
    <w:rsid w:val="006027EA"/>
    <w:rsid w:val="006C1CDB"/>
    <w:rsid w:val="006D03DB"/>
    <w:rsid w:val="006E33B7"/>
    <w:rsid w:val="00756D7B"/>
    <w:rsid w:val="00777F8D"/>
    <w:rsid w:val="007A0F40"/>
    <w:rsid w:val="007B729F"/>
    <w:rsid w:val="00812DB7"/>
    <w:rsid w:val="00840568"/>
    <w:rsid w:val="008963B6"/>
    <w:rsid w:val="008A61CD"/>
    <w:rsid w:val="008C50E6"/>
    <w:rsid w:val="008D6B05"/>
    <w:rsid w:val="008F7683"/>
    <w:rsid w:val="009808B3"/>
    <w:rsid w:val="00A6731B"/>
    <w:rsid w:val="00AB5CCB"/>
    <w:rsid w:val="00AD2173"/>
    <w:rsid w:val="00AD5BF7"/>
    <w:rsid w:val="00B330F8"/>
    <w:rsid w:val="00B33894"/>
    <w:rsid w:val="00B60F35"/>
    <w:rsid w:val="00B75FBB"/>
    <w:rsid w:val="00B8052E"/>
    <w:rsid w:val="00BC3F61"/>
    <w:rsid w:val="00BC6E6D"/>
    <w:rsid w:val="00BC7FA6"/>
    <w:rsid w:val="00BD099D"/>
    <w:rsid w:val="00BE3D56"/>
    <w:rsid w:val="00C37B17"/>
    <w:rsid w:val="00C477E0"/>
    <w:rsid w:val="00C62603"/>
    <w:rsid w:val="00CC1460"/>
    <w:rsid w:val="00D40420"/>
    <w:rsid w:val="00D4765A"/>
    <w:rsid w:val="00D65951"/>
    <w:rsid w:val="00D772A0"/>
    <w:rsid w:val="00D80840"/>
    <w:rsid w:val="00E20223"/>
    <w:rsid w:val="00E4306C"/>
    <w:rsid w:val="00E864A6"/>
    <w:rsid w:val="00F00144"/>
    <w:rsid w:val="00F113B6"/>
    <w:rsid w:val="00FC23B5"/>
    <w:rsid w:val="00FF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27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93FB8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541</TotalTime>
  <Pages>7</Pages>
  <Words>1380</Words>
  <Characters>7869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Isachenko</cp:lastModifiedBy>
  <cp:revision>29</cp:revision>
  <cp:lastPrinted>2013-10-23T10:13:00Z</cp:lastPrinted>
  <dcterms:created xsi:type="dcterms:W3CDTF">2013-10-07T11:34:00Z</dcterms:created>
  <dcterms:modified xsi:type="dcterms:W3CDTF">2013-10-29T02:38:00Z</dcterms:modified>
</cp:coreProperties>
</file>