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AD" w:rsidRPr="00C71B03" w:rsidRDefault="000538AD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Приложение №1.1.</w:t>
      </w:r>
    </w:p>
    <w:p w:rsidR="000538AD" w:rsidRPr="00C71B03" w:rsidRDefault="000538AD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муниципальной программе</w:t>
      </w:r>
    </w:p>
    <w:p w:rsidR="000538AD" w:rsidRPr="00C71B03" w:rsidRDefault="000538AD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Пировского района</w:t>
      </w:r>
    </w:p>
    <w:p w:rsidR="000538AD" w:rsidRPr="00C71B03" w:rsidRDefault="000538AD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«Молодежь Пировского района </w:t>
      </w:r>
    </w:p>
    <w:p w:rsidR="000538AD" w:rsidRPr="002F21DC" w:rsidRDefault="000538AD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 21 веке  на 2014-2016 годы»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538AD" w:rsidRPr="00004B59" w:rsidRDefault="000538AD" w:rsidP="001C0D5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8AD" w:rsidRPr="00004B59" w:rsidRDefault="000538AD" w:rsidP="009B7A1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B59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0538AD" w:rsidRPr="00004B59" w:rsidRDefault="000538AD" w:rsidP="009B7A1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B59">
        <w:rPr>
          <w:rFonts w:ascii="Times New Roman" w:hAnsi="Times New Roman" w:cs="Times New Roman"/>
          <w:b w:val="0"/>
          <w:sz w:val="24"/>
          <w:szCs w:val="24"/>
        </w:rPr>
        <w:t xml:space="preserve">«Вовлечение молодежи Пировского района в социальную практику» </w:t>
      </w:r>
    </w:p>
    <w:p w:rsidR="000538AD" w:rsidRPr="00004B59" w:rsidRDefault="000538AD" w:rsidP="0033765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B59">
        <w:rPr>
          <w:rFonts w:ascii="Times New Roman" w:hAnsi="Times New Roman" w:cs="Times New Roman"/>
          <w:b w:val="0"/>
          <w:sz w:val="24"/>
          <w:szCs w:val="24"/>
        </w:rPr>
        <w:t>в рамках муниципальной программы</w:t>
      </w:r>
    </w:p>
    <w:p w:rsidR="000538AD" w:rsidRPr="00004B59" w:rsidRDefault="000538AD" w:rsidP="00337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 «Молодежь Пировского района в 21 веке» на 2014-2016 годы</w:t>
      </w:r>
    </w:p>
    <w:p w:rsidR="000538AD" w:rsidRPr="00004B59" w:rsidRDefault="000538AD" w:rsidP="009B7A1B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538AD" w:rsidRPr="00004B59" w:rsidRDefault="000538AD" w:rsidP="0033765B">
      <w:pPr>
        <w:widowControl w:val="0"/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359"/>
      </w:tblGrid>
      <w:tr w:rsidR="000538AD" w:rsidRPr="00004B59" w:rsidTr="006B5D02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004B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3376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молодежи Пировского района в социальную практику» 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FA0070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«Молодежь Пировского района в 21 веке» на 2014-2016 годы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0538AD" w:rsidRPr="00004B59" w:rsidTr="006B5D02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04B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33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 Пировского района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 xml:space="preserve"> Вовлечение молодежи в общественную деятельность;</w:t>
            </w:r>
          </w:p>
          <w:p w:rsidR="000538AD" w:rsidRPr="00004B59" w:rsidRDefault="000538AD" w:rsidP="006B5D02">
            <w:pPr>
              <w:pStyle w:val="ListParagraph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с молодежными общественными объединениями, некоммерческими организациями; </w:t>
            </w:r>
          </w:p>
          <w:p w:rsidR="000538AD" w:rsidRPr="00004B59" w:rsidRDefault="000538AD" w:rsidP="0033765B">
            <w:pPr>
              <w:pStyle w:val="ListParagraph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Развитие кадрового потенциала молодежной политики Пировского района;</w:t>
            </w:r>
          </w:p>
          <w:p w:rsidR="000538AD" w:rsidRPr="00004B59" w:rsidRDefault="000538AD" w:rsidP="004459BD">
            <w:pPr>
              <w:pStyle w:val="ListParagraph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молодежи района.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</w:t>
            </w:r>
            <w:r w:rsidRPr="00004B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BA07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реализуемых молодежью района с 1 единиц  в 2013 году до 5 единиц в 2016 году;</w:t>
            </w:r>
          </w:p>
          <w:p w:rsidR="000538AD" w:rsidRPr="00004B59" w:rsidRDefault="000538AD" w:rsidP="00BA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Пировском районе, вовлеченных в социально-экономические молодежные проекты, к общему количеству молодых граждан, проживающих в Пировском районе, с 1,5 % в 2013 году до 2,5 % в 2016 году; </w:t>
            </w:r>
          </w:p>
          <w:p w:rsidR="000538AD" w:rsidRPr="00004B59" w:rsidRDefault="000538AD" w:rsidP="00BA072A">
            <w:pPr>
              <w:jc w:val="both"/>
              <w:rPr>
                <w:rStyle w:val="CommentReference"/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– граждан, проживающих в Пировском районе, получающих безвозмездные услуги от участников молодежных социально-экономических проектов со  100 человек в 2013 году до 300 человек в 2016 году;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04B5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2014 - 2016 годы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 –2 070,0</w:t>
            </w:r>
            <w:r w:rsidRPr="00004B59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 годам:    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2014 год – 690,0</w:t>
            </w:r>
            <w:r w:rsidRPr="00004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B5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В том числе местный бюджет – 690,0 тыс. руб.;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2015 год – 690,0</w:t>
            </w:r>
            <w:r w:rsidRPr="00004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B5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В том числе местный бюджет 690,0 тыс. руб.;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2016 год – 690,0</w:t>
            </w:r>
            <w:r w:rsidRPr="00004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B5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538AD" w:rsidRPr="00004B59" w:rsidRDefault="000538AD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В том числе местный бюджет 690,0 тыс. руб.;</w:t>
            </w:r>
          </w:p>
        </w:tc>
      </w:tr>
      <w:tr w:rsidR="000538AD" w:rsidRPr="00004B59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6B5D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04B59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AD" w:rsidRPr="00004B59" w:rsidRDefault="000538AD" w:rsidP="00B902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59">
              <w:rPr>
                <w:rFonts w:ascii="Times New Roman" w:hAnsi="Times New Roman" w:cs="Times New Roman"/>
                <w:sz w:val="24"/>
                <w:szCs w:val="24"/>
              </w:rPr>
              <w:t>Текущее управление подпрограммой осуществляет отдел культуры, спорта, туризма и молодежной политики администрации Пировского района.  Контроль за исполнением подпрограммы, целевым  и эффективным  использованием средств районного бюджета осуществляют финансовое управление администрации Пировского района.</w:t>
            </w:r>
          </w:p>
        </w:tc>
      </w:tr>
    </w:tbl>
    <w:p w:rsidR="000538AD" w:rsidRPr="00004B59" w:rsidRDefault="000538AD" w:rsidP="009B7A1B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Основные разделы подпрограммы.</w:t>
      </w:r>
    </w:p>
    <w:p w:rsidR="000538AD" w:rsidRPr="00004B59" w:rsidRDefault="000538AD" w:rsidP="009B7A1B">
      <w:pPr>
        <w:widowControl w:val="0"/>
        <w:spacing w:after="0" w:line="10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spacing w:after="0" w:line="10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2.1.Постановка районной проблемы и обоснование необходимости разработки подпрограммы.</w:t>
      </w:r>
    </w:p>
    <w:p w:rsidR="000538AD" w:rsidRPr="00004B59" w:rsidRDefault="000538AD" w:rsidP="009B7A1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bCs/>
          <w:color w:val="000000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</w:t>
      </w:r>
      <w:r w:rsidRPr="00004B59">
        <w:rPr>
          <w:rFonts w:ascii="Times New Roman" w:hAnsi="Times New Roman"/>
          <w:sz w:val="24"/>
          <w:szCs w:val="24"/>
        </w:rPr>
        <w:t xml:space="preserve"> (</w:t>
      </w:r>
      <w:r w:rsidRPr="00004B59">
        <w:rPr>
          <w:rFonts w:ascii="Times New Roman" w:hAnsi="Times New Roman"/>
          <w:color w:val="000000"/>
          <w:sz w:val="24"/>
          <w:szCs w:val="24"/>
        </w:rPr>
        <w:t xml:space="preserve">распоряжение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004B59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004B59">
        <w:rPr>
          <w:rFonts w:ascii="Times New Roman" w:hAnsi="Times New Roman"/>
          <w:color w:val="000000"/>
          <w:sz w:val="24"/>
          <w:szCs w:val="24"/>
        </w:rPr>
        <w:t>. № 1662-р) указано, что «г</w:t>
      </w:r>
      <w:r w:rsidRPr="00004B59">
        <w:rPr>
          <w:rStyle w:val="A1"/>
          <w:rFonts w:ascii="Times New Roman" w:hAnsi="Times New Roman"/>
          <w:sz w:val="24"/>
          <w:szCs w:val="24"/>
        </w:rPr>
        <w:t>осударственную молодежную политику следует рассматри</w:t>
      </w:r>
      <w:r w:rsidRPr="00004B59">
        <w:rPr>
          <w:rStyle w:val="A1"/>
          <w:rFonts w:ascii="Times New Roman" w:hAnsi="Times New Roman"/>
          <w:sz w:val="24"/>
          <w:szCs w:val="24"/>
        </w:rPr>
        <w:softHyphen/>
        <w:t>вать как самостоятельное направление деятельности государства, предусматривающее формирование необходимых социальных усло</w:t>
      </w:r>
      <w:r w:rsidRPr="00004B59">
        <w:rPr>
          <w:rStyle w:val="A1"/>
          <w:rFonts w:ascii="Times New Roman" w:hAnsi="Times New Roman"/>
          <w:sz w:val="24"/>
          <w:szCs w:val="24"/>
        </w:rPr>
        <w:softHyphen/>
        <w:t>вий инновационного развития страны, реализуемое на основе актив</w:t>
      </w:r>
      <w:r w:rsidRPr="00004B59">
        <w:rPr>
          <w:rStyle w:val="A1"/>
          <w:rFonts w:ascii="Times New Roman" w:hAnsi="Times New Roman"/>
          <w:sz w:val="24"/>
          <w:szCs w:val="24"/>
        </w:rPr>
        <w:softHyphen/>
        <w:t>ного взаимодействия с институтами гражданского общества, обще</w:t>
      </w:r>
      <w:r w:rsidRPr="00004B59">
        <w:rPr>
          <w:rStyle w:val="A1"/>
          <w:rFonts w:ascii="Times New Roman" w:hAnsi="Times New Roman"/>
          <w:sz w:val="24"/>
          <w:szCs w:val="24"/>
        </w:rPr>
        <w:softHyphen/>
        <w:t xml:space="preserve">ственными объединениями и молодежными организациями», которая направлена на  </w:t>
      </w:r>
      <w:r w:rsidRPr="00004B59">
        <w:rPr>
          <w:rFonts w:ascii="Times New Roman" w:hAnsi="Times New Roman"/>
          <w:bCs/>
          <w:color w:val="000000"/>
          <w:sz w:val="24"/>
          <w:szCs w:val="24"/>
        </w:rPr>
        <w:t xml:space="preserve">развитие потенциала молодежи в интересах России </w:t>
      </w:r>
      <w:r w:rsidRPr="00004B5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Стратеги</w:t>
      </w:r>
      <w:r w:rsidRPr="00004B59">
        <w:rPr>
          <w:rFonts w:ascii="Times New Roman" w:hAnsi="Times New Roman" w:cs="Times New Roman"/>
          <w:bCs/>
          <w:sz w:val="24"/>
          <w:szCs w:val="24"/>
        </w:rPr>
        <w:t>и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004B5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</w:t>
      </w:r>
      <w:r w:rsidRPr="00004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004B59">
        <w:rPr>
          <w:rFonts w:ascii="Times New Roman" w:hAnsi="Times New Roman" w:cs="Times New Roman"/>
          <w:bCs/>
          <w:sz w:val="24"/>
          <w:szCs w:val="24"/>
        </w:rPr>
        <w:t>Р</w:t>
      </w:r>
      <w:r w:rsidRPr="00004B59">
        <w:rPr>
          <w:rStyle w:val="A1"/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18 декабря 2006 года № 1760-р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Pr="0000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38AD" w:rsidRPr="00004B59" w:rsidRDefault="000538AD" w:rsidP="009B7A1B">
      <w:pPr>
        <w:pStyle w:val="Default"/>
        <w:ind w:firstLine="708"/>
        <w:jc w:val="both"/>
      </w:pPr>
      <w:r w:rsidRPr="00004B59">
        <w:t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(</w:t>
      </w:r>
      <w:r w:rsidRPr="00004B59">
        <w:rPr>
          <w:bCs/>
        </w:rPr>
        <w:t xml:space="preserve">Стратегия социально-экономического развития Сибири до 2020 года, утверждена </w:t>
      </w:r>
      <w:r w:rsidRPr="00004B59">
        <w:t xml:space="preserve">распоряжением Правительства Российской Федерации от 5 июля </w:t>
      </w:r>
      <w:smartTag w:uri="urn:schemas-microsoft-com:office:smarttags" w:element="metricconverter">
        <w:smartTagPr>
          <w:attr w:name="ProductID" w:val="2010 г"/>
        </w:smartTagPr>
        <w:r w:rsidRPr="00004B59">
          <w:t>2010 г</w:t>
        </w:r>
      </w:smartTag>
      <w:r w:rsidRPr="00004B59">
        <w:t>.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</w:t>
      </w:r>
    </w:p>
    <w:p w:rsidR="000538AD" w:rsidRPr="00004B59" w:rsidRDefault="000538AD" w:rsidP="00755FE5">
      <w:pPr>
        <w:tabs>
          <w:tab w:val="left" w:pos="9922"/>
        </w:tabs>
        <w:ind w:left="142" w:right="-1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B59">
        <w:rPr>
          <w:rFonts w:ascii="Times New Roman" w:hAnsi="Times New Roman" w:cs="Times New Roman"/>
          <w:bCs/>
          <w:sz w:val="24"/>
          <w:szCs w:val="24"/>
        </w:rPr>
        <w:t xml:space="preserve">По данным  Территориального органа Федеральной службы государственной статистики по Красноярскому краю на 1 января 2012 в Пировском районе проживает 1395 человек в возрасте от 14 до 30 лет, из них 500 молодых людей от 14 до 17 лет, 2043 человека в возрасте от 18 до 30 лет. В период с 2010-2012 годы на территории Пировского района реализовывалась ДЦП </w:t>
      </w:r>
      <w:r w:rsidRPr="00004B59">
        <w:rPr>
          <w:rFonts w:ascii="Times New Roman" w:hAnsi="Times New Roman" w:cs="Times New Roman"/>
          <w:sz w:val="24"/>
          <w:szCs w:val="24"/>
        </w:rPr>
        <w:t>программа «Молодежная политика Пировского района на 2010-</w:t>
      </w:r>
      <w:smartTag w:uri="urn:schemas-microsoft-com:office:smarttags" w:element="metricconverter">
        <w:smartTagPr>
          <w:attr w:name="ProductID" w:val="2012 г"/>
        </w:smartTagPr>
        <w:r w:rsidRPr="00004B5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04B59">
        <w:rPr>
          <w:rFonts w:ascii="Times New Roman" w:hAnsi="Times New Roman" w:cs="Times New Roman"/>
          <w:sz w:val="24"/>
          <w:szCs w:val="24"/>
        </w:rPr>
        <w:t xml:space="preserve">.г.», в ходе которой мероприятиями были охвачены более 2 тысяч человек. На территории района отсутствует муниципальное учреждение по работе с молодежью, в связи с чем затруднено развитие потенциала молодежи и его выявление. На территории района действует  1 патриотическое объединение, 3 проектные команды, юридически зарегистрированных молодежных общественных организаций нет. Все это свидетельствует о недостаточной социальной активности самой молодежи района,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практику. </w:t>
      </w:r>
    </w:p>
    <w:p w:rsidR="000538AD" w:rsidRPr="00004B59" w:rsidRDefault="000538AD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Следствием невключенности,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По результатам социологического исследования «Ценностные ориентации и поведенческие стереотипы молодежи Красноярского края» за 2011 год (проект выполнен ООО «Русал-Консалт» по заказу  КГАУ «Красноярский региональный фонд поддержки научной и научно-технической деятельности») оказалось, что 48% опрошенных не доверяют государству, а чиновники и работники правоохранительных органов  больше всего вызывают негативных эмоций и раздражения у молодежи (20% и 18 % соответственно). 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0538AD" w:rsidRPr="00004B59" w:rsidRDefault="000538AD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:rsidR="000538AD" w:rsidRPr="00004B59" w:rsidRDefault="000538AD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региона;</w:t>
      </w:r>
    </w:p>
    <w:p w:rsidR="000538AD" w:rsidRPr="00004B59" w:rsidRDefault="000538AD" w:rsidP="009B7A1B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недостаточная профессиональная квалификация специалистов, работающих с молодежью государственных и общественных структур по формированию гражданской инициативы, предприимчивости молодого человека и реализации его потенциала в  пользу развития территории, где проживает молодой человек и края в целом.  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Пировского района.</w:t>
      </w:r>
    </w:p>
    <w:p w:rsidR="000538AD" w:rsidRPr="00004B59" w:rsidRDefault="000538AD" w:rsidP="00183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0538AD" w:rsidRPr="00004B59" w:rsidRDefault="000538AD" w:rsidP="00183FF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количества проектов, реализуемых молодежью района с 1 единиц  в 2013 году до 5 единиц в 2016 году;</w:t>
      </w:r>
    </w:p>
    <w:p w:rsidR="000538AD" w:rsidRPr="00004B59" w:rsidRDefault="000538AD" w:rsidP="00183FF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Увеличение удельного веса молодых граждан, проживающих в Пировском районе, вовлеченных в социально-экономические молодежные проекты, к общему количеству молодых граждан, проживающих в Пировском районе, с 1,5 % в 2013 году до 2,5 % в 2016 году; </w:t>
      </w:r>
    </w:p>
    <w:p w:rsidR="000538AD" w:rsidRPr="00004B59" w:rsidRDefault="000538AD" w:rsidP="00183FF9">
      <w:pPr>
        <w:spacing w:after="0" w:line="240" w:lineRule="auto"/>
        <w:ind w:firstLine="540"/>
        <w:jc w:val="both"/>
        <w:rPr>
          <w:rStyle w:val="CommentReference"/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количества благополучателей – граждан, проживающих в Пировском районе, получающих безвозмездные услуги от участников молодежных социально-экономических проектов с  100 человек в 2013 году до 300 человек в 2016 году;</w:t>
      </w:r>
    </w:p>
    <w:p w:rsidR="000538AD" w:rsidRPr="00004B59" w:rsidRDefault="000538AD" w:rsidP="00183FF9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38AD" w:rsidRPr="00004B59" w:rsidRDefault="000538AD" w:rsidP="009B7A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B59">
        <w:rPr>
          <w:rFonts w:ascii="Times New Roman" w:hAnsi="Times New Roman" w:cs="Times New Roman"/>
          <w:b w:val="0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0538AD" w:rsidRPr="00004B59" w:rsidRDefault="000538AD" w:rsidP="009B7A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38AD" w:rsidRPr="00004B59" w:rsidRDefault="000538AD" w:rsidP="009B7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подпрограммы является Отдел культуры, спорта, туризма и молодежной политики администрации Пировского района</w:t>
      </w:r>
    </w:p>
    <w:p w:rsidR="000538AD" w:rsidRPr="00004B59" w:rsidRDefault="000538AD" w:rsidP="009B7A1B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Цель подпрограммы: создание условий успешной социализации и эффективной самореализации молодежи</w:t>
      </w:r>
      <w:r w:rsidRPr="00004B59">
        <w:rPr>
          <w:rFonts w:ascii="Times New Roman" w:hAnsi="Times New Roman"/>
          <w:sz w:val="24"/>
          <w:szCs w:val="24"/>
        </w:rPr>
        <w:t>.</w:t>
      </w:r>
    </w:p>
    <w:p w:rsidR="000538AD" w:rsidRPr="00004B59" w:rsidRDefault="000538AD" w:rsidP="009B7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Мероприятия подпрограммы разделены на три раздела, мероприятия каждого из них в совокупности нацелены на решение одной из ее задач.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Стратеги</w:t>
      </w:r>
      <w:r w:rsidRPr="00004B59">
        <w:rPr>
          <w:rFonts w:ascii="Times New Roman" w:hAnsi="Times New Roman" w:cs="Times New Roman"/>
          <w:bCs/>
          <w:sz w:val="24"/>
          <w:szCs w:val="24"/>
        </w:rPr>
        <w:t>и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004B5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</w:t>
      </w:r>
      <w:r w:rsidRPr="00004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004B59">
        <w:rPr>
          <w:rFonts w:ascii="Times New Roman" w:hAnsi="Times New Roman" w:cs="Times New Roman"/>
          <w:bCs/>
          <w:sz w:val="24"/>
          <w:szCs w:val="24"/>
        </w:rPr>
        <w:t>Р</w:t>
      </w:r>
      <w:r w:rsidRPr="00004B59">
        <w:rPr>
          <w:rStyle w:val="A1"/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18 декабря 2006 года № 1760-р</w:t>
      </w:r>
      <w:r w:rsidRPr="00004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r w:rsidRPr="00004B59">
        <w:rPr>
          <w:rFonts w:ascii="Times New Roman" w:hAnsi="Times New Roman" w:cs="Times New Roman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20-4554.</w:t>
      </w:r>
    </w:p>
    <w:p w:rsidR="000538AD" w:rsidRPr="00004B59" w:rsidRDefault="000538AD" w:rsidP="009B7A1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Задача 1. Вовлечение молодежи в общественную деятельность.</w:t>
      </w:r>
    </w:p>
    <w:p w:rsidR="000538AD" w:rsidRPr="00004B59" w:rsidRDefault="000538AD" w:rsidP="009B7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Для повышения коэффициента вовлечения молодежи в жизнь общества в подпрограмму включены мероприятия и проекты, которые обеспечат создание</w:t>
      </w:r>
      <w:r w:rsidRPr="00004B59">
        <w:rPr>
          <w:rFonts w:ascii="Times New Roman" w:hAnsi="Times New Roman"/>
          <w:sz w:val="24"/>
          <w:szCs w:val="24"/>
        </w:rPr>
        <w:t xml:space="preserve"> публичных площадок вовлечения молодежи в практико-ориентированную социально-полезную деятельность. Муниципальный грантовый конкурс «Современный мир глазами молодежи» позволит обеспечить привлечение внимания и активное включение в социальное проектирование молодежи Пировского района. Ежегодно на территории района действует трудовой отряд старшеклассников, силами которого осуществляется благоустройство территорий района, оказываются безвозмездные услуги местному населению что также обеспечивает включение подрастающего поколения в решение актуальных социальных проблем района. Для развития социальных инициатив в рамках подпрограммы запланировано проведение Проектной школы. Участие в краевых и зональных проектах (ТИМ Бирюса, «Новый фарватер» и др.), </w:t>
      </w:r>
      <w:r w:rsidRPr="00004B59">
        <w:rPr>
          <w:rFonts w:ascii="Times New Roman" w:hAnsi="Times New Roman" w:cs="Times New Roman"/>
          <w:sz w:val="24"/>
          <w:szCs w:val="24"/>
        </w:rPr>
        <w:t xml:space="preserve">выполняют главную миссию вовлечения молодежи, демонстрации </w:t>
      </w:r>
      <w:r w:rsidRPr="00004B59">
        <w:rPr>
          <w:rFonts w:ascii="Times New Roman" w:hAnsi="Times New Roman"/>
          <w:sz w:val="24"/>
          <w:szCs w:val="24"/>
        </w:rPr>
        <w:t xml:space="preserve">открытости и прозрачности действий власти, доступного информирования граждан о возможностях </w:t>
      </w:r>
      <w:r w:rsidRPr="00004B59">
        <w:rPr>
          <w:rFonts w:ascii="Times New Roman" w:hAnsi="Times New Roman" w:cs="Times New Roman"/>
          <w:sz w:val="24"/>
          <w:szCs w:val="24"/>
        </w:rPr>
        <w:t>поддержки и саморазвития. Также для реализации этой миссии в рамках программы предусматривается реализация мероприятий по развитию молодежной телестудии «Новый век», которая обеспечивает информационную поддержку молодежной политики района.</w:t>
      </w:r>
    </w:p>
    <w:p w:rsidR="000538AD" w:rsidRPr="00004B59" w:rsidRDefault="000538AD" w:rsidP="00151F0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Задача 2: Обеспечение эффективного взаимодействия с молодежными общественными объединениями, некоммерческими организациями.</w:t>
      </w:r>
    </w:p>
    <w:p w:rsidR="000538AD" w:rsidRPr="00004B59" w:rsidRDefault="000538AD" w:rsidP="00755FE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их штабов в муниципальных образованиях края, отвечающих актуальным приоритетам социально-экономического развития края; поддержка и  институционализация инициатив молодых людей. </w:t>
      </w:r>
    </w:p>
    <w:p w:rsidR="000538AD" w:rsidRPr="00004B59" w:rsidRDefault="000538AD" w:rsidP="00755FE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Задача 3:  Р</w:t>
      </w:r>
      <w:r w:rsidRPr="00004B59">
        <w:rPr>
          <w:rFonts w:ascii="Times New Roman" w:hAnsi="Times New Roman"/>
          <w:sz w:val="24"/>
          <w:szCs w:val="24"/>
        </w:rPr>
        <w:t>азвитие кадрового потенциала молодежной политики Красноярского края.</w:t>
      </w:r>
    </w:p>
    <w:p w:rsidR="000538AD" w:rsidRPr="00004B59" w:rsidRDefault="000538AD" w:rsidP="009B7A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обеспечить их участие в образовательных форматах для повышения квалификации, переговорных и методических площадках  для специалистов и лидеров СОНКО, специалистов иных учреждений, работающих с молодежью. </w:t>
      </w:r>
    </w:p>
    <w:p w:rsidR="000538AD" w:rsidRPr="00004B59" w:rsidRDefault="000538AD" w:rsidP="009B7A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Задача 4. Создание условий для творческой самореализации молодежи района. Для создания условий для успешной социализации молодежи Казачинского района необходимо обеспечить работу творческих площадок в рамках таких мероприятий как «Молодежная столица» в рамках празднования Дня Молодежи, районный фестиваль «Созвездие талантов». Для повышения авторитета активного,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района, и участие молодежи в краевых палаточных лагерях. </w:t>
      </w:r>
    </w:p>
    <w:p w:rsidR="000538AD" w:rsidRPr="00004B59" w:rsidRDefault="000538AD" w:rsidP="009B7A1B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Сроки выполнения подпрограммы: 2014-2016 годы.</w:t>
      </w:r>
    </w:p>
    <w:p w:rsidR="000538AD" w:rsidRPr="00004B59" w:rsidRDefault="000538AD" w:rsidP="009B7A1B">
      <w:pPr>
        <w:widowControl w:val="0"/>
        <w:numPr>
          <w:ilvl w:val="0"/>
          <w:numId w:val="2"/>
        </w:numPr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Показатель 1. «Количество социально-экономических проектов, реализуемых молодежью».</w:t>
      </w: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Показатель 2. «Удельный вес молодых граждан, проживающих в Пировском районе, вовлеченных в социально-экономические молодежные проекты,  к общему количеству молодых граждан, проживающих в Пировском районе».</w:t>
      </w: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Показатель 3. «Количество благополучателей – граждан, проживающих в Пировском районе, получающих безвозмездные услуги от участников молодежных социально-экономических проектов»</w:t>
      </w:r>
      <w:r w:rsidRPr="00004B59">
        <w:rPr>
          <w:rFonts w:ascii="Times New Roman" w:hAnsi="Times New Roman" w:cs="Times New Roman"/>
          <w:sz w:val="24"/>
          <w:szCs w:val="24"/>
        </w:rPr>
        <w:t>.</w:t>
      </w: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0538AD" w:rsidRPr="00004B59" w:rsidRDefault="000538AD" w:rsidP="009B7A1B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755F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Реализацию подпрограммы осуществляют:</w:t>
      </w:r>
    </w:p>
    <w:p w:rsidR="000538AD" w:rsidRPr="00004B59" w:rsidRDefault="000538AD" w:rsidP="00755FE5">
      <w:pPr>
        <w:pStyle w:val="ListParagraph"/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Отдел культуры, спорта, туризма и молодежной политики администрации Пировского района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004B59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004B59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Главными распорядителями средств  районного бюджета является отдел культуры, спорта, туризма и молодежной политики администрации Пировского района.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2.4. Организация управления подпрограммой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и контроль за ходом ее выполнения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462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Управление реализацией подпрограммы осуществляет отдел культуры, спорта, туризма и молодежной политики администрации Пировского района</w:t>
      </w:r>
    </w:p>
    <w:p w:rsidR="000538AD" w:rsidRPr="00004B59" w:rsidRDefault="000538AD" w:rsidP="00B9021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 xml:space="preserve">Ежемесячно, до 15 числа месяца, следующего за отчетным,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района </w:t>
      </w:r>
      <w:hyperlink r:id="rId7" w:history="1">
        <w:r w:rsidRPr="00004B59">
          <w:rPr>
            <w:rFonts w:ascii="Times New Roman" w:hAnsi="Times New Roman"/>
            <w:sz w:val="24"/>
            <w:szCs w:val="24"/>
          </w:rPr>
          <w:t>информацию</w:t>
        </w:r>
      </w:hyperlink>
      <w:r w:rsidRPr="00004B59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004B59">
          <w:rPr>
            <w:rFonts w:ascii="Times New Roman" w:hAnsi="Times New Roman"/>
            <w:sz w:val="24"/>
            <w:szCs w:val="24"/>
          </w:rPr>
          <w:t>отчет</w:t>
        </w:r>
      </w:hyperlink>
      <w:r w:rsidRPr="00004B59">
        <w:rPr>
          <w:rFonts w:ascii="Times New Roman" w:hAnsi="Times New Roman"/>
          <w:sz w:val="24"/>
          <w:szCs w:val="24"/>
        </w:rPr>
        <w:t xml:space="preserve"> об исполнении программы Ежегодный доклад муниципального заказчика программы об исполнении подпрограммы с оценкой эффективности ее реализации,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района до 1 февраля года, следующего за отчетным.</w:t>
      </w:r>
    </w:p>
    <w:p w:rsidR="000538AD" w:rsidRPr="00004B59" w:rsidRDefault="000538AD" w:rsidP="00462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Отдел культуры, спорта, туризма и молодежной политики администрации Пировского  района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средств.</w:t>
      </w:r>
    </w:p>
    <w:p w:rsidR="000538AD" w:rsidRPr="00004B59" w:rsidRDefault="000538AD" w:rsidP="00462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Отдел финансового управления администрации Пировского района ежегодно, до 1 марта текущего года, формирует сводную информацию о ходе реализации подпрограммы за отчетный год.</w:t>
      </w:r>
    </w:p>
    <w:p w:rsidR="000538AD" w:rsidRPr="00004B59" w:rsidRDefault="000538AD" w:rsidP="00462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Отдел культуры, спорта, туризма и молодежной политики администрации Пировского района осуществляет контроль за использованием средств грантовой поддержки (пункта 1.1. мероприятий подпрограммы) их получателями в соответствии с условиями и целями, определенными при предоставлении указанных средств из краевого бюджета.</w:t>
      </w:r>
    </w:p>
    <w:p w:rsidR="000538AD" w:rsidRPr="00004B59" w:rsidRDefault="000538AD" w:rsidP="00462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/>
          <w:sz w:val="24"/>
          <w:szCs w:val="24"/>
        </w:rPr>
        <w:t>Отдел финансового управления администрации Пировского района осуществляет контроль за целевым использованием средств районного бюджета.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08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2.5. Оценка социально-экономической</w:t>
      </w:r>
    </w:p>
    <w:p w:rsidR="000538AD" w:rsidRPr="00004B59" w:rsidRDefault="000538AD" w:rsidP="0008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эффективности от реализации подпрограммы</w:t>
      </w:r>
    </w:p>
    <w:p w:rsidR="000538AD" w:rsidRPr="00004B59" w:rsidRDefault="000538AD" w:rsidP="007D6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38AD" w:rsidRPr="00004B59" w:rsidRDefault="000538AD" w:rsidP="007D6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1. Реализация мероприятий подпрограммы за период 2014 - 2016 годов позволит:</w:t>
      </w:r>
    </w:p>
    <w:p w:rsidR="000538AD" w:rsidRPr="00004B59" w:rsidRDefault="000538AD" w:rsidP="007D6DAC">
      <w:pPr>
        <w:widowControl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Увеличить количество проектов, реализуемых молодежью района с 1 единиц  в 2013 году до 5 единиц в 2016 году;</w:t>
      </w:r>
    </w:p>
    <w:p w:rsidR="000538AD" w:rsidRPr="00004B59" w:rsidRDefault="000538AD" w:rsidP="007D6DAC">
      <w:pPr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 xml:space="preserve">Увеличить удельный вес молодых граждан, проживающих в Пировском районе, вовлеченных в социально-экономические молодежные проекты, к общему количеству молодых граждан, проживающих в Пировском районе, с 1,5 % в 2013 году до 2,5 % в 2016 году; </w:t>
      </w:r>
    </w:p>
    <w:p w:rsidR="000538AD" w:rsidRPr="00004B59" w:rsidRDefault="000538AD" w:rsidP="007D6DAC">
      <w:pPr>
        <w:jc w:val="both"/>
        <w:rPr>
          <w:rStyle w:val="CommentReference"/>
          <w:rFonts w:ascii="Times New Roman" w:hAnsi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количество благополучателей – граждан, проживающих в Пировском районе, получающих безвозмездные услуги от участников молодежных социально-экономических проектов со  100 человек в 2013 году до 300 человек в 2016 году;</w:t>
      </w:r>
    </w:p>
    <w:p w:rsidR="000538AD" w:rsidRPr="00004B59" w:rsidRDefault="000538AD" w:rsidP="007D6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 Конечными результатами реализации подпрограммы являются:</w:t>
      </w:r>
    </w:p>
    <w:p w:rsidR="000538AD" w:rsidRPr="00004B59" w:rsidRDefault="000538AD" w:rsidP="007D6DA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удельного веса молодых граждан, проживающих в Пировском районе, - участников команд, реализующих социально-экономические проекты к общему количеству молодых граждан, проживающих в Пировском районе  с 4,2 % в 2013 году до 8,5 % в 2016 году (в 2014 году – до 5,7%, в 2015 году – до 7,1%, в 2016 году – до 8,5%);</w:t>
      </w:r>
    </w:p>
    <w:p w:rsidR="000538AD" w:rsidRPr="00004B59" w:rsidRDefault="000538AD" w:rsidP="007D6DA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Повышение экономического эффекта от реализации молодежных 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проектов, реализуемых молодежью) с10,0 тыс. рублей в 2013 году до 200,0 тыс. рублей в 2016 году (в 2014 году – до 100,0 тыс. рублей; в 2015 году – до 150,0  тыс. рублей; в 2016 году – до 200,0 тыс. рублей);</w:t>
      </w:r>
    </w:p>
    <w:p w:rsidR="000538AD" w:rsidRPr="00004B59" w:rsidRDefault="000538AD" w:rsidP="007D6D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количества молодых граждан, проживающих в Пировском районе, - участвующих в районных, краевых и зональных мероприятиях для одаренной и талантливой молодежи к общему количеству молодых граждан, проживающих в Пировском районе со 150 человек в 2013 году до 300 в 2016 году (в 2014 г. до 200 человек; в 2015 году до250 человек; в 2016 году до 300 человек)</w:t>
      </w:r>
    </w:p>
    <w:p w:rsidR="000538AD" w:rsidRPr="00004B59" w:rsidRDefault="000538AD" w:rsidP="007D6D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Увеличение количества специалистов  государственных и негосударственных структур края,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 с 5  человек в 2013 году до 10 человек в 2016 году (в 2014 году – до 8 человек; в 2015 году – до 8 человек; в 2016 году – до 10 человек);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2.6. Система подпрограммных мероприятий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Pr="00004B5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04B59">
        <w:rPr>
          <w:rFonts w:ascii="Times New Roman" w:hAnsi="Times New Roman" w:cs="Times New Roman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затрат (ресурсное обеспечение подпрограммы) с указанием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источников финансирования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0538AD" w:rsidRPr="00004B59" w:rsidRDefault="000538AD" w:rsidP="00151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9">
        <w:rPr>
          <w:rFonts w:ascii="Times New Roman" w:hAnsi="Times New Roman" w:cs="Times New Roman"/>
          <w:sz w:val="24"/>
          <w:szCs w:val="24"/>
        </w:rPr>
        <w:t>Объем расходов средств местного бюджета на реализацию мероприятий подпрограммы составляет 690,0 тыс. рублей, в том числе по годам: в 2014 году –  690,0 тыс. рублей, в 2015 году – 690,0 тыс. рублей, в 2016 году – 690,0 тыс. рублей.</w:t>
      </w: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D" w:rsidRPr="00004B59" w:rsidRDefault="000538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538AD" w:rsidRPr="00004B59" w:rsidSect="00004B59">
      <w:pgSz w:w="11907" w:h="16840"/>
      <w:pgMar w:top="1134" w:right="567" w:bottom="1134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AD" w:rsidRDefault="000538AD" w:rsidP="00B77BC6">
      <w:pPr>
        <w:spacing w:after="0" w:line="240" w:lineRule="auto"/>
      </w:pPr>
      <w:r>
        <w:separator/>
      </w:r>
    </w:p>
  </w:endnote>
  <w:endnote w:type="continuationSeparator" w:id="1">
    <w:p w:rsidR="000538AD" w:rsidRDefault="000538AD" w:rsidP="00B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AD" w:rsidRDefault="000538AD" w:rsidP="00B77BC6">
      <w:pPr>
        <w:spacing w:after="0" w:line="240" w:lineRule="auto"/>
      </w:pPr>
      <w:r>
        <w:separator/>
      </w:r>
    </w:p>
  </w:footnote>
  <w:footnote w:type="continuationSeparator" w:id="1">
    <w:p w:rsidR="000538AD" w:rsidRDefault="000538AD" w:rsidP="00B7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1B"/>
    <w:rsid w:val="00004B59"/>
    <w:rsid w:val="00052F22"/>
    <w:rsid w:val="000538AD"/>
    <w:rsid w:val="0008221D"/>
    <w:rsid w:val="00084153"/>
    <w:rsid w:val="000D02B3"/>
    <w:rsid w:val="00114381"/>
    <w:rsid w:val="00130CC4"/>
    <w:rsid w:val="00151F00"/>
    <w:rsid w:val="00183FF9"/>
    <w:rsid w:val="001A1B44"/>
    <w:rsid w:val="001C0D51"/>
    <w:rsid w:val="00213911"/>
    <w:rsid w:val="00243231"/>
    <w:rsid w:val="002F21DC"/>
    <w:rsid w:val="0033765B"/>
    <w:rsid w:val="00367A30"/>
    <w:rsid w:val="00395E5D"/>
    <w:rsid w:val="003D5EE4"/>
    <w:rsid w:val="004459BD"/>
    <w:rsid w:val="00462163"/>
    <w:rsid w:val="00497D85"/>
    <w:rsid w:val="0059253E"/>
    <w:rsid w:val="005B5D74"/>
    <w:rsid w:val="00611C81"/>
    <w:rsid w:val="00656EE8"/>
    <w:rsid w:val="0067721F"/>
    <w:rsid w:val="00683F6C"/>
    <w:rsid w:val="006911DB"/>
    <w:rsid w:val="0069450A"/>
    <w:rsid w:val="006B5D02"/>
    <w:rsid w:val="006C19E1"/>
    <w:rsid w:val="00751734"/>
    <w:rsid w:val="00755FE5"/>
    <w:rsid w:val="007D6DAC"/>
    <w:rsid w:val="00870133"/>
    <w:rsid w:val="008E4C68"/>
    <w:rsid w:val="008F204A"/>
    <w:rsid w:val="0095096A"/>
    <w:rsid w:val="009B22E2"/>
    <w:rsid w:val="009B7A1B"/>
    <w:rsid w:val="00A50D32"/>
    <w:rsid w:val="00A8798D"/>
    <w:rsid w:val="00AD667B"/>
    <w:rsid w:val="00B25B1D"/>
    <w:rsid w:val="00B77BC6"/>
    <w:rsid w:val="00B84843"/>
    <w:rsid w:val="00B90218"/>
    <w:rsid w:val="00BA072A"/>
    <w:rsid w:val="00BA67CF"/>
    <w:rsid w:val="00C04DB9"/>
    <w:rsid w:val="00C71B03"/>
    <w:rsid w:val="00CC7262"/>
    <w:rsid w:val="00CF6897"/>
    <w:rsid w:val="00D46B9B"/>
    <w:rsid w:val="00DF081E"/>
    <w:rsid w:val="00E26781"/>
    <w:rsid w:val="00E42D36"/>
    <w:rsid w:val="00E50C9B"/>
    <w:rsid w:val="00ED2397"/>
    <w:rsid w:val="00F54D86"/>
    <w:rsid w:val="00F560AF"/>
    <w:rsid w:val="00FA0070"/>
    <w:rsid w:val="00FC056B"/>
    <w:rsid w:val="00F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B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7A1B"/>
    <w:pPr>
      <w:widowControl w:val="0"/>
      <w:suppressAutoHyphens/>
      <w:spacing w:line="100" w:lineRule="atLeast"/>
    </w:pPr>
    <w:rPr>
      <w:rFonts w:eastAsia="SimSun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9B7A1B"/>
    <w:pPr>
      <w:widowControl w:val="0"/>
      <w:suppressAutoHyphens/>
      <w:spacing w:line="100" w:lineRule="atLeast"/>
    </w:pPr>
    <w:rPr>
      <w:rFonts w:eastAsia="SimSun" w:cs="font181"/>
      <w:kern w:val="1"/>
      <w:lang w:eastAsia="ar-SA"/>
    </w:rPr>
  </w:style>
  <w:style w:type="character" w:customStyle="1" w:styleId="A1">
    <w:name w:val="A1"/>
    <w:uiPriority w:val="99"/>
    <w:rsid w:val="009B7A1B"/>
    <w:rPr>
      <w:color w:val="000000"/>
      <w:sz w:val="22"/>
    </w:rPr>
  </w:style>
  <w:style w:type="paragraph" w:customStyle="1" w:styleId="Default">
    <w:name w:val="Default"/>
    <w:uiPriority w:val="99"/>
    <w:rsid w:val="009B7A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B7A1B"/>
    <w:pPr>
      <w:suppressAutoHyphens w:val="0"/>
      <w:spacing w:after="0" w:line="240" w:lineRule="auto"/>
      <w:ind w:left="720"/>
    </w:pPr>
    <w:rPr>
      <w:rFonts w:eastAsia="Calibri" w:cs="Times New Roman"/>
      <w:kern w:val="0"/>
      <w:lang w:eastAsia="ru-RU"/>
    </w:rPr>
  </w:style>
  <w:style w:type="paragraph" w:styleId="Header">
    <w:name w:val="header"/>
    <w:basedOn w:val="Normal"/>
    <w:link w:val="HeaderChar"/>
    <w:uiPriority w:val="99"/>
    <w:rsid w:val="009B7A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7A1B"/>
    <w:rPr>
      <w:rFonts w:ascii="Calibri" w:eastAsia="SimSun" w:hAnsi="Calibri" w:cs="Calibri"/>
      <w:kern w:val="1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7D6DAC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D4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B9B"/>
    <w:rPr>
      <w:rFonts w:ascii="Calibri" w:eastAsia="SimSun" w:hAnsi="Calibri" w:cs="Calibri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5633C0A213527314265A02C2E8C3128074758005D90026DB1AF77B91CE724F4CE811A32F21E15D77ABCeDO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B5633C0A213527314265A02C2E8C3128074758005D90026DB1AF77B91CE724F4CE811A32F21E15D77AB2eDO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2685</Words>
  <Characters>15309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3</cp:revision>
  <cp:lastPrinted>2013-10-31T09:52:00Z</cp:lastPrinted>
  <dcterms:created xsi:type="dcterms:W3CDTF">2013-10-23T05:28:00Z</dcterms:created>
  <dcterms:modified xsi:type="dcterms:W3CDTF">2013-10-31T10:12:00Z</dcterms:modified>
</cp:coreProperties>
</file>