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942" w:rsidRPr="00CA3FE0" w:rsidRDefault="00A32942" w:rsidP="00CA3FE0">
      <w:pPr>
        <w:jc w:val="center"/>
        <w:rPr>
          <w:b/>
          <w:sz w:val="28"/>
          <w:szCs w:val="28"/>
        </w:rPr>
      </w:pPr>
      <w:r w:rsidRPr="00CA3FE0">
        <w:rPr>
          <w:b/>
          <w:sz w:val="28"/>
          <w:szCs w:val="28"/>
        </w:rPr>
        <w:t>АДМИНИСТРАЦИЯ ПИРОВСКОГО РАЙОНА</w:t>
      </w:r>
    </w:p>
    <w:p w:rsidR="00A32942" w:rsidRPr="00CA3FE0" w:rsidRDefault="00A32942" w:rsidP="001624F0">
      <w:pPr>
        <w:jc w:val="center"/>
        <w:rPr>
          <w:b/>
          <w:sz w:val="28"/>
          <w:szCs w:val="28"/>
        </w:rPr>
      </w:pPr>
      <w:r w:rsidRPr="00CA3FE0">
        <w:rPr>
          <w:b/>
          <w:sz w:val="28"/>
          <w:szCs w:val="28"/>
        </w:rPr>
        <w:t>КРАСНОЯРСКОГО КРАЯ</w:t>
      </w:r>
    </w:p>
    <w:p w:rsidR="00A32942" w:rsidRDefault="00A32942" w:rsidP="00CA3FE0"/>
    <w:p w:rsidR="00A32942" w:rsidRPr="00CA3FE0" w:rsidRDefault="00A32942" w:rsidP="00673090">
      <w:pPr>
        <w:jc w:val="center"/>
        <w:rPr>
          <w:b/>
          <w:sz w:val="32"/>
          <w:szCs w:val="32"/>
        </w:rPr>
      </w:pPr>
      <w:r w:rsidRPr="00CA3FE0">
        <w:rPr>
          <w:b/>
          <w:sz w:val="32"/>
          <w:szCs w:val="32"/>
        </w:rPr>
        <w:t>ПОСТАНОВЛЕНИЕ</w:t>
      </w:r>
    </w:p>
    <w:p w:rsidR="00A32942" w:rsidRDefault="00A32942" w:rsidP="00673090">
      <w:pPr>
        <w:jc w:val="center"/>
      </w:pPr>
    </w:p>
    <w:tbl>
      <w:tblPr>
        <w:tblW w:w="0" w:type="auto"/>
        <w:tblLook w:val="01E0"/>
      </w:tblPr>
      <w:tblGrid>
        <w:gridCol w:w="3190"/>
        <w:gridCol w:w="3190"/>
        <w:gridCol w:w="3191"/>
      </w:tblGrid>
      <w:tr w:rsidR="00A32942" w:rsidTr="0031669E">
        <w:tc>
          <w:tcPr>
            <w:tcW w:w="3190" w:type="dxa"/>
          </w:tcPr>
          <w:p w:rsidR="00A32942" w:rsidRPr="0031669E" w:rsidRDefault="00A32942" w:rsidP="00CA3FE0">
            <w:pPr>
              <w:rPr>
                <w:sz w:val="28"/>
                <w:szCs w:val="28"/>
              </w:rPr>
            </w:pPr>
            <w:r w:rsidRPr="0031669E">
              <w:rPr>
                <w:sz w:val="28"/>
                <w:szCs w:val="28"/>
              </w:rPr>
              <w:t xml:space="preserve">15 октября </w:t>
            </w:r>
            <w:smartTag w:uri="urn:schemas-microsoft-com:office:smarttags" w:element="metricconverter">
              <w:smartTagPr>
                <w:attr w:name="ProductID" w:val="2013 г"/>
              </w:smartTagPr>
              <w:r w:rsidRPr="0031669E">
                <w:rPr>
                  <w:sz w:val="28"/>
                  <w:szCs w:val="28"/>
                </w:rPr>
                <w:t>2013 г</w:t>
              </w:r>
            </w:smartTag>
          </w:p>
        </w:tc>
        <w:tc>
          <w:tcPr>
            <w:tcW w:w="3190" w:type="dxa"/>
          </w:tcPr>
          <w:p w:rsidR="00A32942" w:rsidRPr="0031669E" w:rsidRDefault="00A32942" w:rsidP="0031669E">
            <w:pPr>
              <w:jc w:val="center"/>
              <w:rPr>
                <w:sz w:val="28"/>
                <w:szCs w:val="28"/>
              </w:rPr>
            </w:pPr>
            <w:r w:rsidRPr="0031669E">
              <w:rPr>
                <w:sz w:val="28"/>
                <w:szCs w:val="28"/>
              </w:rPr>
              <w:t>с.Пировское</w:t>
            </w:r>
          </w:p>
        </w:tc>
        <w:tc>
          <w:tcPr>
            <w:tcW w:w="3191" w:type="dxa"/>
          </w:tcPr>
          <w:p w:rsidR="00A32942" w:rsidRPr="0031669E" w:rsidRDefault="00A32942" w:rsidP="0031669E">
            <w:pPr>
              <w:jc w:val="right"/>
              <w:rPr>
                <w:sz w:val="28"/>
                <w:szCs w:val="28"/>
              </w:rPr>
            </w:pPr>
            <w:r w:rsidRPr="0031669E">
              <w:rPr>
                <w:sz w:val="28"/>
                <w:szCs w:val="28"/>
              </w:rPr>
              <w:t>№469-п</w:t>
            </w:r>
          </w:p>
        </w:tc>
      </w:tr>
    </w:tbl>
    <w:p w:rsidR="00A32942" w:rsidRDefault="00A32942" w:rsidP="00CA3FE0"/>
    <w:p w:rsidR="00A32942" w:rsidRPr="00CA3FE0" w:rsidRDefault="00A32942" w:rsidP="00673090">
      <w:pPr>
        <w:tabs>
          <w:tab w:val="left" w:pos="3855"/>
          <w:tab w:val="left" w:pos="7680"/>
        </w:tabs>
        <w:jc w:val="center"/>
        <w:rPr>
          <w:sz w:val="28"/>
          <w:szCs w:val="28"/>
        </w:rPr>
      </w:pPr>
      <w:r w:rsidRPr="00CA3FE0">
        <w:rPr>
          <w:sz w:val="28"/>
          <w:szCs w:val="28"/>
        </w:rPr>
        <w:t xml:space="preserve">Об утверждении муниципальной программы  </w:t>
      </w:r>
    </w:p>
    <w:p w:rsidR="00A32942" w:rsidRPr="00CA3FE0" w:rsidRDefault="00A32942" w:rsidP="00673090">
      <w:pPr>
        <w:tabs>
          <w:tab w:val="left" w:pos="3855"/>
          <w:tab w:val="left" w:pos="7680"/>
        </w:tabs>
        <w:jc w:val="center"/>
        <w:rPr>
          <w:sz w:val="28"/>
          <w:szCs w:val="28"/>
        </w:rPr>
      </w:pPr>
      <w:r w:rsidRPr="00CA3FE0">
        <w:rPr>
          <w:sz w:val="28"/>
          <w:szCs w:val="28"/>
        </w:rPr>
        <w:t>«Молодежь Пировского района в 21 веке» на 2012-2014 годы.</w:t>
      </w:r>
    </w:p>
    <w:p w:rsidR="00A32942" w:rsidRPr="00251D42" w:rsidRDefault="00A32942" w:rsidP="00673090">
      <w:pPr>
        <w:jc w:val="both"/>
        <w:rPr>
          <w:b/>
        </w:rPr>
      </w:pPr>
    </w:p>
    <w:p w:rsidR="00A32942" w:rsidRDefault="00A32942" w:rsidP="00CA3FE0">
      <w:pPr>
        <w:ind w:firstLine="708"/>
        <w:jc w:val="both"/>
        <w:rPr>
          <w:sz w:val="28"/>
          <w:szCs w:val="28"/>
        </w:rPr>
      </w:pPr>
      <w:r>
        <w:rPr>
          <w:sz w:val="28"/>
          <w:szCs w:val="28"/>
        </w:rPr>
        <w:t xml:space="preserve">В соответствии </w:t>
      </w:r>
      <w:r w:rsidRPr="001624F0">
        <w:rPr>
          <w:sz w:val="28"/>
          <w:szCs w:val="28"/>
        </w:rPr>
        <w:t xml:space="preserve"> </w:t>
      </w:r>
      <w:r>
        <w:rPr>
          <w:sz w:val="28"/>
          <w:szCs w:val="28"/>
        </w:rPr>
        <w:t xml:space="preserve">со </w:t>
      </w:r>
      <w:r w:rsidRPr="001624F0">
        <w:rPr>
          <w:sz w:val="28"/>
          <w:szCs w:val="28"/>
        </w:rPr>
        <w:t xml:space="preserve">статьей 179 Бюджетного кодекса Российской Федерации, </w:t>
      </w:r>
      <w:r>
        <w:rPr>
          <w:sz w:val="28"/>
          <w:szCs w:val="28"/>
        </w:rPr>
        <w:t>п</w:t>
      </w:r>
      <w:r w:rsidRPr="001624F0">
        <w:rPr>
          <w:sz w:val="28"/>
          <w:szCs w:val="28"/>
        </w:rPr>
        <w:t>остановление</w:t>
      </w:r>
      <w:r>
        <w:rPr>
          <w:sz w:val="28"/>
          <w:szCs w:val="28"/>
        </w:rPr>
        <w:t>м</w:t>
      </w:r>
      <w:r w:rsidRPr="001624F0">
        <w:rPr>
          <w:sz w:val="28"/>
          <w:szCs w:val="28"/>
        </w:rPr>
        <w:t xml:space="preserve"> администрации Пировского района от 15.07.13 г. №309-п. «Об утверждении Порядка принятия решений о разработке муниципальных программ Пировского района, их формирования и реализации»</w:t>
      </w:r>
      <w:r>
        <w:rPr>
          <w:sz w:val="28"/>
          <w:szCs w:val="28"/>
        </w:rPr>
        <w:t xml:space="preserve">, руководствуясь </w:t>
      </w:r>
      <w:r w:rsidRPr="001624F0">
        <w:rPr>
          <w:sz w:val="28"/>
          <w:szCs w:val="28"/>
        </w:rPr>
        <w:t xml:space="preserve">статьей 29.3 Устава Пировского района, </w:t>
      </w:r>
      <w:r>
        <w:rPr>
          <w:sz w:val="28"/>
          <w:szCs w:val="28"/>
        </w:rPr>
        <w:t>П</w:t>
      </w:r>
      <w:r w:rsidRPr="001624F0">
        <w:rPr>
          <w:sz w:val="28"/>
          <w:szCs w:val="28"/>
        </w:rPr>
        <w:t>ОСТАНОВЛЯЮ:</w:t>
      </w:r>
    </w:p>
    <w:p w:rsidR="00A32942" w:rsidRPr="005825D2" w:rsidRDefault="00A32942" w:rsidP="00CA3FE0">
      <w:pPr>
        <w:pStyle w:val="ListParagraph"/>
        <w:ind w:left="0" w:firstLine="708"/>
        <w:jc w:val="both"/>
        <w:rPr>
          <w:sz w:val="28"/>
          <w:szCs w:val="28"/>
        </w:rPr>
      </w:pPr>
      <w:r>
        <w:rPr>
          <w:sz w:val="28"/>
          <w:szCs w:val="28"/>
        </w:rPr>
        <w:t>1.</w:t>
      </w:r>
      <w:r w:rsidRPr="005825D2">
        <w:rPr>
          <w:sz w:val="28"/>
          <w:szCs w:val="28"/>
        </w:rPr>
        <w:t>Утвердить муниципальную программу  «Молодежь Пировского района в 21 веке» на 2014-2016 годы согласно приложению.</w:t>
      </w:r>
    </w:p>
    <w:p w:rsidR="00A32942" w:rsidRPr="005825D2" w:rsidRDefault="00A32942" w:rsidP="00CA3FE0">
      <w:pPr>
        <w:pStyle w:val="ListParagraph"/>
        <w:ind w:left="0" w:firstLine="708"/>
        <w:jc w:val="both"/>
        <w:rPr>
          <w:sz w:val="28"/>
          <w:szCs w:val="28"/>
        </w:rPr>
      </w:pPr>
      <w:r>
        <w:rPr>
          <w:sz w:val="28"/>
          <w:szCs w:val="28"/>
        </w:rPr>
        <w:t>2.</w:t>
      </w:r>
      <w:r w:rsidRPr="005825D2">
        <w:rPr>
          <w:sz w:val="28"/>
          <w:szCs w:val="28"/>
        </w:rPr>
        <w:t>Контроль за исполнением настоящего постановления возложить на заместителя руководителя администрации по социальным вопросам Сарапину О.С.</w:t>
      </w:r>
    </w:p>
    <w:p w:rsidR="00A32942" w:rsidRPr="005825D2" w:rsidRDefault="00A32942" w:rsidP="00CA3FE0">
      <w:pPr>
        <w:pStyle w:val="ListParagraph"/>
        <w:ind w:left="0" w:firstLine="708"/>
        <w:jc w:val="both"/>
        <w:rPr>
          <w:sz w:val="28"/>
          <w:szCs w:val="28"/>
        </w:rPr>
      </w:pPr>
      <w:r>
        <w:rPr>
          <w:sz w:val="28"/>
          <w:szCs w:val="28"/>
        </w:rPr>
        <w:t>3.</w:t>
      </w:r>
      <w:r w:rsidRPr="005825D2">
        <w:rPr>
          <w:sz w:val="28"/>
          <w:szCs w:val="28"/>
        </w:rPr>
        <w:t>Постановление вступает в силу с момента официального опубликования.</w:t>
      </w:r>
    </w:p>
    <w:p w:rsidR="00A32942" w:rsidRPr="005825D2" w:rsidRDefault="00A32942" w:rsidP="00673090">
      <w:pPr>
        <w:jc w:val="center"/>
        <w:rPr>
          <w:sz w:val="28"/>
          <w:szCs w:val="28"/>
        </w:rPr>
      </w:pPr>
    </w:p>
    <w:p w:rsidR="00A32942" w:rsidRPr="005825D2" w:rsidRDefault="00A32942" w:rsidP="00673090">
      <w:pPr>
        <w:ind w:left="360"/>
        <w:rPr>
          <w:sz w:val="28"/>
          <w:szCs w:val="28"/>
        </w:rPr>
      </w:pPr>
    </w:p>
    <w:p w:rsidR="00A32942" w:rsidRDefault="00A32942" w:rsidP="00673090"/>
    <w:tbl>
      <w:tblPr>
        <w:tblW w:w="0" w:type="auto"/>
        <w:tblLook w:val="01E0"/>
      </w:tblPr>
      <w:tblGrid>
        <w:gridCol w:w="4785"/>
        <w:gridCol w:w="4786"/>
      </w:tblGrid>
      <w:tr w:rsidR="00A32942" w:rsidTr="0031669E">
        <w:tc>
          <w:tcPr>
            <w:tcW w:w="4785" w:type="dxa"/>
          </w:tcPr>
          <w:p w:rsidR="00A32942" w:rsidRPr="0031669E" w:rsidRDefault="00A32942" w:rsidP="00673090">
            <w:pPr>
              <w:rPr>
                <w:sz w:val="28"/>
                <w:szCs w:val="28"/>
              </w:rPr>
            </w:pPr>
            <w:r w:rsidRPr="0031669E">
              <w:rPr>
                <w:sz w:val="28"/>
                <w:szCs w:val="28"/>
              </w:rPr>
              <w:t>И.о.руководителя администрации</w:t>
            </w:r>
          </w:p>
          <w:p w:rsidR="00A32942" w:rsidRPr="0031669E" w:rsidRDefault="00A32942" w:rsidP="00673090">
            <w:pPr>
              <w:rPr>
                <w:sz w:val="28"/>
                <w:szCs w:val="28"/>
              </w:rPr>
            </w:pPr>
            <w:r w:rsidRPr="0031669E">
              <w:rPr>
                <w:sz w:val="28"/>
                <w:szCs w:val="28"/>
              </w:rPr>
              <w:t>Пировского района</w:t>
            </w:r>
          </w:p>
        </w:tc>
        <w:tc>
          <w:tcPr>
            <w:tcW w:w="4786" w:type="dxa"/>
          </w:tcPr>
          <w:p w:rsidR="00A32942" w:rsidRPr="0031669E" w:rsidRDefault="00A32942" w:rsidP="00673090">
            <w:pPr>
              <w:rPr>
                <w:sz w:val="28"/>
                <w:szCs w:val="28"/>
              </w:rPr>
            </w:pPr>
          </w:p>
          <w:p w:rsidR="00A32942" w:rsidRPr="0031669E" w:rsidRDefault="00A32942" w:rsidP="0031669E">
            <w:pPr>
              <w:jc w:val="right"/>
              <w:rPr>
                <w:sz w:val="28"/>
                <w:szCs w:val="28"/>
              </w:rPr>
            </w:pPr>
            <w:r w:rsidRPr="0031669E">
              <w:rPr>
                <w:sz w:val="28"/>
                <w:szCs w:val="28"/>
              </w:rPr>
              <w:t>А.Г.Гольм</w:t>
            </w:r>
          </w:p>
        </w:tc>
      </w:tr>
    </w:tbl>
    <w:p w:rsidR="00A32942" w:rsidRPr="00CA3FE0" w:rsidRDefault="00A32942" w:rsidP="00673090">
      <w:pPr>
        <w:rPr>
          <w:sz w:val="28"/>
          <w:szCs w:val="28"/>
        </w:rPr>
      </w:pPr>
    </w:p>
    <w:p w:rsidR="00A32942" w:rsidRDefault="00A32942"/>
    <w:p w:rsidR="00A32942" w:rsidRDefault="00A32942"/>
    <w:p w:rsidR="00A32942" w:rsidRDefault="00A32942"/>
    <w:p w:rsidR="00A32942" w:rsidRDefault="00A32942"/>
    <w:p w:rsidR="00A32942" w:rsidRDefault="00A32942"/>
    <w:p w:rsidR="00A32942" w:rsidRDefault="00A32942"/>
    <w:p w:rsidR="00A32942" w:rsidRDefault="00A32942"/>
    <w:p w:rsidR="00A32942" w:rsidRDefault="00A32942"/>
    <w:p w:rsidR="00A32942" w:rsidRDefault="00A32942"/>
    <w:p w:rsidR="00A32942" w:rsidRDefault="00A32942"/>
    <w:p w:rsidR="00A32942" w:rsidRDefault="00A32942"/>
    <w:p w:rsidR="00A32942" w:rsidRDefault="00A32942"/>
    <w:p w:rsidR="00A32942" w:rsidRDefault="00A32942"/>
    <w:p w:rsidR="00A32942" w:rsidRDefault="00A32942"/>
    <w:p w:rsidR="00A32942" w:rsidRDefault="00A32942"/>
    <w:p w:rsidR="00A32942" w:rsidRDefault="00A32942"/>
    <w:p w:rsidR="00A32942" w:rsidRDefault="00A32942"/>
    <w:p w:rsidR="00A32942" w:rsidRDefault="00A32942"/>
    <w:p w:rsidR="00A32942" w:rsidRDefault="00A32942"/>
    <w:p w:rsidR="00A32942" w:rsidRDefault="00A32942" w:rsidP="00CA3FE0">
      <w:pPr>
        <w:ind w:left="6300"/>
      </w:pPr>
      <w:r>
        <w:t>УТВЕРЖДЕНА</w:t>
      </w:r>
    </w:p>
    <w:p w:rsidR="00A32942" w:rsidRDefault="00A32942" w:rsidP="00CA3FE0">
      <w:r>
        <w:t xml:space="preserve">                                                                                                         постановлением</w:t>
      </w:r>
    </w:p>
    <w:p w:rsidR="00A32942" w:rsidRDefault="00A32942" w:rsidP="00CA3FE0">
      <w:pPr>
        <w:ind w:left="6300"/>
      </w:pPr>
      <w:r>
        <w:t xml:space="preserve">администрации </w:t>
      </w:r>
    </w:p>
    <w:p w:rsidR="00A32942" w:rsidRDefault="00A32942" w:rsidP="00CA3FE0">
      <w:pPr>
        <w:ind w:left="6300"/>
      </w:pPr>
      <w:r>
        <w:t xml:space="preserve">Пировского  района </w:t>
      </w:r>
    </w:p>
    <w:p w:rsidR="00A32942" w:rsidRPr="00CA3FE0" w:rsidRDefault="00A32942" w:rsidP="00CA3FE0">
      <w:pPr>
        <w:ind w:left="6300"/>
      </w:pPr>
      <w:r>
        <w:t>от  15.10.2013 г. № 469-п</w:t>
      </w:r>
    </w:p>
    <w:p w:rsidR="00A32942" w:rsidRPr="00CA3FE0" w:rsidRDefault="00A32942" w:rsidP="00CA3FE0">
      <w:pPr>
        <w:ind w:left="360"/>
        <w:jc w:val="center"/>
        <w:rPr>
          <w:b/>
        </w:rPr>
      </w:pPr>
    </w:p>
    <w:p w:rsidR="00A32942" w:rsidRPr="00CA3FE0" w:rsidRDefault="00A32942" w:rsidP="00CA3FE0">
      <w:pPr>
        <w:ind w:left="360"/>
        <w:jc w:val="center"/>
      </w:pPr>
      <w:r w:rsidRPr="00CA3FE0">
        <w:t>Паспорт</w:t>
      </w:r>
    </w:p>
    <w:p w:rsidR="00A32942" w:rsidRPr="00CA3FE0" w:rsidRDefault="00A32942" w:rsidP="00CA3FE0">
      <w:pPr>
        <w:jc w:val="center"/>
      </w:pPr>
      <w:r w:rsidRPr="00CA3FE0">
        <w:t>Муниципальной программы</w:t>
      </w:r>
    </w:p>
    <w:p w:rsidR="00A32942" w:rsidRPr="00CA3FE0" w:rsidRDefault="00A32942" w:rsidP="00CA3FE0">
      <w:pPr>
        <w:jc w:val="center"/>
      </w:pPr>
      <w:r w:rsidRPr="00CA3FE0">
        <w:t xml:space="preserve"> «Молодежь Пировского района в 21 веке» на 2014-2016 годы</w:t>
      </w:r>
    </w:p>
    <w:p w:rsidR="00A32942" w:rsidRPr="00CA3FE0" w:rsidRDefault="00A32942" w:rsidP="00CA3FE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7"/>
        <w:gridCol w:w="6804"/>
      </w:tblGrid>
      <w:tr w:rsidR="00A32942" w:rsidRPr="00CA3FE0" w:rsidTr="00843B63">
        <w:trPr>
          <w:trHeight w:val="540"/>
        </w:trPr>
        <w:tc>
          <w:tcPr>
            <w:tcW w:w="2809" w:type="dxa"/>
          </w:tcPr>
          <w:p w:rsidR="00A32942" w:rsidRPr="00CA3FE0" w:rsidRDefault="00A32942" w:rsidP="00843B63">
            <w:r w:rsidRPr="00CA3FE0">
              <w:t>Наименование программы</w:t>
            </w:r>
          </w:p>
        </w:tc>
        <w:tc>
          <w:tcPr>
            <w:tcW w:w="7045" w:type="dxa"/>
          </w:tcPr>
          <w:p w:rsidR="00A32942" w:rsidRPr="00CA3FE0" w:rsidRDefault="00A32942" w:rsidP="00843B63">
            <w:r w:rsidRPr="00CA3FE0">
              <w:t>«Молодежь Пировского района в 21 веке»   на 2014-2016 годы</w:t>
            </w:r>
          </w:p>
        </w:tc>
      </w:tr>
      <w:tr w:rsidR="00A32942" w:rsidRPr="00CA3FE0" w:rsidTr="00843B63">
        <w:trPr>
          <w:trHeight w:val="1921"/>
        </w:trPr>
        <w:tc>
          <w:tcPr>
            <w:tcW w:w="2809" w:type="dxa"/>
          </w:tcPr>
          <w:p w:rsidR="00A32942" w:rsidRPr="00CA3FE0" w:rsidRDefault="00A32942" w:rsidP="00843B63">
            <w:r w:rsidRPr="00CA3FE0">
              <w:t>Основание для разработки программы</w:t>
            </w:r>
          </w:p>
        </w:tc>
        <w:tc>
          <w:tcPr>
            <w:tcW w:w="7045" w:type="dxa"/>
          </w:tcPr>
          <w:p w:rsidR="00A32942" w:rsidRPr="00CA3FE0" w:rsidRDefault="00A32942" w:rsidP="00843B63">
            <w:pPr>
              <w:jc w:val="both"/>
            </w:pPr>
            <w:r w:rsidRPr="00CA3FE0">
              <w:t>Статья 179 Бюджетного кодекса</w:t>
            </w:r>
          </w:p>
          <w:p w:rsidR="00A32942" w:rsidRPr="00CA3FE0" w:rsidRDefault="00A32942" w:rsidP="00843B63">
            <w:r w:rsidRPr="00CA3FE0">
              <w:t>Постановление администрации Пировского района от 15.07.13 г. №309-п. «Об утверждении Порядка принятия решений о разработке муниципальных программ Пировского района, их формирования и реализации»</w:t>
            </w:r>
          </w:p>
        </w:tc>
      </w:tr>
      <w:tr w:rsidR="00A32942" w:rsidRPr="00CA3FE0" w:rsidTr="00843B63">
        <w:trPr>
          <w:trHeight w:val="585"/>
        </w:trPr>
        <w:tc>
          <w:tcPr>
            <w:tcW w:w="2809" w:type="dxa"/>
          </w:tcPr>
          <w:p w:rsidR="00A32942" w:rsidRPr="00CA3FE0" w:rsidRDefault="00A32942" w:rsidP="00843B63">
            <w:r w:rsidRPr="00CA3FE0">
              <w:t>Ответственный исполнитель программы</w:t>
            </w:r>
          </w:p>
        </w:tc>
        <w:tc>
          <w:tcPr>
            <w:tcW w:w="7045" w:type="dxa"/>
          </w:tcPr>
          <w:p w:rsidR="00A32942" w:rsidRPr="00CA3FE0" w:rsidRDefault="00A32942" w:rsidP="00843B63">
            <w:r w:rsidRPr="00CA3FE0">
              <w:t>Отдел культуры, спорта, туризма и молодежной политики администрации Пировского района</w:t>
            </w:r>
          </w:p>
        </w:tc>
      </w:tr>
      <w:tr w:rsidR="00A32942" w:rsidRPr="00CA3FE0" w:rsidTr="00843B63">
        <w:trPr>
          <w:trHeight w:val="585"/>
        </w:trPr>
        <w:tc>
          <w:tcPr>
            <w:tcW w:w="2809" w:type="dxa"/>
          </w:tcPr>
          <w:p w:rsidR="00A32942" w:rsidRPr="00CA3FE0" w:rsidRDefault="00A32942" w:rsidP="00843B63">
            <w:r w:rsidRPr="00CA3FE0">
              <w:t>Соисполнители программы</w:t>
            </w:r>
          </w:p>
        </w:tc>
        <w:tc>
          <w:tcPr>
            <w:tcW w:w="7045" w:type="dxa"/>
          </w:tcPr>
          <w:p w:rsidR="00A32942" w:rsidRPr="00CA3FE0" w:rsidRDefault="00A32942" w:rsidP="00843B63">
            <w:pPr>
              <w:ind w:firstLine="71"/>
              <w:jc w:val="both"/>
            </w:pPr>
            <w:r w:rsidRPr="00CA3FE0">
              <w:t>Администрация Пировского района</w:t>
            </w:r>
          </w:p>
          <w:p w:rsidR="00A32942" w:rsidRPr="00CA3FE0" w:rsidRDefault="00A32942" w:rsidP="00843B63">
            <w:pPr>
              <w:ind w:firstLine="71"/>
              <w:jc w:val="both"/>
            </w:pPr>
            <w:r w:rsidRPr="00CA3FE0">
              <w:t>Отдел образования администрации района</w:t>
            </w:r>
          </w:p>
        </w:tc>
      </w:tr>
      <w:tr w:rsidR="00A32942" w:rsidRPr="00CA3FE0" w:rsidTr="00843B63">
        <w:trPr>
          <w:trHeight w:val="540"/>
        </w:trPr>
        <w:tc>
          <w:tcPr>
            <w:tcW w:w="2809" w:type="dxa"/>
          </w:tcPr>
          <w:p w:rsidR="00A32942" w:rsidRPr="00CA3FE0" w:rsidRDefault="00A32942" w:rsidP="00843B63">
            <w:r w:rsidRPr="00CA3FE0">
              <w:t>Перечень подпрограмм и отдельных мероприятий муниципальной программы</w:t>
            </w:r>
          </w:p>
        </w:tc>
        <w:tc>
          <w:tcPr>
            <w:tcW w:w="7045" w:type="dxa"/>
          </w:tcPr>
          <w:p w:rsidR="00A32942" w:rsidRPr="00CA3FE0" w:rsidRDefault="00A32942" w:rsidP="00843B63">
            <w:r w:rsidRPr="00CA3FE0">
              <w:t>Подпрограмма 1 «Вовлечение молодежи Пировского района в социальную практику»</w:t>
            </w:r>
          </w:p>
          <w:p w:rsidR="00A32942" w:rsidRPr="00CA3FE0" w:rsidRDefault="00A32942" w:rsidP="00843B63">
            <w:r w:rsidRPr="00CA3FE0">
              <w:t>Подпрограмма 2 «Патриотическое воспитание молодежи Пировского района»</w:t>
            </w:r>
          </w:p>
          <w:p w:rsidR="00A32942" w:rsidRPr="00CA3FE0" w:rsidRDefault="00A32942" w:rsidP="00843B63">
            <w:r w:rsidRPr="00CA3FE0">
              <w:t>Подпрограмма 3 «Обеспечение жильем молодых семей в Пировском районе»</w:t>
            </w:r>
          </w:p>
          <w:p w:rsidR="00A32942" w:rsidRPr="00CA3FE0" w:rsidRDefault="00A32942" w:rsidP="00843B63">
            <w:r w:rsidRPr="00CA3FE0">
              <w:t>Подпрограмма 4 «Профилактика безнадзорности и правонарушений несовершеннолетних»</w:t>
            </w:r>
          </w:p>
          <w:p w:rsidR="00A32942" w:rsidRPr="00CA3FE0" w:rsidRDefault="00A32942" w:rsidP="00843B63">
            <w:r w:rsidRPr="00CA3FE0">
              <w:t>Мероприятие 1 Субвенция на реализацию Закона от 26.12.2006 года №21-5589 «О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w:t>
            </w:r>
          </w:p>
        </w:tc>
      </w:tr>
      <w:tr w:rsidR="00A32942" w:rsidRPr="00CA3FE0" w:rsidTr="00843B63">
        <w:trPr>
          <w:trHeight w:val="1595"/>
        </w:trPr>
        <w:tc>
          <w:tcPr>
            <w:tcW w:w="2809" w:type="dxa"/>
          </w:tcPr>
          <w:p w:rsidR="00A32942" w:rsidRPr="00CA3FE0" w:rsidRDefault="00A32942" w:rsidP="00843B63">
            <w:r w:rsidRPr="00CA3FE0">
              <w:t>Цели программы</w:t>
            </w:r>
          </w:p>
        </w:tc>
        <w:tc>
          <w:tcPr>
            <w:tcW w:w="7045" w:type="dxa"/>
          </w:tcPr>
          <w:p w:rsidR="00A32942" w:rsidRPr="00CA3FE0" w:rsidRDefault="00A32942" w:rsidP="00843B63">
            <w:r w:rsidRPr="00CA3FE0">
              <w:t>Создание условий для развития потенциала молодежи и его реализации в интересах развития Пировского района.</w:t>
            </w:r>
          </w:p>
        </w:tc>
      </w:tr>
      <w:tr w:rsidR="00A32942" w:rsidRPr="00CA3FE0" w:rsidTr="00843B63">
        <w:trPr>
          <w:trHeight w:val="556"/>
        </w:trPr>
        <w:tc>
          <w:tcPr>
            <w:tcW w:w="2809" w:type="dxa"/>
          </w:tcPr>
          <w:p w:rsidR="00A32942" w:rsidRPr="00CA3FE0" w:rsidRDefault="00A32942" w:rsidP="00843B63">
            <w:r w:rsidRPr="00CA3FE0">
              <w:t>Задачи Программы</w:t>
            </w:r>
          </w:p>
        </w:tc>
        <w:tc>
          <w:tcPr>
            <w:tcW w:w="7045" w:type="dxa"/>
          </w:tcPr>
          <w:p w:rsidR="00A32942" w:rsidRPr="00CA3FE0" w:rsidRDefault="00A32942" w:rsidP="00843B63">
            <w:r w:rsidRPr="00CA3FE0">
              <w:t>- создание условий успешной социализации и эффективной самореализации молодежи Пировского района;</w:t>
            </w:r>
          </w:p>
          <w:p w:rsidR="00A32942" w:rsidRPr="00CA3FE0" w:rsidRDefault="00A32942" w:rsidP="00843B63">
            <w:r w:rsidRPr="00CA3FE0">
              <w:t>- создание условий для дальнейшего развития и совершенствования системы  патриотического воспитания;</w:t>
            </w:r>
          </w:p>
          <w:p w:rsidR="00A32942" w:rsidRPr="00CA3FE0" w:rsidRDefault="00A32942" w:rsidP="00843B63">
            <w:pPr>
              <w:pStyle w:val="ConsPlusCell"/>
              <w:rPr>
                <w:rFonts w:ascii="Times New Roman" w:hAnsi="Times New Roman" w:cs="Times New Roman"/>
                <w:sz w:val="24"/>
                <w:szCs w:val="24"/>
              </w:rPr>
            </w:pPr>
            <w:r w:rsidRPr="00CA3FE0">
              <w:rPr>
                <w:rFonts w:ascii="Times New Roman" w:hAnsi="Times New Roman" w:cs="Times New Roman"/>
                <w:sz w:val="24"/>
                <w:szCs w:val="24"/>
              </w:rPr>
              <w:t>-государственная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A32942" w:rsidRPr="00CA3FE0" w:rsidRDefault="00A32942" w:rsidP="00843B63">
            <w:pPr>
              <w:pStyle w:val="ConsPlusCell"/>
              <w:rPr>
                <w:rFonts w:ascii="Times New Roman" w:hAnsi="Times New Roman" w:cs="Times New Roman"/>
                <w:sz w:val="24"/>
                <w:szCs w:val="24"/>
              </w:rPr>
            </w:pPr>
            <w:r w:rsidRPr="00CA3FE0">
              <w:rPr>
                <w:rFonts w:ascii="Times New Roman" w:hAnsi="Times New Roman" w:cs="Times New Roman"/>
                <w:sz w:val="24"/>
                <w:szCs w:val="24"/>
              </w:rPr>
              <w:t>-предупреждение безнадзорности и беспризорности несовершеннолетних, профилактика алкоголизма и наркомании среди подростков, правовое воспитание подрастающего поколения, занятость несовершеннолетних внеучебное время.</w:t>
            </w:r>
          </w:p>
          <w:p w:rsidR="00A32942" w:rsidRPr="00CA3FE0" w:rsidRDefault="00A32942" w:rsidP="00843B63">
            <w:pPr>
              <w:pStyle w:val="ConsPlusCell"/>
              <w:rPr>
                <w:sz w:val="24"/>
                <w:szCs w:val="24"/>
              </w:rPr>
            </w:pPr>
            <w:r w:rsidRPr="00CA3FE0">
              <w:rPr>
                <w:color w:val="FF0000"/>
                <w:sz w:val="24"/>
                <w:szCs w:val="24"/>
              </w:rPr>
              <w:t xml:space="preserve"> </w:t>
            </w:r>
          </w:p>
        </w:tc>
      </w:tr>
      <w:tr w:rsidR="00A32942" w:rsidRPr="00CA3FE0" w:rsidTr="00843B63">
        <w:trPr>
          <w:trHeight w:val="260"/>
        </w:trPr>
        <w:tc>
          <w:tcPr>
            <w:tcW w:w="2809" w:type="dxa"/>
          </w:tcPr>
          <w:p w:rsidR="00A32942" w:rsidRPr="00CA3FE0" w:rsidRDefault="00A32942" w:rsidP="00843B63">
            <w:r w:rsidRPr="00CA3FE0">
              <w:t>Этапы и сроки реализации программы</w:t>
            </w:r>
          </w:p>
        </w:tc>
        <w:tc>
          <w:tcPr>
            <w:tcW w:w="7045" w:type="dxa"/>
            <w:vAlign w:val="center"/>
          </w:tcPr>
          <w:p w:rsidR="00A32942" w:rsidRPr="00CA3FE0" w:rsidRDefault="00A32942" w:rsidP="00843B63">
            <w:r w:rsidRPr="00CA3FE0">
              <w:t>2014-2016 годы:</w:t>
            </w:r>
          </w:p>
          <w:p w:rsidR="00A32942" w:rsidRPr="00CA3FE0" w:rsidRDefault="00A32942" w:rsidP="00843B63"/>
        </w:tc>
      </w:tr>
      <w:tr w:rsidR="00A32942" w:rsidRPr="00CA3FE0" w:rsidTr="00843B63">
        <w:trPr>
          <w:trHeight w:val="260"/>
        </w:trPr>
        <w:tc>
          <w:tcPr>
            <w:tcW w:w="2809" w:type="dxa"/>
          </w:tcPr>
          <w:p w:rsidR="00A32942" w:rsidRPr="00CA3FE0" w:rsidRDefault="00A32942" w:rsidP="00843B63">
            <w:r w:rsidRPr="00CA3FE0">
              <w:t>Целевые показатели программы</w:t>
            </w:r>
          </w:p>
        </w:tc>
        <w:tc>
          <w:tcPr>
            <w:tcW w:w="7045" w:type="dxa"/>
            <w:vAlign w:val="center"/>
          </w:tcPr>
          <w:p w:rsidR="00A32942" w:rsidRPr="00CA3FE0" w:rsidRDefault="00A32942" w:rsidP="00843B63">
            <w:pPr>
              <w:widowControl w:val="0"/>
              <w:spacing w:line="100" w:lineRule="atLeast"/>
            </w:pPr>
            <w:r w:rsidRPr="00CA3FE0">
              <w:t>Количество проектов, реализуемых молодежью района с 1 единиц  в 2013 году до 5 единиц в 2016 году;</w:t>
            </w:r>
          </w:p>
          <w:p w:rsidR="00A32942" w:rsidRPr="00CA3FE0" w:rsidRDefault="00A32942" w:rsidP="00843B63">
            <w:pPr>
              <w:widowControl w:val="0"/>
              <w:spacing w:line="100" w:lineRule="atLeast"/>
            </w:pPr>
            <w:r w:rsidRPr="00CA3FE0">
              <w:t>удельный вес молодых граждан, проживающих в Пировском  районе, вовлеченных в социально-экономические молодежные проекты, к общему количеству молодых граждан, проживающих в Пировском  районе, с 1,5 % в 2013 году до 2,5 % в 2016 году);</w:t>
            </w:r>
          </w:p>
          <w:p w:rsidR="00A32942" w:rsidRPr="00CA3FE0" w:rsidRDefault="00A32942" w:rsidP="00843B63">
            <w:pPr>
              <w:rPr>
                <w:rStyle w:val="CommentReference"/>
                <w:sz w:val="24"/>
              </w:rPr>
            </w:pPr>
            <w:r w:rsidRPr="00CA3FE0">
              <w:t>количество благополучателей – граждан, проживающих в Пировском районе, получающих безвозмездные услуги от участников молодежных социально-экономических проектов с  100 человек в 2013 году до 300 человек в 2016 году;</w:t>
            </w:r>
          </w:p>
          <w:p w:rsidR="00A32942" w:rsidRPr="00CA3FE0" w:rsidRDefault="00A32942" w:rsidP="00843B63">
            <w:pPr>
              <w:pStyle w:val="ConsPlusCell"/>
              <w:jc w:val="both"/>
              <w:rPr>
                <w:rFonts w:ascii="Times New Roman" w:hAnsi="Times New Roman" w:cs="Times New Roman"/>
                <w:sz w:val="24"/>
                <w:szCs w:val="24"/>
              </w:rPr>
            </w:pPr>
            <w:r w:rsidRPr="00CA3FE0">
              <w:rPr>
                <w:rFonts w:ascii="Times New Roman" w:hAnsi="Times New Roman" w:cs="Times New Roman"/>
                <w:sz w:val="24"/>
                <w:szCs w:val="24"/>
              </w:rPr>
              <w:t xml:space="preserve">доля молодых семей, улучшивших жилищные  условия за счет полученных социальных выплат (за весь период действия программы), к общему количеству молодых семей, состоящих на учете нуждающихся в улучшении жилищных условий (на начало 2011 года), – не менее 27,5%; </w:t>
            </w:r>
          </w:p>
          <w:p w:rsidR="00A32942" w:rsidRPr="00CA3FE0" w:rsidRDefault="00A32942" w:rsidP="00843B63">
            <w:pPr>
              <w:pStyle w:val="ConsPlusCell"/>
              <w:jc w:val="both"/>
              <w:rPr>
                <w:rFonts w:ascii="Times New Roman" w:hAnsi="Times New Roman" w:cs="Times New Roman"/>
                <w:sz w:val="24"/>
                <w:szCs w:val="24"/>
              </w:rPr>
            </w:pPr>
            <w:r w:rsidRPr="00CA3FE0">
              <w:rPr>
                <w:rFonts w:ascii="Times New Roman" w:hAnsi="Times New Roman" w:cs="Times New Roman"/>
                <w:sz w:val="24"/>
                <w:szCs w:val="24"/>
              </w:rPr>
              <w:t xml:space="preserve">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в размере не менее 100%. </w:t>
            </w:r>
          </w:p>
          <w:p w:rsidR="00A32942" w:rsidRPr="00CA3FE0" w:rsidRDefault="00A32942" w:rsidP="00843B63">
            <w:pPr>
              <w:pStyle w:val="ConsPlusCell"/>
              <w:jc w:val="both"/>
              <w:rPr>
                <w:rFonts w:ascii="Times New Roman" w:hAnsi="Times New Roman" w:cs="Times New Roman"/>
                <w:sz w:val="24"/>
                <w:szCs w:val="24"/>
              </w:rPr>
            </w:pPr>
            <w:r w:rsidRPr="00CA3FE0">
              <w:rPr>
                <w:rFonts w:ascii="Times New Roman" w:hAnsi="Times New Roman" w:cs="Times New Roman"/>
                <w:sz w:val="24"/>
                <w:szCs w:val="24"/>
              </w:rPr>
              <w:t>Снижение количества правонарушений, совершаемых на улицах и в общественных местах несовершеннолетними на 10%, снижение количества общественно-опасных деяний совершаемых несовершеннолетними на 10%, снижение темпов роста преступлений совершаемых несовершеннолетними на 10%.</w:t>
            </w:r>
          </w:p>
          <w:p w:rsidR="00A32942" w:rsidRPr="00CA3FE0" w:rsidRDefault="00A32942" w:rsidP="00843B63">
            <w:pPr>
              <w:pStyle w:val="ConsPlusCell"/>
              <w:jc w:val="both"/>
              <w:rPr>
                <w:rFonts w:ascii="Times New Roman" w:hAnsi="Times New Roman" w:cs="Times New Roman"/>
                <w:sz w:val="24"/>
                <w:szCs w:val="24"/>
              </w:rPr>
            </w:pPr>
            <w:r w:rsidRPr="00CA3FE0">
              <w:rPr>
                <w:rFonts w:ascii="Times New Roman" w:hAnsi="Times New Roman" w:cs="Times New Roman"/>
                <w:sz w:val="24"/>
                <w:szCs w:val="24"/>
              </w:rPr>
              <w:t>Доля исполненных решений вынесенных комиссией по предупреждению безнадзорности, беспризорности правонарушений  и антиобщественных действий несовершеннолетних, обеспечению защиты прав и интересов несовершеннолетних, находящихся в СОП, от общего числа принятых решений составляет 84,4% (всего количество решений 32, исполнено 27) (приложение 1, 2 к паспорту муниципальной программы  «Молодежь Пировского района в 21 веке» на 2014-2014 годы).</w:t>
            </w:r>
          </w:p>
        </w:tc>
      </w:tr>
      <w:tr w:rsidR="00A32942" w:rsidRPr="00CA3FE0" w:rsidTr="00843B63">
        <w:trPr>
          <w:trHeight w:val="260"/>
        </w:trPr>
        <w:tc>
          <w:tcPr>
            <w:tcW w:w="2809" w:type="dxa"/>
          </w:tcPr>
          <w:p w:rsidR="00A32942" w:rsidRPr="00CA3FE0" w:rsidRDefault="00A32942" w:rsidP="00843B63">
            <w:r w:rsidRPr="00CA3FE0">
              <w:t>Показатели результативности</w:t>
            </w:r>
          </w:p>
        </w:tc>
        <w:tc>
          <w:tcPr>
            <w:tcW w:w="7045" w:type="dxa"/>
            <w:vAlign w:val="center"/>
          </w:tcPr>
          <w:p w:rsidR="00A32942" w:rsidRPr="00CA3FE0" w:rsidRDefault="00A32942" w:rsidP="00843B63">
            <w:pPr>
              <w:widowControl w:val="0"/>
            </w:pPr>
            <w:r w:rsidRPr="00CA3FE0">
              <w:t>удельный вес молодых граждан, проживающих в Пировском  районе, - участников команд, реализующих социально-экономические проекты к общему количеству молодых граждан, проживающих в Пировском районе  с 4,2 % в 2013 году до 8,5 % в 2016 году (в 2014 году – до 5,7%, в 2015 году – до 7,1%, в 2016 году – до 8,5%);</w:t>
            </w:r>
          </w:p>
          <w:p w:rsidR="00A32942" w:rsidRPr="00CA3FE0" w:rsidRDefault="00A32942" w:rsidP="00843B63">
            <w:pPr>
              <w:widowControl w:val="0"/>
            </w:pPr>
            <w:r w:rsidRPr="00CA3FE0">
              <w:t>экономический эффект от реализации молодежных проектов (сумма сэкономленных средств краевого и местного бюджетов благодаря безвозмездным услугам, оказываемым населению в рамках социально-экономических проектов, реализуемых молодежью) с10,0 тыс. рублей в 2013 году до 200,0 тыс. рублей в 2016 году (в 2014 году – до 100,0 тыс. рублей; в 2015 году – до 150,0  тыс. рублей; в 2016 году – до 200,0 тыс. рублей);</w:t>
            </w:r>
          </w:p>
          <w:p w:rsidR="00A32942" w:rsidRPr="00CA3FE0" w:rsidRDefault="00A32942" w:rsidP="00843B63">
            <w:pPr>
              <w:widowControl w:val="0"/>
              <w:autoSpaceDE w:val="0"/>
              <w:autoSpaceDN w:val="0"/>
              <w:adjustRightInd w:val="0"/>
            </w:pPr>
            <w:r w:rsidRPr="00CA3FE0">
              <w:t xml:space="preserve">Количество молодых граждан, проживающих в Пировском районе, - участвующих в районных, краевых и зональных мероприятиях для одаренной и талантливой молодежи к общему количеству молодых граждан, проживающих в Пировском районе со 150 человек в 2013 году до 300 в 2016 году (в </w:t>
            </w:r>
            <w:smartTag w:uri="urn:schemas-microsoft-com:office:smarttags" w:element="metricconverter">
              <w:smartTagPr>
                <w:attr w:name="ProductID" w:val="2014 г"/>
              </w:smartTagPr>
              <w:r w:rsidRPr="00CA3FE0">
                <w:t>2014 г</w:t>
              </w:r>
            </w:smartTag>
            <w:r w:rsidRPr="00CA3FE0">
              <w:t>. до 200 человек; в 2015 году до250 человек; в 2016 году до 300 человек)</w:t>
            </w:r>
          </w:p>
          <w:p w:rsidR="00A32942" w:rsidRPr="00CA3FE0" w:rsidRDefault="00A32942" w:rsidP="00843B63">
            <w:pPr>
              <w:widowControl w:val="0"/>
              <w:autoSpaceDE w:val="0"/>
              <w:autoSpaceDN w:val="0"/>
              <w:adjustRightInd w:val="0"/>
            </w:pPr>
            <w:r w:rsidRPr="00CA3FE0">
              <w:t>количество специалистов  государственных и негосударственных структур края, работающих с молодежью, общественных лидеров молодежной политики района, участников  образовательных мероприятий, направленных на повышение профессиональных компетенций в сфере молодежной политики с 5  человек в 2013 году до 10 человек в 2016 году (в 2014 году – до 8 человек; в 2015 году – до 8 человек; в 2016 году – до 10 человек);</w:t>
            </w:r>
          </w:p>
          <w:p w:rsidR="00A32942" w:rsidRPr="00CA3FE0" w:rsidRDefault="00A32942" w:rsidP="00843B63">
            <w:r w:rsidRPr="00CA3FE0">
              <w:t>Количество молодых граждан,  проживающих в Пировском районе, являющихся членами или участниками патриотических объединений Пировского район , участниками клубов патриотического воспитания муниципальных учреждений Красноярского края, с  3,5% (50 человек) в 2013 году до 10,7% (150 человек) в 2016 году.</w:t>
            </w:r>
          </w:p>
          <w:p w:rsidR="00A32942" w:rsidRPr="00CA3FE0" w:rsidRDefault="00A32942" w:rsidP="00843B63">
            <w:r w:rsidRPr="00CA3FE0">
              <w:t>удельный вес молодых граждан, проживающих в Красноярском крае, вовлеченных в  добровольческую деятельность, в их общей численности с 3,9% (55 чел.) в 2013 году до 7,1% (100 чел.) в 2014 году нарастающим итогом с учетом вовлеченных в предыдущих периодах;</w:t>
            </w:r>
          </w:p>
          <w:p w:rsidR="00A32942" w:rsidRPr="00CA3FE0" w:rsidRDefault="00A32942" w:rsidP="00843B63">
            <w:pPr>
              <w:widowControl w:val="0"/>
              <w:spacing w:line="100" w:lineRule="atLeast"/>
            </w:pPr>
            <w:r w:rsidRPr="00CA3FE0">
              <w:t xml:space="preserve">обеспеченность жильем </w:t>
            </w:r>
            <w:r w:rsidRPr="00CA3FE0">
              <w:rPr>
                <w:color w:val="FF0000"/>
              </w:rPr>
              <w:t xml:space="preserve"> </w:t>
            </w:r>
            <w:r w:rsidRPr="00CA3FE0">
              <w:t>11  молодых семей Красноярского края, в том числе по годам: 2012 – 2; 2013 - 3;  2014 - 3; 2015 – 3.</w:t>
            </w:r>
          </w:p>
          <w:p w:rsidR="00A32942" w:rsidRPr="00CA3FE0" w:rsidRDefault="00A32942" w:rsidP="00843B63">
            <w:pPr>
              <w:widowControl w:val="0"/>
              <w:spacing w:line="100" w:lineRule="atLeast"/>
            </w:pPr>
            <w:r w:rsidRPr="00CA3FE0">
              <w:t>Снижение темпов роста преступлений совершаемых несовершеннолетними с 3преступлений в 2013 году до 1 преступления в 2016 году.</w:t>
            </w:r>
          </w:p>
          <w:p w:rsidR="00A32942" w:rsidRPr="00CA3FE0" w:rsidRDefault="00A32942" w:rsidP="00843B63">
            <w:pPr>
              <w:widowControl w:val="0"/>
              <w:spacing w:line="100" w:lineRule="atLeast"/>
            </w:pPr>
            <w:r w:rsidRPr="00CA3FE0">
              <w:t>Снижение количества правонарушений, совершаемых на улицах и в общественных местах несовершеннолетними с 19 правонарушений в 2013 году до 18 правонарушений в 2016 году.</w:t>
            </w:r>
          </w:p>
          <w:p w:rsidR="00A32942" w:rsidRPr="00CA3FE0" w:rsidRDefault="00A32942" w:rsidP="00843B63">
            <w:pPr>
              <w:widowControl w:val="0"/>
              <w:spacing w:line="100" w:lineRule="atLeast"/>
            </w:pPr>
            <w:r w:rsidRPr="00CA3FE0">
              <w:t>Снижение количества общественно-опасных деяний совершаемых несовершеннолетними с 5 общественно-опасных деяний в 2013 году до 2  общественно-опасных деяний в 2016 году.</w:t>
            </w:r>
          </w:p>
          <w:p w:rsidR="00A32942" w:rsidRPr="00CA3FE0" w:rsidRDefault="00A32942" w:rsidP="00843B63">
            <w:pPr>
              <w:widowControl w:val="0"/>
              <w:spacing w:line="100" w:lineRule="atLeast"/>
            </w:pPr>
          </w:p>
        </w:tc>
      </w:tr>
      <w:tr w:rsidR="00A32942" w:rsidRPr="00CA3FE0" w:rsidTr="00843B63">
        <w:trPr>
          <w:trHeight w:val="416"/>
        </w:trPr>
        <w:tc>
          <w:tcPr>
            <w:tcW w:w="2809" w:type="dxa"/>
          </w:tcPr>
          <w:p w:rsidR="00A32942" w:rsidRPr="00CA3FE0" w:rsidRDefault="00A32942" w:rsidP="00843B63">
            <w:r w:rsidRPr="00CA3FE0">
              <w:t>Ресурсное обеспечение программы</w:t>
            </w:r>
          </w:p>
        </w:tc>
        <w:tc>
          <w:tcPr>
            <w:tcW w:w="7045" w:type="dxa"/>
          </w:tcPr>
          <w:p w:rsidR="00A32942" w:rsidRPr="00CA3FE0" w:rsidRDefault="00A32942" w:rsidP="00843B63">
            <w:pPr>
              <w:jc w:val="both"/>
            </w:pPr>
            <w:r w:rsidRPr="00CA3FE0">
              <w:t>Общий объем финансирования по программе составляет 5 119,6 тыс. рублей, в том числе по годам и источникам финансирования:</w:t>
            </w:r>
          </w:p>
          <w:p w:rsidR="00A32942" w:rsidRPr="00CA3FE0" w:rsidRDefault="00A32942" w:rsidP="00843B63">
            <w:pPr>
              <w:jc w:val="both"/>
            </w:pPr>
            <w:r w:rsidRPr="00CA3FE0">
              <w:t xml:space="preserve">2014 год – 1 843,8 тыс. рублей; </w:t>
            </w:r>
          </w:p>
          <w:p w:rsidR="00A32942" w:rsidRPr="00CA3FE0" w:rsidRDefault="00A32942" w:rsidP="00843B63">
            <w:pPr>
              <w:jc w:val="both"/>
            </w:pPr>
            <w:r w:rsidRPr="00CA3FE0">
              <w:t xml:space="preserve">районный бюджет – 1 414,0 тыс. руб.; </w:t>
            </w:r>
          </w:p>
          <w:p w:rsidR="00A32942" w:rsidRPr="00CA3FE0" w:rsidRDefault="00A32942" w:rsidP="00843B63">
            <w:pPr>
              <w:jc w:val="both"/>
            </w:pPr>
            <w:r w:rsidRPr="00CA3FE0">
              <w:t>краевой бюджет – 429,8;</w:t>
            </w:r>
          </w:p>
          <w:p w:rsidR="00A32942" w:rsidRPr="00CA3FE0" w:rsidRDefault="00A32942" w:rsidP="00843B63">
            <w:pPr>
              <w:jc w:val="both"/>
            </w:pPr>
            <w:r w:rsidRPr="00CA3FE0">
              <w:t xml:space="preserve">2015 год – 1 861,8  тыс. рублей; </w:t>
            </w:r>
          </w:p>
          <w:p w:rsidR="00A32942" w:rsidRPr="00CA3FE0" w:rsidRDefault="00A32942" w:rsidP="00843B63">
            <w:pPr>
              <w:jc w:val="both"/>
            </w:pPr>
            <w:r w:rsidRPr="00CA3FE0">
              <w:t xml:space="preserve">районный бюджет – 1 414,0 тыс. руб.; </w:t>
            </w:r>
          </w:p>
          <w:p w:rsidR="00A32942" w:rsidRPr="00CA3FE0" w:rsidRDefault="00A32942" w:rsidP="00843B63">
            <w:pPr>
              <w:jc w:val="both"/>
            </w:pPr>
            <w:r w:rsidRPr="00CA3FE0">
              <w:t>краевой бюджет – 447,8;</w:t>
            </w:r>
          </w:p>
          <w:p w:rsidR="00A32942" w:rsidRPr="00CA3FE0" w:rsidRDefault="00A32942" w:rsidP="00843B63">
            <w:pPr>
              <w:jc w:val="both"/>
            </w:pPr>
            <w:r w:rsidRPr="00CA3FE0">
              <w:t xml:space="preserve">2016 год – 1 414,3; </w:t>
            </w:r>
          </w:p>
          <w:p w:rsidR="00A32942" w:rsidRPr="00CA3FE0" w:rsidRDefault="00A32942" w:rsidP="00843B63">
            <w:pPr>
              <w:jc w:val="both"/>
            </w:pPr>
            <w:r w:rsidRPr="00CA3FE0">
              <w:t xml:space="preserve">районный бюджет – 964,0 тыс. руб.; </w:t>
            </w:r>
          </w:p>
          <w:p w:rsidR="00A32942" w:rsidRPr="00CA3FE0" w:rsidRDefault="00A32942" w:rsidP="00843B63">
            <w:pPr>
              <w:jc w:val="both"/>
            </w:pPr>
            <w:r w:rsidRPr="00CA3FE0">
              <w:t>краевой бюджет – 450,3</w:t>
            </w:r>
            <w:r w:rsidRPr="00CA3FE0">
              <w:rPr>
                <w:lang w:val="en-US"/>
              </w:rPr>
              <w:t xml:space="preserve"> </w:t>
            </w:r>
            <w:r w:rsidRPr="00CA3FE0">
              <w:t xml:space="preserve"> тыс. руб.;</w:t>
            </w:r>
          </w:p>
          <w:p w:rsidR="00A32942" w:rsidRPr="00CA3FE0" w:rsidRDefault="00A32942" w:rsidP="00843B63">
            <w:pPr>
              <w:jc w:val="both"/>
            </w:pPr>
          </w:p>
        </w:tc>
      </w:tr>
    </w:tbl>
    <w:p w:rsidR="00A32942" w:rsidRPr="00CA3FE0" w:rsidRDefault="00A32942" w:rsidP="00CA3FE0">
      <w:pPr>
        <w:rPr>
          <w:b/>
        </w:rPr>
      </w:pPr>
    </w:p>
    <w:p w:rsidR="00A32942" w:rsidRPr="00CA3FE0" w:rsidRDefault="00A32942" w:rsidP="00CA3FE0">
      <w:pPr>
        <w:pStyle w:val="ListParagraph"/>
        <w:numPr>
          <w:ilvl w:val="0"/>
          <w:numId w:val="2"/>
        </w:numPr>
        <w:jc w:val="both"/>
      </w:pPr>
      <w:r w:rsidRPr="00CA3FE0">
        <w:t>Общая характеристика сферы реализации программы</w:t>
      </w:r>
    </w:p>
    <w:p w:rsidR="00A32942" w:rsidRPr="00CA3FE0" w:rsidRDefault="00A32942" w:rsidP="00CA3FE0">
      <w:pPr>
        <w:pStyle w:val="ListParagraph"/>
        <w:ind w:left="1069"/>
        <w:jc w:val="both"/>
      </w:pPr>
    </w:p>
    <w:p w:rsidR="00A32942" w:rsidRPr="00CA3FE0" w:rsidRDefault="00A32942" w:rsidP="00CA3FE0">
      <w:pPr>
        <w:ind w:firstLine="708"/>
        <w:jc w:val="both"/>
      </w:pPr>
      <w:r w:rsidRPr="00CA3FE0">
        <w:t xml:space="preserve">Важнейшим фактором устойчивого социально-экономического и культурного развития  муниципального образования на сегодняшний день  является работа с молодежью. Это  система приоритетов и мер, направленных на создание возможностей для успешной социализации и эффективной самореализации молодежи, развития ее потенциала в интересах муниципального образования. </w:t>
      </w:r>
    </w:p>
    <w:p w:rsidR="00A32942" w:rsidRPr="00CA3FE0" w:rsidRDefault="00A32942" w:rsidP="00CA3FE0">
      <w:pPr>
        <w:spacing w:line="100" w:lineRule="atLeast"/>
        <w:ind w:firstLine="540"/>
        <w:jc w:val="both"/>
      </w:pPr>
      <w:r w:rsidRPr="00CA3FE0">
        <w:rPr>
          <w:bCs/>
          <w:color w:val="000000"/>
        </w:rPr>
        <w:t>В Концепции долгосрочного социально-экономического развития Российской Федерации на период до 2020 года</w:t>
      </w:r>
      <w:r w:rsidRPr="00CA3FE0">
        <w:t xml:space="preserve"> (</w:t>
      </w:r>
      <w:r w:rsidRPr="00CA3FE0">
        <w:rPr>
          <w:color w:val="000000"/>
        </w:rPr>
        <w:t>распоряжение Правительства Российской Федерации от 17.11.2008 № 1662-р) указано, что «г</w:t>
      </w:r>
      <w:r w:rsidRPr="00CA3FE0">
        <w:rPr>
          <w:rStyle w:val="A1"/>
          <w:sz w:val="24"/>
        </w:rPr>
        <w:t xml:space="preserve">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которая </w:t>
      </w:r>
      <w:r w:rsidRPr="00CA3FE0">
        <w:rPr>
          <w:bCs/>
        </w:rPr>
        <w:t xml:space="preserve">согласно </w:t>
      </w:r>
      <w:r w:rsidRPr="00CA3FE0">
        <w:rPr>
          <w:bCs/>
          <w:color w:val="000000"/>
        </w:rPr>
        <w:t>Стратеги</w:t>
      </w:r>
      <w:r w:rsidRPr="00CA3FE0">
        <w:rPr>
          <w:bCs/>
        </w:rPr>
        <w:t>и</w:t>
      </w:r>
      <w:r w:rsidRPr="00CA3FE0">
        <w:rPr>
          <w:bCs/>
          <w:color w:val="000000"/>
        </w:rPr>
        <w:t xml:space="preserve"> государственной молодежной политики </w:t>
      </w:r>
      <w:r w:rsidRPr="00CA3FE0">
        <w:rPr>
          <w:bCs/>
        </w:rPr>
        <w:t xml:space="preserve">в </w:t>
      </w:r>
      <w:r w:rsidRPr="00CA3FE0">
        <w:rPr>
          <w:bCs/>
          <w:color w:val="000000"/>
        </w:rPr>
        <w:t>Российской Федерации</w:t>
      </w:r>
      <w:r w:rsidRPr="00CA3FE0">
        <w:rPr>
          <w:bCs/>
        </w:rPr>
        <w:t xml:space="preserve"> </w:t>
      </w:r>
      <w:r w:rsidRPr="00CA3FE0">
        <w:rPr>
          <w:bCs/>
          <w:color w:val="000000"/>
        </w:rPr>
        <w:t>(</w:t>
      </w:r>
      <w:r w:rsidRPr="00CA3FE0">
        <w:rPr>
          <w:bCs/>
        </w:rPr>
        <w:t>Р</w:t>
      </w:r>
      <w:r w:rsidRPr="00CA3FE0">
        <w:rPr>
          <w:rStyle w:val="A1"/>
          <w:sz w:val="24"/>
        </w:rPr>
        <w:t>аспоряжение Правительства Российской Федерации от 18.12.2006 № 1760-р</w:t>
      </w:r>
      <w:r w:rsidRPr="00CA3FE0">
        <w:rPr>
          <w:bCs/>
          <w:color w:val="000000"/>
        </w:rPr>
        <w:t>),</w:t>
      </w:r>
      <w:r w:rsidRPr="00CA3FE0">
        <w:rPr>
          <w:color w:val="000000"/>
        </w:rPr>
        <w:t xml:space="preserve"> </w:t>
      </w:r>
      <w:r w:rsidRPr="00CA3FE0">
        <w:rPr>
          <w:rStyle w:val="A1"/>
          <w:sz w:val="24"/>
        </w:rPr>
        <w:t xml:space="preserve">направлена на </w:t>
      </w:r>
      <w:r w:rsidRPr="00CA3FE0">
        <w:rPr>
          <w:bCs/>
          <w:color w:val="000000"/>
        </w:rPr>
        <w:t xml:space="preserve">развитие потенциала молодежи в интересах России. </w:t>
      </w:r>
    </w:p>
    <w:p w:rsidR="00A32942" w:rsidRPr="00CA3FE0" w:rsidRDefault="00A32942" w:rsidP="00CA3FE0">
      <w:pPr>
        <w:pStyle w:val="Default"/>
        <w:ind w:firstLine="708"/>
        <w:jc w:val="both"/>
      </w:pPr>
      <w:r w:rsidRPr="00CA3FE0">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w:t>
      </w:r>
      <w:r w:rsidRPr="00CA3FE0">
        <w:rPr>
          <w:bCs/>
        </w:rPr>
        <w:t xml:space="preserve">Стратегия социально-экономического развития Сибири до 2020 года, утверждена </w:t>
      </w:r>
      <w:r w:rsidRPr="00CA3FE0">
        <w:t xml:space="preserve">распоряжением Правительства Российской Федерации от 05.07.2010 № 1120-р) закрепляют особую ответственность органов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 В этой связи выделяются направления программных действий: создание условий для развития потенциала молодежи и его реализации в интересах развития Красноярского края, усиление патриотического воспитания молодежи края, развитие мер поддержки молодежи, в том числе в части обеспечения молодежи (молодых семей) жильем. </w:t>
      </w:r>
    </w:p>
    <w:p w:rsidR="00A32942" w:rsidRPr="00CA3FE0" w:rsidRDefault="00A32942" w:rsidP="00CA3FE0">
      <w:pPr>
        <w:ind w:left="142" w:right="261" w:firstLine="566"/>
        <w:jc w:val="both"/>
        <w:rPr>
          <w:bCs/>
        </w:rPr>
      </w:pPr>
      <w:r w:rsidRPr="00CA3FE0">
        <w:rPr>
          <w:bCs/>
        </w:rPr>
        <w:t xml:space="preserve">По данным  Территориального органа Федеральной службы государственной статистики по Красноярскому краю на 1 января 2013 в Пировском  районе проживает 1343 человека в возрасте от 14 до 30 лет, из них 397 молодых людей от 14 до 17 лет, 800 человека в возрасте от 18 до 30 лет. В период с 2010-2012 годы на территории Пировского района реализовывалась ДЦП </w:t>
      </w:r>
      <w:r w:rsidRPr="00CA3FE0">
        <w:t xml:space="preserve">программа «Молодежная политика Пировского района» на 2010-2012 г.г.,  в ходе которой мероприятиями были охвачены более 2 тысяч человек. На территории района отсутствует муниципальное учреждение по работе с молодежью, в связи с чем затруднено развитие потенциала молодежи и его выявление. По состоянию на 01.01.2013 года на территории района действует  1 патриотическое объединение, 3 проектные команды, юридически зарегистрированных молодежных общественных организаций нет. Все это свидетельствует о недостаточной социальной активности самой молодежи района, но также недостаточно эффективной реализации молодежной политики в Пировском районе и необходимостью введения новых форм работы и методов в сфере вовлечения молодежи Пировского района в социальную практику. </w:t>
      </w:r>
    </w:p>
    <w:p w:rsidR="00A32942" w:rsidRPr="00CA3FE0" w:rsidRDefault="00A32942" w:rsidP="00CA3FE0">
      <w:pPr>
        <w:pStyle w:val="Default"/>
        <w:ind w:firstLine="708"/>
        <w:jc w:val="both"/>
      </w:pPr>
      <w:r w:rsidRPr="00CA3FE0">
        <w:t xml:space="preserve">Также остается актуальным и необходимым развитие работы в области патриотического воспитания молодежи Пировского района, развитии патриотических объединений и клубов. Уже традиционными в работе с молодежью стали мероприятия направленные на популяризацию военной службы в рядах Вооруженных сил Российской Федерации (День призывника, добровольческая акция «Письмо солдату»), а также на повышение интереса к изучению истории России, края, района (районная акция «Славные символы России», «Наследники Победы», интеллектуальная игра «Брейн-ринг», творческий конкурс  «Моя родословная» и др.), которые не теряют своей актуальности. </w:t>
      </w:r>
    </w:p>
    <w:p w:rsidR="00A32942" w:rsidRPr="00CA3FE0" w:rsidRDefault="00A32942" w:rsidP="00CA3FE0">
      <w:pPr>
        <w:pStyle w:val="Default"/>
        <w:ind w:firstLine="708"/>
        <w:jc w:val="both"/>
        <w:rPr>
          <w:color w:val="auto"/>
        </w:rPr>
      </w:pPr>
      <w:r w:rsidRPr="00CA3FE0">
        <w:rPr>
          <w:color w:val="auto"/>
        </w:rPr>
        <w:t>В связи с увеличением доли молодых людей в возрасте от 18 до 30 лет в районе остро стоит проблема поддержки молодежи в части обеспечения жильем молодых семей, нуждающихся в улучшении жилищных условий. На начало 2011 года в Пировском районе на учете в качестве нуждающихся в улучшении жилищных условий в соответствии с действующим законодательством состоит более 40 молодых семей.</w:t>
      </w:r>
    </w:p>
    <w:p w:rsidR="00A32942" w:rsidRPr="00CA3FE0" w:rsidRDefault="00A32942" w:rsidP="00CA3FE0">
      <w:pPr>
        <w:widowControl w:val="0"/>
        <w:autoSpaceDE w:val="0"/>
        <w:autoSpaceDN w:val="0"/>
        <w:adjustRightInd w:val="0"/>
        <w:ind w:firstLine="540"/>
        <w:jc w:val="both"/>
      </w:pPr>
      <w:r w:rsidRPr="00CA3FE0">
        <w:t xml:space="preserve">Государственная  и муниципальная поддержка в приобретении жилья молодыми семьями в районе осуществляется с 2009 года в соответствии с долгосрочной целевой программой «Обеспечение жильем молодых семей» на 2009 - 2011 годы, утвержденной постановлением Правительства Красноярского края от 19.12.2008 №247-п и в соответствии с районной долгосрочной  целевой программой «Обеспечение жильем молодых семей» на 2009-2011 годы, утвержденной Постановлением администрации Пировского района от 08.07.2011 №317-п. Практика реализации программ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что подтверждает ежегодный рост числа молодых семей, желающих стать участниками программы. 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w:t>
      </w:r>
    </w:p>
    <w:p w:rsidR="00A32942" w:rsidRPr="00CA3FE0" w:rsidRDefault="00A32942" w:rsidP="00CA3FE0">
      <w:pPr>
        <w:widowControl w:val="0"/>
        <w:autoSpaceDE w:val="0"/>
        <w:autoSpaceDN w:val="0"/>
        <w:adjustRightInd w:val="0"/>
        <w:ind w:firstLine="540"/>
        <w:jc w:val="both"/>
        <w:rPr>
          <w:color w:val="FF0000"/>
        </w:rPr>
      </w:pPr>
      <w:r w:rsidRPr="00CA3FE0">
        <w:t>Необходимость  включения в данную программу  обусловлена  тем,  что  в  районе  имеются факты правонарушений  несовершеннолетних. Количество  случаев  неисполнения  родителями  своих  обязанностей  по  воспитанию,  обучению,  охране  жизни  и  здоровья  детей  не  уменьшается,  что  создает  угрозу  для  их   полноценного  физического  и  психического  развития,  повышает  риск  вовлечения    в  преступную  деятельность  и  употребление  алкоголя.</w:t>
      </w:r>
    </w:p>
    <w:p w:rsidR="00A32942" w:rsidRPr="00CA3FE0" w:rsidRDefault="00A32942" w:rsidP="00CA3FE0">
      <w:pPr>
        <w:widowControl w:val="0"/>
        <w:autoSpaceDE w:val="0"/>
        <w:autoSpaceDN w:val="0"/>
        <w:adjustRightInd w:val="0"/>
        <w:ind w:firstLine="540"/>
        <w:jc w:val="both"/>
        <w:rPr>
          <w:color w:val="FF0000"/>
        </w:rPr>
      </w:pPr>
      <w:r w:rsidRPr="00CA3FE0">
        <w:tab/>
        <w:t xml:space="preserve">На учете в комиссии по делам несовершеннолетних и защите их прав администрации Пировского района состоит на учете     26  семей,  находящихся  в  социально-опасном  положении,  в  которых    проживает  52  ребенка,  нуждающихся  в  проведении  индивидуальной  профилактической  работы.  </w:t>
      </w:r>
    </w:p>
    <w:p w:rsidR="00A32942" w:rsidRPr="00CA3FE0" w:rsidRDefault="00A32942" w:rsidP="00CA3FE0">
      <w:pPr>
        <w:widowControl w:val="0"/>
        <w:autoSpaceDE w:val="0"/>
        <w:autoSpaceDN w:val="0"/>
        <w:adjustRightInd w:val="0"/>
        <w:ind w:firstLine="540"/>
        <w:jc w:val="both"/>
      </w:pPr>
      <w:r w:rsidRPr="00CA3FE0">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на территории Пировского района.</w:t>
      </w:r>
    </w:p>
    <w:p w:rsidR="00A32942" w:rsidRPr="00CA3FE0" w:rsidRDefault="00A32942" w:rsidP="00CA3FE0">
      <w:pPr>
        <w:ind w:firstLine="709"/>
        <w:jc w:val="both"/>
        <w:rPr>
          <w:b/>
        </w:rPr>
      </w:pPr>
    </w:p>
    <w:p w:rsidR="00A32942" w:rsidRPr="00CA3FE0" w:rsidRDefault="00A32942" w:rsidP="00CA3FE0">
      <w:pPr>
        <w:ind w:firstLine="709"/>
        <w:jc w:val="center"/>
        <w:rPr>
          <w:b/>
        </w:rPr>
      </w:pPr>
    </w:p>
    <w:p w:rsidR="00A32942" w:rsidRPr="00CA3FE0" w:rsidRDefault="00A32942" w:rsidP="00CA3FE0">
      <w:pPr>
        <w:numPr>
          <w:ilvl w:val="0"/>
          <w:numId w:val="3"/>
        </w:numPr>
        <w:suppressAutoHyphens/>
        <w:jc w:val="center"/>
      </w:pPr>
      <w:r w:rsidRPr="00CA3FE0">
        <w:t>Приоритеты муниципальной политики в сфере реализации Программы, цели, задачи, прогноз развития.</w:t>
      </w:r>
    </w:p>
    <w:p w:rsidR="00A32942" w:rsidRPr="00CA3FE0" w:rsidRDefault="00A32942" w:rsidP="00CA3FE0">
      <w:pPr>
        <w:ind w:left="1699"/>
        <w:jc w:val="center"/>
      </w:pPr>
    </w:p>
    <w:p w:rsidR="00A32942" w:rsidRPr="00CA3FE0" w:rsidRDefault="00A32942" w:rsidP="00CA3FE0">
      <w:pPr>
        <w:jc w:val="center"/>
      </w:pPr>
      <w:r w:rsidRPr="00CA3FE0">
        <w:t xml:space="preserve">2.1 Приоритеты муниципальной политики в сфере реализации Программы </w:t>
      </w:r>
    </w:p>
    <w:p w:rsidR="00A32942" w:rsidRPr="00CA3FE0" w:rsidRDefault="00A32942" w:rsidP="00CA3FE0">
      <w:pPr>
        <w:jc w:val="center"/>
      </w:pPr>
    </w:p>
    <w:p w:rsidR="00A32942" w:rsidRPr="00CA3FE0" w:rsidRDefault="00A32942" w:rsidP="00CA3FE0">
      <w:pPr>
        <w:spacing w:line="226" w:lineRule="auto"/>
        <w:ind w:firstLine="709"/>
        <w:jc w:val="both"/>
        <w:textAlignment w:val="baseline"/>
      </w:pPr>
      <w:r w:rsidRPr="00CA3FE0">
        <w:rPr>
          <w:color w:val="000000"/>
        </w:rPr>
        <w:t xml:space="preserve">Приоритетом в реализации Программы является </w:t>
      </w:r>
      <w:r w:rsidRPr="00CA3FE0">
        <w:t>повышение гражданской активности молодежи в решении социально-экономических задач развития Пировского района.</w:t>
      </w:r>
    </w:p>
    <w:p w:rsidR="00A32942" w:rsidRPr="00CA3FE0" w:rsidRDefault="00A32942" w:rsidP="00CA3FE0">
      <w:pPr>
        <w:ind w:firstLine="708"/>
        <w:contextualSpacing/>
        <w:jc w:val="both"/>
      </w:pPr>
      <w:r w:rsidRPr="00CA3FE0">
        <w:rPr>
          <w:b/>
        </w:rPr>
        <w:tab/>
      </w:r>
      <w:r w:rsidRPr="00CA3FE0">
        <w:t>В рамках направления «Создание условий для развития молодежных инициатив» предстоит обеспечить:</w:t>
      </w:r>
    </w:p>
    <w:p w:rsidR="00A32942" w:rsidRPr="00CA3FE0" w:rsidRDefault="00A32942" w:rsidP="00CA3FE0">
      <w:pPr>
        <w:tabs>
          <w:tab w:val="left" w:pos="0"/>
        </w:tabs>
        <w:suppressAutoHyphens/>
        <w:ind w:firstLine="709"/>
        <w:jc w:val="both"/>
      </w:pPr>
      <w:r w:rsidRPr="00CA3FE0">
        <w:t>Систему образовательной и проектной работы в муниципальном образовании;</w:t>
      </w:r>
    </w:p>
    <w:p w:rsidR="00A32942" w:rsidRPr="00CA3FE0" w:rsidRDefault="00A32942" w:rsidP="00CA3FE0">
      <w:pPr>
        <w:pStyle w:val="1"/>
        <w:tabs>
          <w:tab w:val="left" w:pos="0"/>
          <w:tab w:val="left" w:pos="1134"/>
        </w:tabs>
        <w:ind w:left="0" w:firstLine="709"/>
        <w:jc w:val="both"/>
      </w:pPr>
      <w:r w:rsidRPr="00CA3FE0">
        <w:t>частичную передачу на аутсорсинг общественному сектору полномочий по развитию гражданских инициатив молодежи;</w:t>
      </w:r>
    </w:p>
    <w:p w:rsidR="00A32942" w:rsidRPr="00CA3FE0" w:rsidRDefault="00A32942" w:rsidP="00CA3FE0">
      <w:pPr>
        <w:pStyle w:val="1"/>
        <w:tabs>
          <w:tab w:val="left" w:pos="0"/>
          <w:tab w:val="left" w:pos="1134"/>
        </w:tabs>
        <w:ind w:left="0" w:firstLine="709"/>
        <w:jc w:val="both"/>
      </w:pPr>
      <w:r w:rsidRPr="00CA3FE0">
        <w:t>развитие механизмов поддержки молодежных инициатив, вертикали сопровождения от локальных  конкурсов по поддержке молодежных инициатив до районных и краевых;</w:t>
      </w:r>
    </w:p>
    <w:p w:rsidR="00A32942" w:rsidRPr="00CA3FE0" w:rsidRDefault="00A32942" w:rsidP="00CA3FE0">
      <w:pPr>
        <w:pStyle w:val="1"/>
        <w:tabs>
          <w:tab w:val="left" w:pos="0"/>
          <w:tab w:val="left" w:pos="1134"/>
        </w:tabs>
        <w:ind w:left="0" w:firstLine="709"/>
        <w:jc w:val="both"/>
      </w:pPr>
      <w:r w:rsidRPr="00CA3FE0">
        <w:t>создание эффективных форм привлечения молодежных лидеров и их продвижения для трансляции системы ценностей;</w:t>
      </w:r>
    </w:p>
    <w:p w:rsidR="00A32942" w:rsidRPr="00CA3FE0" w:rsidRDefault="00A32942" w:rsidP="00CA3FE0">
      <w:pPr>
        <w:pStyle w:val="1"/>
        <w:tabs>
          <w:tab w:val="left" w:pos="0"/>
          <w:tab w:val="left" w:pos="1134"/>
        </w:tabs>
        <w:ind w:left="0" w:firstLine="709"/>
        <w:jc w:val="both"/>
      </w:pPr>
      <w:r w:rsidRPr="00CA3FE0">
        <w:t>с</w:t>
      </w:r>
      <w:r w:rsidRPr="00CA3FE0">
        <w:rPr>
          <w:color w:val="000000"/>
        </w:rPr>
        <w:t>одействие участию молодежи Пировского района в зональных, краевых мероприятиях.</w:t>
      </w:r>
    </w:p>
    <w:p w:rsidR="00A32942" w:rsidRPr="00CA3FE0" w:rsidRDefault="00A32942" w:rsidP="00CA3FE0">
      <w:pPr>
        <w:ind w:firstLine="708"/>
        <w:contextualSpacing/>
        <w:jc w:val="both"/>
      </w:pPr>
      <w:r w:rsidRPr="00CA3FE0">
        <w:t>В рамках направления - «Совершенствование технологий работы с гражданскими инициативами молодежи» предстоит обеспечить:</w:t>
      </w:r>
    </w:p>
    <w:p w:rsidR="00A32942" w:rsidRPr="00CA3FE0" w:rsidRDefault="00A32942" w:rsidP="00CA3FE0">
      <w:pPr>
        <w:tabs>
          <w:tab w:val="left" w:pos="0"/>
        </w:tabs>
        <w:jc w:val="both"/>
      </w:pPr>
      <w:r w:rsidRPr="00CA3FE0">
        <w:tab/>
        <w:t>формирование молодежных сообществ и молодежных общественных организаций (штабов флагманских программ), отвечающих актуальным приоритетам социально-экономического развития района;</w:t>
      </w:r>
    </w:p>
    <w:p w:rsidR="00A32942" w:rsidRPr="00CA3FE0" w:rsidRDefault="00A32942" w:rsidP="00CA3FE0">
      <w:pPr>
        <w:tabs>
          <w:tab w:val="left" w:pos="0"/>
        </w:tabs>
        <w:jc w:val="both"/>
      </w:pPr>
      <w:r w:rsidRPr="00CA3FE0">
        <w:tab/>
        <w:t>поддержку и институционализацию инициатив молодых людей, отвечающих направлениям приоритетных флагманских программ на территории Пировского района;</w:t>
      </w:r>
    </w:p>
    <w:p w:rsidR="00A32942" w:rsidRPr="00CA3FE0" w:rsidRDefault="00A32942" w:rsidP="00CA3FE0">
      <w:pPr>
        <w:tabs>
          <w:tab w:val="left" w:pos="0"/>
        </w:tabs>
        <w:jc w:val="both"/>
        <w:rPr>
          <w:b/>
        </w:rPr>
      </w:pPr>
      <w:r w:rsidRPr="00CA3FE0">
        <w:tab/>
        <w:t>расширение и совершенствование единого информационного пространства каждой флагманской программы через формирование молодежного медиа-сообщества, транслирующего моду на социальное поведение, гражданское самосознание.</w:t>
      </w:r>
    </w:p>
    <w:p w:rsidR="00A32942" w:rsidRPr="00CA3FE0" w:rsidRDefault="00A32942" w:rsidP="00CA3FE0">
      <w:pPr>
        <w:ind w:firstLine="708"/>
        <w:contextualSpacing/>
        <w:jc w:val="both"/>
      </w:pPr>
      <w:r w:rsidRPr="00CA3FE0">
        <w:t>В рамках направления «Повышение эффективности специалистов сферы молодежной политики» предстоит обеспечить:</w:t>
      </w:r>
    </w:p>
    <w:p w:rsidR="00A32942" w:rsidRPr="00CA3FE0" w:rsidRDefault="00A32942" w:rsidP="00CA3FE0">
      <w:pPr>
        <w:ind w:firstLine="708"/>
        <w:contextualSpacing/>
        <w:jc w:val="both"/>
      </w:pPr>
      <w:r w:rsidRPr="00CA3FE0">
        <w:t>повышение уровня профессиональных компетенций специалистов сферы, общественных лидеров молодежной политики;</w:t>
      </w:r>
    </w:p>
    <w:p w:rsidR="00A32942" w:rsidRPr="00CA3FE0" w:rsidRDefault="00A32942" w:rsidP="00CA3FE0">
      <w:pPr>
        <w:ind w:firstLine="708"/>
        <w:contextualSpacing/>
        <w:jc w:val="both"/>
      </w:pPr>
      <w:r w:rsidRPr="00CA3FE0">
        <w:t xml:space="preserve">развитие системы аттестации  и стимулирования специалистов, работающих с молодежью. </w:t>
      </w:r>
    </w:p>
    <w:p w:rsidR="00A32942" w:rsidRPr="00CA3FE0" w:rsidRDefault="00A32942" w:rsidP="00CA3FE0">
      <w:pPr>
        <w:ind w:firstLine="709"/>
      </w:pPr>
      <w:r w:rsidRPr="00CA3FE0">
        <w:t>В рамках направления – «Развитие системы поддержки молодых семей нуждающихся в улучшении жилищных условий» является предоставление государственной и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A32942" w:rsidRPr="00CA3FE0" w:rsidRDefault="00A32942" w:rsidP="00CA3FE0">
      <w:pPr>
        <w:pStyle w:val="BodyTextIndent"/>
        <w:ind w:firstLine="709"/>
        <w:jc w:val="both"/>
      </w:pPr>
      <w:r w:rsidRPr="00CA3FE0">
        <w:t>В рамках профилактики преступлений и правонарушений совершенных несовершеннолетними  гражданами, необходимо решение следующих задач:</w:t>
      </w:r>
    </w:p>
    <w:p w:rsidR="00A32942" w:rsidRPr="00CA3FE0" w:rsidRDefault="00A32942" w:rsidP="00CA3FE0">
      <w:pPr>
        <w:jc w:val="both"/>
      </w:pPr>
      <w:r w:rsidRPr="00CA3FE0">
        <w:t xml:space="preserve">-предупреждение безнадзорности и беспризорности несовершеннолетних, </w:t>
      </w:r>
    </w:p>
    <w:p w:rsidR="00A32942" w:rsidRPr="00CA3FE0" w:rsidRDefault="00A32942" w:rsidP="00CA3FE0">
      <w:pPr>
        <w:jc w:val="both"/>
      </w:pPr>
      <w:r w:rsidRPr="00CA3FE0">
        <w:t xml:space="preserve">-профилактика алкоголизма и наркомании среди подростков, </w:t>
      </w:r>
    </w:p>
    <w:p w:rsidR="00A32942" w:rsidRPr="00CA3FE0" w:rsidRDefault="00A32942" w:rsidP="00CA3FE0">
      <w:pPr>
        <w:jc w:val="both"/>
      </w:pPr>
      <w:r w:rsidRPr="00CA3FE0">
        <w:t xml:space="preserve">-правовое воспитание подрастающего поколения, </w:t>
      </w:r>
    </w:p>
    <w:p w:rsidR="00A32942" w:rsidRPr="00CA3FE0" w:rsidRDefault="00A32942" w:rsidP="00CA3FE0">
      <w:pPr>
        <w:jc w:val="both"/>
      </w:pPr>
      <w:r w:rsidRPr="00CA3FE0">
        <w:t>-занятость несовершеннолетних внеучебное время</w:t>
      </w:r>
    </w:p>
    <w:p w:rsidR="00A32942" w:rsidRPr="00CA3FE0" w:rsidRDefault="00A32942" w:rsidP="00CA3FE0">
      <w:pPr>
        <w:jc w:val="both"/>
      </w:pPr>
      <w:r w:rsidRPr="00CA3FE0">
        <w:t>Следовательно это позволит снизить число преступлений и правонарушений несовершеннолетних, количество семей, находящихся в социально опасном положении, максимально охватить несовершеннолетних досуговой деятельностью и занятостью во внеучебное время, повысить эффективность социально-реабилитационной работы с несовершеннолетними, оказавшимися в трудной жизненной ситуации, социально опасном положении, совершающими противоправные действия через активизацию деятельности органов и учреждений системы профилактики безнадзорности и правонарушений несовершеннолетних.</w:t>
      </w:r>
    </w:p>
    <w:p w:rsidR="00A32942" w:rsidRPr="00CA3FE0" w:rsidRDefault="00A32942" w:rsidP="00CA3FE0">
      <w:pPr>
        <w:rPr>
          <w:b/>
        </w:rPr>
      </w:pPr>
    </w:p>
    <w:p w:rsidR="00A32942" w:rsidRPr="00CA3FE0" w:rsidRDefault="00A32942" w:rsidP="00CA3FE0">
      <w:pPr>
        <w:numPr>
          <w:ilvl w:val="1"/>
          <w:numId w:val="4"/>
        </w:numPr>
        <w:suppressAutoHyphens/>
        <w:jc w:val="center"/>
      </w:pPr>
      <w:r w:rsidRPr="00CA3FE0">
        <w:t>Цели и задачи, описание ожидаемых конечных результатов Программы</w:t>
      </w:r>
    </w:p>
    <w:p w:rsidR="00A32942" w:rsidRPr="00CA3FE0" w:rsidRDefault="00A32942" w:rsidP="00CA3FE0">
      <w:r w:rsidRPr="00CA3FE0">
        <w:t xml:space="preserve">           Цель программы:</w:t>
      </w:r>
    </w:p>
    <w:p w:rsidR="00A32942" w:rsidRPr="00CA3FE0" w:rsidRDefault="00A32942" w:rsidP="00CA3FE0">
      <w:pPr>
        <w:ind w:firstLine="720"/>
      </w:pPr>
      <w:r w:rsidRPr="00CA3FE0">
        <w:t>Создание условий для развития потенциала молодежи и его реализации в интересах развития Пировского района.</w:t>
      </w:r>
    </w:p>
    <w:p w:rsidR="00A32942" w:rsidRPr="00CA3FE0" w:rsidRDefault="00A32942" w:rsidP="00CA3FE0">
      <w:pPr>
        <w:ind w:firstLine="720"/>
      </w:pPr>
      <w:r w:rsidRPr="00CA3FE0">
        <w:t>Задачи программы:</w:t>
      </w:r>
    </w:p>
    <w:p w:rsidR="00A32942" w:rsidRPr="00CA3FE0" w:rsidRDefault="00A32942" w:rsidP="00CA3FE0">
      <w:r w:rsidRPr="00CA3FE0">
        <w:t>- создание условий успешной социализации и эффективной самореализации молодежи Пировского района;</w:t>
      </w:r>
    </w:p>
    <w:p w:rsidR="00A32942" w:rsidRPr="00CA3FE0" w:rsidRDefault="00A32942" w:rsidP="00CA3FE0">
      <w:r w:rsidRPr="00CA3FE0">
        <w:t>- создание условий для дальнейшего развития и совершенствования системы  патриотического воспитания;</w:t>
      </w:r>
    </w:p>
    <w:p w:rsidR="00A32942" w:rsidRPr="00CA3FE0" w:rsidRDefault="00A32942" w:rsidP="00CA3FE0">
      <w:pPr>
        <w:pStyle w:val="ConsPlusCell"/>
        <w:jc w:val="both"/>
        <w:rPr>
          <w:rFonts w:ascii="Times New Roman" w:hAnsi="Times New Roman" w:cs="Times New Roman"/>
          <w:sz w:val="24"/>
          <w:szCs w:val="24"/>
        </w:rPr>
      </w:pPr>
      <w:r w:rsidRPr="00CA3FE0">
        <w:rPr>
          <w:rFonts w:ascii="Times New Roman" w:hAnsi="Times New Roman" w:cs="Times New Roman"/>
          <w:sz w:val="24"/>
          <w:szCs w:val="24"/>
        </w:rPr>
        <w:t>-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A32942" w:rsidRPr="00CA3FE0" w:rsidRDefault="00A32942" w:rsidP="00CA3FE0">
      <w:pPr>
        <w:pStyle w:val="ConsPlusCell"/>
        <w:jc w:val="both"/>
        <w:rPr>
          <w:rFonts w:ascii="Times New Roman" w:hAnsi="Times New Roman" w:cs="Times New Roman"/>
          <w:sz w:val="24"/>
          <w:szCs w:val="24"/>
        </w:rPr>
      </w:pPr>
      <w:r w:rsidRPr="00CA3FE0">
        <w:rPr>
          <w:rFonts w:ascii="Times New Roman" w:hAnsi="Times New Roman" w:cs="Times New Roman"/>
          <w:sz w:val="24"/>
          <w:szCs w:val="24"/>
        </w:rPr>
        <w:t>Предупреждение безнадзорности несовершеннолетних, профилактика алкоголизма и наркомании среди подростков, правовое воспитание подрастающего поколения, занятость несовершеннолетних внеучебное время.</w:t>
      </w:r>
    </w:p>
    <w:p w:rsidR="00A32942" w:rsidRPr="00CA3FE0" w:rsidRDefault="00A32942" w:rsidP="00CA3FE0">
      <w:pPr>
        <w:pStyle w:val="ConsPlusCell"/>
        <w:jc w:val="both"/>
        <w:rPr>
          <w:rFonts w:ascii="Times New Roman" w:hAnsi="Times New Roman" w:cs="Times New Roman"/>
          <w:sz w:val="24"/>
          <w:szCs w:val="24"/>
        </w:rPr>
      </w:pPr>
      <w:r w:rsidRPr="00CA3FE0">
        <w:rPr>
          <w:rFonts w:ascii="Times New Roman" w:hAnsi="Times New Roman" w:cs="Times New Roman"/>
          <w:sz w:val="24"/>
          <w:szCs w:val="24"/>
        </w:rPr>
        <w:t xml:space="preserve"> </w:t>
      </w:r>
    </w:p>
    <w:p w:rsidR="00A32942" w:rsidRPr="00CA3FE0" w:rsidRDefault="00A32942" w:rsidP="00CA3FE0">
      <w:pPr>
        <w:pStyle w:val="ConsPlusCell"/>
        <w:jc w:val="both"/>
        <w:rPr>
          <w:rFonts w:ascii="Times New Roman" w:hAnsi="Times New Roman" w:cs="Times New Roman"/>
          <w:color w:val="FF0000"/>
          <w:sz w:val="24"/>
          <w:szCs w:val="24"/>
        </w:rPr>
      </w:pPr>
      <w:r w:rsidRPr="00CA3FE0">
        <w:rPr>
          <w:rFonts w:ascii="Times New Roman" w:hAnsi="Times New Roman" w:cs="Times New Roman"/>
          <w:sz w:val="24"/>
          <w:szCs w:val="24"/>
        </w:rPr>
        <w:t>Решение указанных задач обеспечивается через систему мероприятий, предусмотренных в следующих подпрограммах:</w:t>
      </w:r>
    </w:p>
    <w:p w:rsidR="00A32942" w:rsidRPr="00CA3FE0" w:rsidRDefault="00A32942" w:rsidP="00CA3FE0">
      <w:pPr>
        <w:jc w:val="both"/>
      </w:pPr>
      <w:r w:rsidRPr="00CA3FE0">
        <w:t xml:space="preserve">Подпрограмма 1 «Вовлечение молодежи Пировского района в социальную практику» </w:t>
      </w:r>
    </w:p>
    <w:p w:rsidR="00A32942" w:rsidRPr="00CA3FE0" w:rsidRDefault="00A32942" w:rsidP="00CA3FE0">
      <w:pPr>
        <w:jc w:val="both"/>
      </w:pPr>
      <w:r w:rsidRPr="00CA3FE0">
        <w:t xml:space="preserve">Подпрограмма 2 «Патриотическое воспитание молодежи Пировского района» </w:t>
      </w:r>
    </w:p>
    <w:p w:rsidR="00A32942" w:rsidRPr="00CA3FE0" w:rsidRDefault="00A32942" w:rsidP="00CA3FE0">
      <w:pPr>
        <w:jc w:val="both"/>
      </w:pPr>
      <w:r w:rsidRPr="00CA3FE0">
        <w:t xml:space="preserve">Подпрограмма 3 «Обеспечение жильем молодых семей в Пировском  районе» </w:t>
      </w:r>
    </w:p>
    <w:p w:rsidR="00A32942" w:rsidRPr="00CA3FE0" w:rsidRDefault="00A32942" w:rsidP="00CA3FE0">
      <w:pPr>
        <w:jc w:val="both"/>
      </w:pPr>
      <w:r w:rsidRPr="00CA3FE0">
        <w:t xml:space="preserve">Подпрограмма 4 «Профилактика безнадзорности и правонарушений несовершеннолетних» </w:t>
      </w:r>
    </w:p>
    <w:p w:rsidR="00A32942" w:rsidRPr="00CA3FE0" w:rsidRDefault="00A32942" w:rsidP="00CA3FE0">
      <w:pPr>
        <w:widowControl w:val="0"/>
        <w:autoSpaceDE w:val="0"/>
        <w:autoSpaceDN w:val="0"/>
        <w:adjustRightInd w:val="0"/>
      </w:pPr>
      <w:r w:rsidRPr="00CA3FE0">
        <w:t>Мероприятие 1 Субвенция на реализацию Закона края от 26.12.2006 года №21-5589 «О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w:t>
      </w:r>
    </w:p>
    <w:p w:rsidR="00A32942" w:rsidRPr="00CA3FE0" w:rsidRDefault="00A32942" w:rsidP="00CA3FE0">
      <w:pPr>
        <w:widowControl w:val="0"/>
        <w:autoSpaceDE w:val="0"/>
        <w:autoSpaceDN w:val="0"/>
        <w:adjustRightInd w:val="0"/>
        <w:ind w:firstLine="540"/>
        <w:jc w:val="center"/>
      </w:pPr>
    </w:p>
    <w:p w:rsidR="00A32942" w:rsidRPr="00CA3FE0" w:rsidRDefault="00A32942" w:rsidP="00CA3FE0">
      <w:pPr>
        <w:widowControl w:val="0"/>
        <w:autoSpaceDE w:val="0"/>
        <w:autoSpaceDN w:val="0"/>
        <w:adjustRightInd w:val="0"/>
        <w:ind w:firstLine="540"/>
        <w:jc w:val="center"/>
      </w:pPr>
      <w:r w:rsidRPr="00CA3FE0">
        <w:t xml:space="preserve">3. Перечень целевых показателей и показателей результативности Программы </w:t>
      </w:r>
    </w:p>
    <w:p w:rsidR="00A32942" w:rsidRPr="00CA3FE0" w:rsidRDefault="00A32942" w:rsidP="00CA3FE0"/>
    <w:p w:rsidR="00A32942" w:rsidRPr="00CA3FE0" w:rsidRDefault="00A32942" w:rsidP="00CA3FE0">
      <w:pPr>
        <w:pStyle w:val="10"/>
        <w:tabs>
          <w:tab w:val="left" w:pos="0"/>
        </w:tabs>
        <w:ind w:firstLine="748"/>
        <w:rPr>
          <w:rFonts w:ascii="Times New Roman" w:hAnsi="Times New Roman" w:cs="Times New Roman"/>
          <w:sz w:val="24"/>
          <w:szCs w:val="24"/>
        </w:rPr>
      </w:pPr>
      <w:r w:rsidRPr="00CA3FE0">
        <w:rPr>
          <w:rFonts w:ascii="Times New Roman" w:hAnsi="Times New Roman" w:cs="Times New Roman"/>
          <w:sz w:val="24"/>
          <w:szCs w:val="24"/>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CA3FE0">
        <w:rPr>
          <w:rFonts w:ascii="Times New Roman" w:hAnsi="Times New Roman" w:cs="Times New Roman"/>
          <w:sz w:val="24"/>
          <w:szCs w:val="24"/>
        </w:rPr>
        <w:t>приложении №1</w:t>
      </w:r>
      <w:r w:rsidRPr="00CA3FE0">
        <w:rPr>
          <w:rFonts w:ascii="Times New Roman" w:hAnsi="Times New Roman" w:cs="Times New Roman"/>
          <w:color w:val="000000"/>
          <w:sz w:val="24"/>
          <w:szCs w:val="24"/>
          <w:lang w:eastAsia="ru-RU"/>
        </w:rPr>
        <w:t xml:space="preserve">, значения целевых показателей на долгосрочный период </w:t>
      </w:r>
      <w:r w:rsidRPr="00CA3FE0">
        <w:rPr>
          <w:rFonts w:ascii="Times New Roman" w:hAnsi="Times New Roman" w:cs="Times New Roman"/>
          <w:sz w:val="24"/>
          <w:szCs w:val="24"/>
          <w:lang w:eastAsia="ru-RU"/>
        </w:rPr>
        <w:t xml:space="preserve">представлены в </w:t>
      </w:r>
      <w:r w:rsidRPr="00CA3FE0">
        <w:rPr>
          <w:rFonts w:ascii="Times New Roman" w:hAnsi="Times New Roman" w:cs="Times New Roman"/>
          <w:sz w:val="24"/>
          <w:szCs w:val="24"/>
        </w:rPr>
        <w:t>приложении № 2 к паспорту муниципальной программы «Молодежь Пировского района в 21 веке» на 2014-2016 годы.</w:t>
      </w:r>
    </w:p>
    <w:p w:rsidR="00A32942" w:rsidRPr="00CA3FE0" w:rsidRDefault="00A32942" w:rsidP="00CA3FE0"/>
    <w:p w:rsidR="00A32942" w:rsidRPr="00CA3FE0" w:rsidRDefault="00A32942" w:rsidP="001616F1">
      <w:pPr>
        <w:ind w:left="72" w:firstLine="636"/>
      </w:pPr>
      <w:r w:rsidRPr="00CA3FE0">
        <w:t>4. Ресурсное обеспечение по целям, задачам и мероприятиям Программы</w:t>
      </w:r>
    </w:p>
    <w:p w:rsidR="00A32942" w:rsidRPr="00CA3FE0" w:rsidRDefault="00A32942" w:rsidP="00CA3FE0">
      <w:pPr>
        <w:jc w:val="both"/>
      </w:pPr>
      <w:r w:rsidRPr="00CA3FE0">
        <w:t xml:space="preserve"> (за счет всех источников финансирования), распределение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 представлено в приложении № </w:t>
      </w:r>
      <w:r>
        <w:t>3</w:t>
      </w:r>
      <w:r w:rsidRPr="00CA3FE0">
        <w:t xml:space="preserve"> к Программе.</w:t>
      </w:r>
    </w:p>
    <w:p w:rsidR="00A32942" w:rsidRPr="00CA3FE0" w:rsidRDefault="00A32942" w:rsidP="00CA3FE0">
      <w:pPr>
        <w:ind w:left="72"/>
        <w:jc w:val="both"/>
        <w:rPr>
          <w:color w:val="FF0000"/>
        </w:rPr>
      </w:pPr>
      <w:r w:rsidRPr="00CA3FE0">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w:t>
      </w:r>
      <w:r>
        <w:t>мы представлено в приложении № 4</w:t>
      </w:r>
      <w:r w:rsidRPr="00CA3FE0">
        <w:t xml:space="preserve">  к Программе</w:t>
      </w:r>
      <w:r w:rsidRPr="00CA3FE0">
        <w:rPr>
          <w:color w:val="FF0000"/>
        </w:rPr>
        <w:t>.</w:t>
      </w:r>
    </w:p>
    <w:p w:rsidR="00A32942" w:rsidRPr="00CA3FE0" w:rsidRDefault="00A32942"/>
    <w:sectPr w:rsidR="00A32942" w:rsidRPr="00CA3FE0" w:rsidSect="007517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font179">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131A"/>
    <w:multiLevelType w:val="hybridMultilevel"/>
    <w:tmpl w:val="0FFA50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E463D5"/>
    <w:multiLevelType w:val="multilevel"/>
    <w:tmpl w:val="A1EC77AE"/>
    <w:lvl w:ilvl="0">
      <w:start w:val="2"/>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4B275927"/>
    <w:multiLevelType w:val="hybridMultilevel"/>
    <w:tmpl w:val="2B142C1C"/>
    <w:lvl w:ilvl="0" w:tplc="FC18CD7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F620FB9"/>
    <w:multiLevelType w:val="hybridMultilevel"/>
    <w:tmpl w:val="D0947A8C"/>
    <w:lvl w:ilvl="0" w:tplc="FC18CD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3090"/>
    <w:rsid w:val="001616F1"/>
    <w:rsid w:val="001624F0"/>
    <w:rsid w:val="00251D42"/>
    <w:rsid w:val="00272732"/>
    <w:rsid w:val="0031669E"/>
    <w:rsid w:val="0037507E"/>
    <w:rsid w:val="0038507C"/>
    <w:rsid w:val="005825D2"/>
    <w:rsid w:val="00673090"/>
    <w:rsid w:val="00751734"/>
    <w:rsid w:val="00843B63"/>
    <w:rsid w:val="008B52E2"/>
    <w:rsid w:val="00A32942"/>
    <w:rsid w:val="00CA3FE0"/>
    <w:rsid w:val="00CA6BA9"/>
    <w:rsid w:val="00D6221F"/>
    <w:rsid w:val="00DD3A89"/>
    <w:rsid w:val="00E533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09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624F0"/>
    <w:pPr>
      <w:ind w:left="720"/>
      <w:contextualSpacing/>
    </w:pPr>
  </w:style>
  <w:style w:type="table" w:styleId="TableGrid">
    <w:name w:val="Table Grid"/>
    <w:basedOn w:val="TableNormal"/>
    <w:uiPriority w:val="99"/>
    <w:locked/>
    <w:rsid w:val="00CA3FE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CA3FE0"/>
    <w:pPr>
      <w:widowControl w:val="0"/>
      <w:suppressAutoHyphens/>
      <w:spacing w:line="100" w:lineRule="atLeast"/>
    </w:pPr>
    <w:rPr>
      <w:rFonts w:eastAsia="SimSun" w:cs="font179"/>
      <w:kern w:val="1"/>
      <w:lang w:eastAsia="ar-SA"/>
    </w:rPr>
  </w:style>
  <w:style w:type="character" w:styleId="CommentReference">
    <w:name w:val="annotation reference"/>
    <w:basedOn w:val="DefaultParagraphFont"/>
    <w:uiPriority w:val="99"/>
    <w:rsid w:val="00CA3FE0"/>
    <w:rPr>
      <w:rFonts w:cs="Times New Roman"/>
      <w:sz w:val="16"/>
    </w:rPr>
  </w:style>
  <w:style w:type="character" w:customStyle="1" w:styleId="A1">
    <w:name w:val="A1"/>
    <w:uiPriority w:val="99"/>
    <w:rsid w:val="00CA3FE0"/>
    <w:rPr>
      <w:color w:val="000000"/>
      <w:sz w:val="22"/>
    </w:rPr>
  </w:style>
  <w:style w:type="paragraph" w:customStyle="1" w:styleId="Default">
    <w:name w:val="Default"/>
    <w:uiPriority w:val="99"/>
    <w:rsid w:val="00CA3FE0"/>
    <w:pPr>
      <w:autoSpaceDE w:val="0"/>
      <w:autoSpaceDN w:val="0"/>
      <w:adjustRightInd w:val="0"/>
    </w:pPr>
    <w:rPr>
      <w:rFonts w:ascii="Times New Roman" w:eastAsia="Times New Roman" w:hAnsi="Times New Roman"/>
      <w:color w:val="000000"/>
      <w:sz w:val="24"/>
      <w:szCs w:val="24"/>
    </w:rPr>
  </w:style>
  <w:style w:type="paragraph" w:customStyle="1" w:styleId="1">
    <w:name w:val="Абзац списка1"/>
    <w:basedOn w:val="Normal"/>
    <w:uiPriority w:val="99"/>
    <w:rsid w:val="00CA3FE0"/>
    <w:pPr>
      <w:suppressAutoHyphens/>
      <w:ind w:left="720"/>
    </w:pPr>
    <w:rPr>
      <w:kern w:val="1"/>
      <w:lang w:eastAsia="ar-SA"/>
    </w:rPr>
  </w:style>
  <w:style w:type="paragraph" w:customStyle="1" w:styleId="10">
    <w:name w:val="Текст1"/>
    <w:basedOn w:val="Normal"/>
    <w:uiPriority w:val="99"/>
    <w:rsid w:val="00CA3FE0"/>
    <w:pPr>
      <w:suppressAutoHyphens/>
      <w:jc w:val="both"/>
    </w:pPr>
    <w:rPr>
      <w:rFonts w:ascii="Courier New" w:hAnsi="Courier New" w:cs="Courier New"/>
      <w:sz w:val="20"/>
      <w:szCs w:val="20"/>
      <w:lang w:eastAsia="ar-SA"/>
    </w:rPr>
  </w:style>
  <w:style w:type="paragraph" w:styleId="BodyTextIndent">
    <w:name w:val="Body Text Indent"/>
    <w:basedOn w:val="Normal"/>
    <w:link w:val="BodyTextIndentChar"/>
    <w:uiPriority w:val="99"/>
    <w:rsid w:val="00CA3FE0"/>
    <w:pPr>
      <w:spacing w:after="120"/>
      <w:ind w:left="283"/>
    </w:pPr>
  </w:style>
  <w:style w:type="character" w:customStyle="1" w:styleId="BodyTextIndentChar">
    <w:name w:val="Body Text Indent Char"/>
    <w:basedOn w:val="DefaultParagraphFont"/>
    <w:link w:val="BodyTextIndent"/>
    <w:uiPriority w:val="99"/>
    <w:locked/>
    <w:rsid w:val="00CA3FE0"/>
    <w:rPr>
      <w:rFonts w:eastAsia="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8</Pages>
  <Words>3011</Words>
  <Characters>17164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Isachenko</cp:lastModifiedBy>
  <cp:revision>4</cp:revision>
  <cp:lastPrinted>2013-10-31T09:29:00Z</cp:lastPrinted>
  <dcterms:created xsi:type="dcterms:W3CDTF">2013-09-23T08:25:00Z</dcterms:created>
  <dcterms:modified xsi:type="dcterms:W3CDTF">2013-10-31T09:31:00Z</dcterms:modified>
</cp:coreProperties>
</file>