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5E" w:rsidRPr="00D03BCC" w:rsidRDefault="00A9205E" w:rsidP="00A9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BCC">
        <w:rPr>
          <w:rFonts w:ascii="Times New Roman" w:hAnsi="Times New Roman" w:cs="Times New Roman"/>
          <w:b/>
          <w:bCs/>
          <w:sz w:val="32"/>
          <w:szCs w:val="32"/>
        </w:rPr>
        <w:t>ФИНАНСОВОЕ УПРАВЛЕНИЕ АДМИНИСТРАЦИИ ПИРОВСКОГО РАЙОНА</w:t>
      </w:r>
    </w:p>
    <w:p w:rsidR="00A9205E" w:rsidRPr="00D03BCC" w:rsidRDefault="00A9205E" w:rsidP="00A9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9205E" w:rsidRPr="00D03BCC" w:rsidRDefault="00A9205E" w:rsidP="00A9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3BCC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205E" w:rsidRPr="00D03BCC" w:rsidRDefault="00A9205E" w:rsidP="00A920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3BCC">
        <w:rPr>
          <w:rFonts w:ascii="Times New Roman" w:hAnsi="Times New Roman" w:cs="Times New Roman"/>
          <w:bCs/>
          <w:sz w:val="28"/>
          <w:szCs w:val="28"/>
        </w:rPr>
        <w:t>с. Пировское</w:t>
      </w:r>
    </w:p>
    <w:p w:rsidR="00A9205E" w:rsidRDefault="00D827E9" w:rsidP="00A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A9205E" w:rsidRPr="00D03BCC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A9205E" w:rsidRPr="00D03BCC">
        <w:rPr>
          <w:rFonts w:ascii="Times New Roman" w:hAnsi="Times New Roman" w:cs="Times New Roman"/>
          <w:bCs/>
          <w:sz w:val="28"/>
          <w:szCs w:val="28"/>
        </w:rPr>
        <w:t xml:space="preserve">.2017 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9/1-п</w:t>
      </w: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205E" w:rsidRPr="00D03BCC" w:rsidRDefault="00A9205E" w:rsidP="00A920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проведения мониторинга </w:t>
      </w: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оценки качества управления муниципальными финансами </w:t>
      </w: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образованиях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2.40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инансовом управлении администрации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Пировского района от 07.08.2012 № 319-п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ПРИКАЗЫВАЮ:</w:t>
      </w:r>
    </w:p>
    <w:p w:rsidR="00A9205E" w:rsidRPr="00A9205E" w:rsidRDefault="00A9205E" w:rsidP="00A92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проведения мониторинга и оценки качества управления муниципальными финансами в муниципальных образованиях </w:t>
      </w:r>
      <w:r w:rsidR="0073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Порядок).</w:t>
      </w:r>
    </w:p>
    <w:p w:rsidR="00A9205E" w:rsidRPr="00A9205E" w:rsidRDefault="00A9205E" w:rsidP="00A92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Приказ на официальном сайте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вступает в силу в день его подписания.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Приказа оставляю за собой.</w:t>
      </w:r>
    </w:p>
    <w:p w:rsidR="00A9205E" w:rsidRPr="00A9205E" w:rsidRDefault="00A9205E" w:rsidP="00A92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A9205E" w:rsidRPr="00A9205E" w:rsidRDefault="00A9205E" w:rsidP="00A92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                                                                     </w:t>
      </w:r>
      <w:proofErr w:type="spellStart"/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О.В.Федорова</w:t>
      </w:r>
      <w:proofErr w:type="spellEnd"/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</w:t>
      </w: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</w:p>
    <w:p w:rsidR="00A9205E" w:rsidRPr="00A9205E" w:rsidRDefault="00A9205E" w:rsidP="00A920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9205E" w:rsidRPr="00A9205E" w:rsidRDefault="0073084E" w:rsidP="00A9205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="00A9205E"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205E" w:rsidRPr="00A9205E" w:rsidRDefault="00A9205E" w:rsidP="00A9205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27E9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27E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27E9">
        <w:rPr>
          <w:rFonts w:ascii="Times New Roman" w:eastAsia="Times New Roman" w:hAnsi="Times New Roman" w:cs="Times New Roman"/>
          <w:sz w:val="28"/>
          <w:szCs w:val="28"/>
          <w:lang w:eastAsia="ru-RU"/>
        </w:rPr>
        <w:t>9/1-п</w:t>
      </w:r>
      <w:bookmarkStart w:id="0" w:name="_GoBack"/>
      <w:bookmarkEnd w:id="0"/>
    </w:p>
    <w:p w:rsidR="00A9205E" w:rsidRPr="00A9205E" w:rsidRDefault="00A9205E" w:rsidP="00A9205E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мониторинга и оценки качества управления муниципальными финансами в муниципальных образованиях </w:t>
      </w:r>
      <w:r w:rsidR="0073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A9205E" w:rsidRPr="00A9205E" w:rsidRDefault="00A9205E" w:rsidP="00A920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проведения мониторинга и оценки качества управления муниципальными финансами в муниципальных образованиях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- Порядок) определяет процедуру проведения мониторинга и оценки качества управления муниципальными финансами в муниципальных 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образованиях </w:t>
      </w:r>
      <w:r w:rsidR="0073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(далее – муниципальные образования</w:t>
      </w:r>
      <w:r w:rsidRPr="00A9205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Мониторинг качества управления муниципальными финансами в муниципальных образованиях (далее - мониторинг) проводится ежегодно по индикаторам, указанным в </w:t>
      </w:r>
      <w:hyperlink w:anchor="P107" w:history="1">
        <w:r w:rsidRPr="00A92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приложении </w:t>
        </w:r>
      </w:hyperlink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Определение значений индикаторов, используемых для целей мониторинга, осуществляется по единой для всех муниципальных образований методике в соответствии с </w:t>
      </w:r>
      <w:hyperlink w:anchor="P107" w:history="1">
        <w:r w:rsidRPr="00A92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приложением </w:t>
        </w:r>
      </w:hyperlink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финансового управления администрации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финансовое управление), а также материалов и сведений, полученных от муниципальных образований.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Финансовое управление проводит мониторинг в срок до 1 мая года, следующего за отчетным.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Оценка качества управления муниципальными финансами в муниципальных образованиях рассчитывается по следующей формуле: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409575"/>
            <wp:effectExtent l="0" t="0" r="9525" b="9525"/>
            <wp:docPr id="4" name="Рисунок 4" descr="base_23675_187998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5_187998_4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Qj</w:t>
      </w:r>
      <w:proofErr w:type="spellEnd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качества управления муниципальными финансами в j-м муниципальном </w:t>
      </w:r>
      <w:proofErr w:type="spellStart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обраховании</w:t>
      </w:r>
      <w:proofErr w:type="spellEnd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Enj</w:t>
      </w:r>
      <w:proofErr w:type="spellEnd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n-</w:t>
      </w:r>
      <w:proofErr w:type="spellStart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индикатора, используемого для целей мониторинга (1 - если значение индикатора соответствует нормативному согласно </w:t>
      </w:r>
      <w:hyperlink w:anchor="P107" w:history="1">
        <w:r w:rsidRPr="00A92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  <w:r w:rsidRPr="00A9205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Порядку, 0 - если значение индикатора не соответствует нормативному согласно </w:t>
      </w:r>
      <w:hyperlink w:anchor="P107" w:history="1">
        <w:r w:rsidRPr="00A9205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Порядку);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индикаторов (8).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По результатам мониторинга и оценки качества управления муниципальными финансами в муниципальных образованиях формируется рейтинг муниципальных образований по качеству управления муниципальными финансами, в котором муниципальные образования ранжируются в соответствии с полученными значениями оценки качества управления муниципальными финансами.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Финансовое управление ежегодно в срок до 1 мая года, следующего за отчетным, доводит в письменном виде до сведения органов местного самоуправления муниципальных образований результаты мониторинга, а также обеспечивает размещение результатов проведенного мониторинга на официальном сайте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Интернет.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9205E" w:rsidRPr="00A9205E" w:rsidSect="009C5E9C">
          <w:pgSz w:w="11905" w:h="16838"/>
          <w:pgMar w:top="1134" w:right="567" w:bottom="1134" w:left="1701" w:header="0" w:footer="0" w:gutter="0"/>
          <w:cols w:space="720"/>
        </w:sectPr>
      </w:pP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П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1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 проведения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м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и оценки 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управления 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финансами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образованиях </w:t>
      </w:r>
    </w:p>
    <w:p w:rsidR="00A9205E" w:rsidRPr="00A9205E" w:rsidRDefault="0073084E" w:rsidP="00A9205E">
      <w:pPr>
        <w:widowControl w:val="0"/>
        <w:autoSpaceDE w:val="0"/>
        <w:autoSpaceDN w:val="0"/>
        <w:adjustRightInd w:val="0"/>
        <w:spacing w:after="0" w:line="240" w:lineRule="auto"/>
        <w:ind w:firstLine="102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="00A9205E"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13"/>
      <w:bookmarkEnd w:id="1"/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07"/>
      <w:bookmarkEnd w:id="2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индикаторов, по которым проводится </w:t>
      </w:r>
      <w:proofErr w:type="gramStart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</w:t>
      </w:r>
      <w:proofErr w:type="gramEnd"/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оценка качества управления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финансами в муниципальных образованиях </w:t>
      </w:r>
      <w:r w:rsidR="00730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</w:t>
      </w:r>
      <w:r w:rsidRPr="00A9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"/>
        <w:gridCol w:w="2722"/>
        <w:gridCol w:w="2029"/>
        <w:gridCol w:w="1849"/>
        <w:gridCol w:w="2785"/>
        <w:gridCol w:w="1843"/>
        <w:gridCol w:w="1504"/>
        <w:gridCol w:w="1504"/>
      </w:tblGrid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индикатора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индикатора</w:t>
            </w:r>
          </w:p>
        </w:tc>
        <w:tc>
          <w:tcPr>
            <w:tcW w:w="6663" w:type="dxa"/>
            <w:gridSpan w:val="3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 значения индикатора</w:t>
            </w: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Нормативное значение </w:t>
            </w:r>
            <w:hyperlink w:anchor="P865" w:history="1">
              <w:r w:rsidRPr="00A92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9205E" w:rsidRPr="00A9205E" w:rsidTr="002C1DA2">
        <w:tc>
          <w:tcPr>
            <w:tcW w:w="15545" w:type="dxa"/>
            <w:gridSpan w:val="8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1. Требования Бюджетного </w:t>
            </w:r>
            <w:hyperlink r:id="rId5" w:history="1">
              <w:r w:rsidRPr="00A92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кодекса</w:t>
              </w:r>
            </w:hyperlink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32"/>
            <w:bookmarkEnd w:id="3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БК1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муниципального долга поселения к общему годовому объему доходов бюджета поселения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/ (Б - В)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0,50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муниципального долга муниципального образования на конец отчетного финансового года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БК2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среднего размера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служащих по решению вопросов местного значения, в расчете на одного работника в год, к нормативам формирования расходов на оплату труда, установленным </w:t>
            </w:r>
            <w:hyperlink r:id="rId6" w:history="1">
              <w:r w:rsidRPr="00A92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/ Б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размер оплаты труда депутатов, выборных должностных лиц местного самоуправления, осуществляющих свои полномочия на постоянной основе, лиц, замещающих иные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муниципальные должности, и муниципальных служащих по решению вопросов местного значения, в расчете на одного работника в год в отчетном финансовом году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информация, находящаяся в </w:t>
            </w:r>
            <w:proofErr w:type="gram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распоряжении  Финансового</w:t>
            </w:r>
            <w:proofErr w:type="gram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муниципального образования, рассчитанный в соответствии с установленным порядком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5545" w:type="dxa"/>
            <w:gridSpan w:val="8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319"/>
            <w:bookmarkEnd w:id="4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Организация и осуществления бюджетного процесса</w:t>
            </w:r>
          </w:p>
        </w:tc>
      </w:tr>
      <w:tr w:rsidR="00A9205E" w:rsidRPr="00A9205E" w:rsidTr="002C1DA2">
        <w:tc>
          <w:tcPr>
            <w:tcW w:w="15545" w:type="dxa"/>
            <w:gridSpan w:val="8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329"/>
            <w:bookmarkStart w:id="6" w:name="P377"/>
            <w:bookmarkStart w:id="7" w:name="P385"/>
            <w:bookmarkStart w:id="8" w:name="P403"/>
            <w:bookmarkEnd w:id="5"/>
            <w:bookmarkEnd w:id="6"/>
            <w:bookmarkEnd w:id="7"/>
            <w:bookmarkEnd w:id="8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 Качество осуществления бюджетного процесса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413"/>
            <w:bookmarkEnd w:id="9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ОБП1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бюджета муниципального образования по доходам без учета безвозмездных поступлений и (или) поступлений налоговых доходов по дополнительным нормативам отчислений в процентах от первоначально утвержденного значения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/ Б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0,90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&gt;= 0,90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поступления доходов в бюджет муниципального образования без учета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находящаяся в </w:t>
            </w:r>
            <w:proofErr w:type="gram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распоряжении  Финансового</w:t>
            </w:r>
            <w:proofErr w:type="gram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управления, 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первоначально утвержденного решением о бюджете муниципального образования объема доходов без учета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ОБП2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налоговых и неналоговых доходов бюджета муниципального образования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238125"/>
                  <wp:effectExtent l="0" t="0" r="0" b="9525"/>
                  <wp:docPr id="3" name="Рисунок 3" descr="base_23675_187998_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75_187998_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33375" cy="238125"/>
                  <wp:effectExtent l="0" t="0" r="9525" b="9525"/>
                  <wp:docPr id="2" name="Рисунок 2" descr="base_23675_187998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75_187998_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A9205E" w:rsidRPr="00A9205E" w:rsidRDefault="00A9205E" w:rsidP="0001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и неналоговых доходов бюджетов муниципальных образований </w:t>
            </w:r>
            <w:r w:rsidR="000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Пировского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отчетном финансовом году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352425" cy="238125"/>
                  <wp:effectExtent l="0" t="0" r="9525" b="9525"/>
                  <wp:docPr id="1" name="Рисунок 1" descr="base_23675_187998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75_187998_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</w:tcPr>
          <w:p w:rsidR="00A9205E" w:rsidRPr="00A9205E" w:rsidRDefault="00A9205E" w:rsidP="0001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и неналоговых доходов бюджетов муниципальный образований </w:t>
            </w:r>
            <w:r w:rsidR="00013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Пировского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финансовом году, предшествующем отчетному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налоговых и неналоговых доходов бюджета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и неналоговых доходов бюджета муниципального образования в финансовом году, предшествующем отчетному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ОБП3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темпа роста расходов бюджета муниципального образования на содержание органов местного самоуправления от темпа роста расходов бюджета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 / Б) / (В / Г)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на содержание органов местного самоуправления i-</w:t>
            </w:r>
            <w:proofErr w:type="spell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находящаяся в </w:t>
            </w:r>
            <w:proofErr w:type="gram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распоряжении  Финансового</w:t>
            </w:r>
            <w:proofErr w:type="gram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управления, 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на содержание органов местного самоуправления i-</w:t>
            </w:r>
            <w:proofErr w:type="spell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i-</w:t>
            </w:r>
            <w:proofErr w:type="spell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отчетном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i-</w:t>
            </w:r>
            <w:proofErr w:type="spell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P574"/>
            <w:bookmarkStart w:id="11" w:name="P606"/>
            <w:bookmarkEnd w:id="10"/>
            <w:bookmarkEnd w:id="11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ОБП4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 на конец отчетного финансового года</w:t>
            </w: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ОБП5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просроченной кредиторской задолженности бюджета муниципального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к объему расходов бюджета муниципального образования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/ Б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0,02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0,02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кредиторской задолженности бюджета муниципального образования на конец отчетного финансового года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 бюджета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 бюджета муниципального образования в очередном финансовом году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P677"/>
            <w:bookmarkStart w:id="13" w:name="P702"/>
            <w:bookmarkEnd w:id="12"/>
            <w:bookmarkEnd w:id="13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ОБП6</w:t>
            </w: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фактической численности работников органов местного самоуправления муниципальных образований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полномочия на постоянной основе, а также глав муниципальных образований от предельной численности, установленной Правительством Красноярского края</w:t>
            </w: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/ Б</w:t>
            </w: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&lt;= 1</w:t>
            </w: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работников органов местного самоуправления муниципальных образований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на конец отчетного финансового года</w:t>
            </w:r>
          </w:p>
        </w:tc>
        <w:tc>
          <w:tcPr>
            <w:tcW w:w="1843" w:type="dxa"/>
            <w:vMerge w:val="restart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информация, находящаяся в </w:t>
            </w:r>
            <w:proofErr w:type="gramStart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распоряжении  Финансового</w:t>
            </w:r>
            <w:proofErr w:type="gramEnd"/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управления, информация, полученная от администрации муниципального образования</w:t>
            </w: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05E" w:rsidRPr="00A9205E" w:rsidTr="002C1DA2">
        <w:tc>
          <w:tcPr>
            <w:tcW w:w="130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785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предельная численность работников органов местного самоуправления муниципальных образований (за исключением предельной численности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 в отчетном финансовом году, установленная </w:t>
            </w:r>
            <w:hyperlink r:id="rId10" w:history="1">
              <w:r w:rsidRPr="00A9205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администрации Красноярского края от 14.11.2006 N 348-п "О формировании прогноза расходов консолидированного бюджета Красноярского края на содержание органов местного </w:t>
            </w:r>
            <w:r w:rsidRPr="00A9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самоуправления"</w:t>
            </w:r>
          </w:p>
        </w:tc>
        <w:tc>
          <w:tcPr>
            <w:tcW w:w="1843" w:type="dxa"/>
            <w:vMerge/>
          </w:tcPr>
          <w:p w:rsidR="00A9205E" w:rsidRPr="00A9205E" w:rsidRDefault="00A9205E" w:rsidP="00A92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</w:tcPr>
          <w:p w:rsidR="00A9205E" w:rsidRPr="00A9205E" w:rsidRDefault="00A9205E" w:rsidP="00A92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777"/>
      <w:bookmarkStart w:id="15" w:name="P814"/>
      <w:bookmarkEnd w:id="14"/>
      <w:bookmarkEnd w:id="15"/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A9205E" w:rsidRPr="00A9205E" w:rsidRDefault="00A9205E" w:rsidP="00A9205E">
      <w:pPr>
        <w:widowControl w:val="0"/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865"/>
      <w:bookmarkEnd w:id="16"/>
      <w:r w:rsidRPr="00A9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Для муниципальных образований, в отношении которых применяются меры, предусмотренные </w:t>
      </w:r>
      <w:hyperlink r:id="rId11" w:history="1">
        <w:r w:rsidRPr="00A9205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6</w:t>
        </w:r>
      </w:hyperlink>
      <w:r w:rsidRPr="00A92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Красноярского края от 10.07.2007 N 2-317 "О межбюджетных отношениях в Красноярском крае".</w:t>
      </w:r>
    </w:p>
    <w:p w:rsidR="007F71A2" w:rsidRDefault="007F71A2"/>
    <w:sectPr w:rsidR="007F71A2" w:rsidSect="00A9205E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4D"/>
    <w:rsid w:val="00013765"/>
    <w:rsid w:val="006A3D4D"/>
    <w:rsid w:val="0073084E"/>
    <w:rsid w:val="007F71A2"/>
    <w:rsid w:val="00944B14"/>
    <w:rsid w:val="00A9205E"/>
    <w:rsid w:val="00D8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080E-DF7C-4CE7-B631-6D750F5E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15D82EA82C62464F0835E3E86D65F7E2F67C293137E71C42746078BC2990F0BJ7n8F" TargetMode="External"/><Relationship Id="rId11" Type="http://schemas.openxmlformats.org/officeDocument/2006/relationships/hyperlink" Target="consultantplus://offline/ref=53815D82EA82C62464F0835E3E86D65F7E2F67C293117D7ECA2546078BC2990F0B783FA874B837046EA8CA05J3nCF" TargetMode="External"/><Relationship Id="rId5" Type="http://schemas.openxmlformats.org/officeDocument/2006/relationships/hyperlink" Target="consultantplus://offline/ref=53815D82EA82C62464F09D5328EA89507F253DCA9413712091724050D4J9n2F" TargetMode="External"/><Relationship Id="rId10" Type="http://schemas.openxmlformats.org/officeDocument/2006/relationships/hyperlink" Target="consultantplus://offline/ref=53815D82EA82C62464F0835E3E86D65F7E2F67C293127C7EC82546078BC2990F0BJ7n8F" TargetMode="External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Grigorieva</cp:lastModifiedBy>
  <cp:revision>4</cp:revision>
  <dcterms:created xsi:type="dcterms:W3CDTF">2017-07-31T05:17:00Z</dcterms:created>
  <dcterms:modified xsi:type="dcterms:W3CDTF">2017-07-31T10:07:00Z</dcterms:modified>
</cp:coreProperties>
</file>