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23" w:rsidRPr="00CA3473" w:rsidRDefault="002B1F23" w:rsidP="002B1F23">
      <w:pPr>
        <w:spacing w:before="100" w:beforeAutospacing="1" w:after="100" w:afterAutospacing="1" w:line="240" w:lineRule="auto"/>
        <w:rPr>
          <w:rFonts w:ascii="Times New Roman" w:eastAsia="Times New Roman" w:hAnsi="Times New Roman" w:cs="Times New Roman"/>
          <w:b/>
          <w:color w:val="00B050"/>
          <w:sz w:val="40"/>
          <w:szCs w:val="40"/>
          <w:lang w:eastAsia="ru-RU"/>
        </w:rPr>
      </w:pPr>
      <w:r w:rsidRPr="00CA3473">
        <w:rPr>
          <w:rFonts w:ascii="Times New Roman" w:eastAsia="Times New Roman" w:hAnsi="Times New Roman" w:cs="Times New Roman"/>
          <w:b/>
          <w:bCs/>
          <w:color w:val="00B050"/>
          <w:sz w:val="40"/>
          <w:szCs w:val="40"/>
          <w:lang w:eastAsia="ru-RU"/>
        </w:rPr>
        <w:t>Глоссарий</w:t>
      </w:r>
    </w:p>
    <w:p w:rsidR="002B1F23" w:rsidRPr="00CA3473" w:rsidRDefault="00D03D1F" w:rsidP="002B1F23">
      <w:pPr>
        <w:spacing w:after="0" w:line="240" w:lineRule="auto"/>
        <w:rPr>
          <w:rFonts w:ascii="Times New Roman" w:eastAsia="Times New Roman" w:hAnsi="Times New Roman" w:cs="Times New Roman"/>
          <w:b/>
          <w:color w:val="00B050"/>
          <w:sz w:val="40"/>
          <w:szCs w:val="40"/>
          <w:lang w:eastAsia="ru-RU"/>
        </w:rPr>
      </w:pPr>
      <w:r w:rsidRPr="00CA3473">
        <w:rPr>
          <w:rFonts w:ascii="Times New Roman" w:eastAsia="Times New Roman" w:hAnsi="Times New Roman" w:cs="Times New Roman"/>
          <w:b/>
          <w:color w:val="00B050"/>
          <w:sz w:val="40"/>
          <w:szCs w:val="40"/>
          <w:lang w:eastAsia="ru-RU"/>
        </w:rPr>
        <w:pict>
          <v:rect id="_x0000_i1025"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Б</w:t>
      </w:r>
      <w:r w:rsidRPr="00CA3473">
        <w:rPr>
          <w:rFonts w:ascii="Times New Roman" w:eastAsia="Times New Roman" w:hAnsi="Times New Roman" w:cs="Times New Roman"/>
          <w:b/>
          <w:bCs/>
          <w:color w:val="00B050"/>
          <w:sz w:val="24"/>
          <w:szCs w:val="24"/>
          <w:lang w:eastAsia="ru-RU"/>
        </w:rPr>
        <w:t xml:space="preserve"> </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lastRenderedPageBreak/>
        <w:t>Бюджетные обязательства - расходные обязательства, подлежащие исполнению в соответствующем финансовом году;</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 xml:space="preserve">Бюджетные полномочия - установленные </w:t>
      </w:r>
      <w:proofErr w:type="gramStart"/>
      <w:r w:rsidRPr="002B1F23">
        <w:rPr>
          <w:rFonts w:ascii="Times New Roman" w:eastAsia="Times New Roman" w:hAnsi="Times New Roman" w:cs="Times New Roman"/>
          <w:sz w:val="24"/>
          <w:szCs w:val="24"/>
          <w:lang w:eastAsia="ru-RU"/>
        </w:rPr>
        <w:t>Бюджетным  Кодексом</w:t>
      </w:r>
      <w:proofErr w:type="gramEnd"/>
      <w:r w:rsidRPr="002B1F23">
        <w:rPr>
          <w:rFonts w:ascii="Times New Roman" w:eastAsia="Times New Roman" w:hAnsi="Times New Roman" w:cs="Times New Roman"/>
          <w:sz w:val="24"/>
          <w:szCs w:val="24"/>
          <w:lang w:eastAsia="ru-RU"/>
        </w:rPr>
        <w:t xml:space="preserve">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 xml:space="preserve">В </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 xml:space="preserve">Г </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lastRenderedPageBreak/>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 xml:space="preserve">Д </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lastRenderedPageBreak/>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Дефицит бюджета - превышение расходов бюджета над его доходами.</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Е</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К</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Кассовое обслуживание исполнения бюджета - проведение и учет операций по кассовым поступлениям в бюджет и кассовым выплатам из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Л</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lastRenderedPageBreak/>
        <w:t>М</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bookmarkStart w:id="0" w:name="_GoBack"/>
      <w:bookmarkEnd w:id="0"/>
      <w:r w:rsidRPr="00CA3473">
        <w:rPr>
          <w:rFonts w:ascii="Times New Roman" w:eastAsia="Times New Roman" w:hAnsi="Times New Roman" w:cs="Times New Roman"/>
          <w:b/>
          <w:bCs/>
          <w:color w:val="00B050"/>
          <w:sz w:val="36"/>
          <w:szCs w:val="36"/>
          <w:lang w:eastAsia="ru-RU"/>
        </w:rPr>
        <w:t>Н</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О</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Очередной финансовый год - год, следующий за текущим финансовым годом;</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Отчетный финансовый год - год, предшествующий текущему финансовому году.</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П</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Профицит бюджета - превышение доходов бюджета над его расходами;</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w:t>
      </w:r>
      <w:r w:rsidRPr="002B1F23">
        <w:rPr>
          <w:rFonts w:ascii="Times New Roman" w:eastAsia="Times New Roman" w:hAnsi="Times New Roman" w:cs="Times New Roman"/>
          <w:sz w:val="24"/>
          <w:szCs w:val="24"/>
          <w:lang w:eastAsia="ru-RU"/>
        </w:rPr>
        <w:lastRenderedPageBreak/>
        <w:t>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Плановый период - два финансовых года, следующие за очередным финансовым годом.</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Р</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С</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lastRenderedPageBreak/>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Т</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0;height:1.5pt" o:hralign="center" o:hrstd="t" o:hr="t" fillcolor="#a0a0a0" stroked="f"/>
        </w:pict>
      </w:r>
    </w:p>
    <w:p w:rsidR="002B1F23" w:rsidRPr="00CA3473" w:rsidRDefault="002B1F23" w:rsidP="002B1F23">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CA3473">
        <w:rPr>
          <w:rFonts w:ascii="Times New Roman" w:eastAsia="Times New Roman" w:hAnsi="Times New Roman" w:cs="Times New Roman"/>
          <w:b/>
          <w:bCs/>
          <w:color w:val="00B050"/>
          <w:sz w:val="36"/>
          <w:szCs w:val="36"/>
          <w:lang w:eastAsia="ru-RU"/>
        </w:rPr>
        <w:t>Ф</w:t>
      </w:r>
    </w:p>
    <w:p w:rsidR="002B1F23" w:rsidRPr="002B1F23" w:rsidRDefault="002B1F23" w:rsidP="002B1F23">
      <w:pPr>
        <w:spacing w:before="100" w:beforeAutospacing="1" w:after="100" w:afterAutospacing="1" w:line="240" w:lineRule="auto"/>
        <w:rPr>
          <w:rFonts w:ascii="Times New Roman" w:eastAsia="Times New Roman" w:hAnsi="Times New Roman" w:cs="Times New Roman"/>
          <w:sz w:val="24"/>
          <w:szCs w:val="24"/>
          <w:lang w:eastAsia="ru-RU"/>
        </w:rPr>
      </w:pPr>
      <w:r w:rsidRPr="002B1F23">
        <w:rPr>
          <w:rFonts w:ascii="Times New Roman" w:eastAsia="Times New Roman" w:hAnsi="Times New Roman" w:cs="Times New Roman"/>
          <w:sz w:val="24"/>
          <w:szCs w:val="24"/>
          <w:lang w:eastAsia="ru-RU"/>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2B1F23" w:rsidRPr="002B1F23" w:rsidRDefault="00D03D1F" w:rsidP="002B1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0;height:1.5pt" o:hralign="center" o:hrstd="t" o:hr="t" fillcolor="#a0a0a0" stroked="f"/>
        </w:pict>
      </w:r>
    </w:p>
    <w:p w:rsidR="00ED287D" w:rsidRDefault="00ED287D"/>
    <w:sectPr w:rsidR="00ED2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DB"/>
    <w:rsid w:val="002B1F23"/>
    <w:rsid w:val="00656A15"/>
    <w:rsid w:val="007C08A4"/>
    <w:rsid w:val="00BC6EDB"/>
    <w:rsid w:val="00CA3473"/>
    <w:rsid w:val="00D03D1F"/>
    <w:rsid w:val="00E13C15"/>
    <w:rsid w:val="00ED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EF545-B775-49BF-82CD-6DE7211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80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13280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Руководитель</cp:lastModifiedBy>
  <cp:revision>2</cp:revision>
  <dcterms:created xsi:type="dcterms:W3CDTF">2016-02-25T07:31:00Z</dcterms:created>
  <dcterms:modified xsi:type="dcterms:W3CDTF">2016-02-25T07:31:00Z</dcterms:modified>
</cp:coreProperties>
</file>