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2B5C" w:rsidRDefault="00CB2B5C" w:rsidP="00E45B6E">
      <w:pPr>
        <w:rPr>
          <w:b/>
          <w:color w:val="auto"/>
        </w:rPr>
      </w:pPr>
    </w:p>
    <w:p w:rsidR="00515C47" w:rsidRPr="00515C47" w:rsidRDefault="00515C47" w:rsidP="00515C47">
      <w:pPr>
        <w:jc w:val="center"/>
        <w:rPr>
          <w:b/>
          <w:color w:val="auto"/>
        </w:rPr>
      </w:pPr>
      <w:r w:rsidRPr="00515C47">
        <w:rPr>
          <w:noProof/>
          <w:color w:val="auto"/>
          <w:sz w:val="2"/>
          <w:szCs w:val="2"/>
        </w:rPr>
        <w:drawing>
          <wp:inline distT="0" distB="0" distL="0" distR="0" wp14:anchorId="1577AAF2" wp14:editId="2AE5C814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C47" w:rsidRPr="00515C47" w:rsidRDefault="00515C47" w:rsidP="00515C47">
      <w:pPr>
        <w:jc w:val="center"/>
        <w:rPr>
          <w:b/>
          <w:color w:val="auto"/>
        </w:rPr>
      </w:pPr>
      <w:r w:rsidRPr="00515C47">
        <w:rPr>
          <w:b/>
          <w:color w:val="auto"/>
        </w:rPr>
        <w:t>КРАСНОЯРСКИЙ КРАЙ</w:t>
      </w:r>
    </w:p>
    <w:p w:rsidR="00515C47" w:rsidRPr="00515C47" w:rsidRDefault="00515C47" w:rsidP="00515C47">
      <w:pPr>
        <w:jc w:val="center"/>
        <w:rPr>
          <w:b/>
          <w:color w:val="auto"/>
        </w:rPr>
      </w:pPr>
      <w:r w:rsidRPr="00515C47">
        <w:rPr>
          <w:b/>
          <w:color w:val="auto"/>
        </w:rPr>
        <w:t>ПИРОВСКИЙ МУНИЦИПАЛЬНЫЙ ОКРУГ</w:t>
      </w:r>
    </w:p>
    <w:p w:rsidR="00515C47" w:rsidRPr="00515C47" w:rsidRDefault="00515C47" w:rsidP="00515C47">
      <w:pPr>
        <w:jc w:val="center"/>
        <w:rPr>
          <w:b/>
          <w:color w:val="auto"/>
        </w:rPr>
      </w:pPr>
      <w:r w:rsidRPr="00515C47">
        <w:rPr>
          <w:b/>
          <w:color w:val="auto"/>
        </w:rPr>
        <w:t>ПИРОВСКИЙ ОКРУЖНОЙ СОВЕТ ДЕПУТАТОВ</w:t>
      </w:r>
    </w:p>
    <w:p w:rsidR="00515C47" w:rsidRPr="00515C47" w:rsidRDefault="00515C47" w:rsidP="00515C47">
      <w:pPr>
        <w:jc w:val="right"/>
        <w:rPr>
          <w:b/>
          <w:color w:val="auto"/>
        </w:rPr>
      </w:pPr>
    </w:p>
    <w:p w:rsidR="00515C47" w:rsidRPr="00515C47" w:rsidRDefault="00515C47" w:rsidP="00515C47">
      <w:pPr>
        <w:jc w:val="center"/>
        <w:rPr>
          <w:b/>
          <w:color w:val="auto"/>
          <w:sz w:val="32"/>
          <w:szCs w:val="32"/>
        </w:rPr>
      </w:pPr>
      <w:r w:rsidRPr="00515C47">
        <w:rPr>
          <w:b/>
          <w:color w:val="auto"/>
          <w:sz w:val="32"/>
          <w:szCs w:val="32"/>
        </w:rPr>
        <w:t>РЕШЕНИЕ</w:t>
      </w:r>
    </w:p>
    <w:p w:rsidR="00E45B6E" w:rsidRDefault="00E7512B" w:rsidP="00E45B6E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3"/>
        <w:gridCol w:w="4664"/>
        <w:gridCol w:w="2248"/>
      </w:tblGrid>
      <w:tr w:rsidR="006A0D00" w:rsidTr="008833B2">
        <w:tc>
          <w:tcPr>
            <w:tcW w:w="2443" w:type="dxa"/>
            <w:hideMark/>
          </w:tcPr>
          <w:p w:rsidR="006A0D00" w:rsidRDefault="00E7512B">
            <w:pPr>
              <w:pStyle w:val="ConsPlusTitle"/>
              <w:spacing w:line="252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«____» _____2025</w:t>
            </w:r>
          </w:p>
        </w:tc>
        <w:tc>
          <w:tcPr>
            <w:tcW w:w="4664" w:type="dxa"/>
            <w:hideMark/>
          </w:tcPr>
          <w:p w:rsidR="006A0D00" w:rsidRDefault="006A0D00" w:rsidP="006A0D00">
            <w:pPr>
              <w:pStyle w:val="ConsPlusTitle"/>
              <w:spacing w:line="252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с.Пировское</w:t>
            </w:r>
          </w:p>
        </w:tc>
        <w:tc>
          <w:tcPr>
            <w:tcW w:w="2248" w:type="dxa"/>
            <w:hideMark/>
          </w:tcPr>
          <w:p w:rsidR="006A0D00" w:rsidRDefault="00E7512B" w:rsidP="00EE6228">
            <w:pPr>
              <w:pStyle w:val="ConsPlusTitle"/>
              <w:spacing w:line="252" w:lineRule="auto"/>
              <w:jc w:val="righ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№________</w:t>
            </w:r>
          </w:p>
        </w:tc>
      </w:tr>
    </w:tbl>
    <w:p w:rsidR="00515C47" w:rsidRDefault="00515C47" w:rsidP="00515C47">
      <w:pPr>
        <w:widowControl w:val="0"/>
        <w:autoSpaceDE w:val="0"/>
        <w:autoSpaceDN w:val="0"/>
        <w:adjustRightInd w:val="0"/>
        <w:jc w:val="both"/>
      </w:pPr>
    </w:p>
    <w:p w:rsidR="00515C47" w:rsidRDefault="00515C47" w:rsidP="00515C47">
      <w:pPr>
        <w:widowControl w:val="0"/>
        <w:autoSpaceDE w:val="0"/>
        <w:autoSpaceDN w:val="0"/>
        <w:adjustRightInd w:val="0"/>
        <w:jc w:val="center"/>
      </w:pPr>
      <w:r>
        <w:t>О внесении изменений в Устав Пировского муниципального округа Красноярского края</w:t>
      </w:r>
    </w:p>
    <w:p w:rsidR="00515C47" w:rsidRDefault="00515C47" w:rsidP="00515C47">
      <w:pPr>
        <w:widowControl w:val="0"/>
        <w:autoSpaceDE w:val="0"/>
        <w:autoSpaceDN w:val="0"/>
        <w:adjustRightInd w:val="0"/>
        <w:jc w:val="both"/>
      </w:pPr>
    </w:p>
    <w:p w:rsidR="00515C47" w:rsidRDefault="00515C47" w:rsidP="00515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spacing w:line="300" w:lineRule="exact"/>
        <w:ind w:firstLine="720"/>
        <w:jc w:val="both"/>
      </w:pPr>
      <w:r>
        <w:t xml:space="preserve">В целях приведения Устава Пировского муниципального округа Красноярского края в соответствие с </w:t>
      </w:r>
      <w:r w:rsidR="0054578F">
        <w:t xml:space="preserve">Федеральным законом от </w:t>
      </w:r>
      <w:r w:rsidR="00B855DF">
        <w:t>06.10.2003 №131-ФЗ «Об общих принципах организации местного самоуправления в Российской Федерации»,</w:t>
      </w:r>
      <w:r w:rsidR="002A03E8">
        <w:t xml:space="preserve"> Законом Красноярского края от 2</w:t>
      </w:r>
      <w:r w:rsidR="00E7512B">
        <w:t>4.04.2025</w:t>
      </w:r>
      <w:r w:rsidR="002A03E8">
        <w:t xml:space="preserve"> №</w:t>
      </w:r>
      <w:r w:rsidR="00E7512B">
        <w:t>9-3841</w:t>
      </w:r>
      <w:r w:rsidR="002A03E8">
        <w:t xml:space="preserve"> «О внесении изменений в статью 8 Закона края «О гарантиях осуществления полномочий лиц, замещающих муниципальные должности в Красноярском крае»,</w:t>
      </w:r>
      <w:r w:rsidR="00B855DF">
        <w:t xml:space="preserve"> руководствуясь статьями 20, 71</w:t>
      </w:r>
      <w:r>
        <w:t xml:space="preserve"> Устава Пировского муниципального округа Красноярского края, Пировский окружной Совет депутатов РЕШИЛ:</w:t>
      </w:r>
    </w:p>
    <w:p w:rsidR="00515C47" w:rsidRDefault="00515C47" w:rsidP="00515C47">
      <w:pPr>
        <w:widowControl w:val="0"/>
        <w:autoSpaceDE w:val="0"/>
        <w:autoSpaceDN w:val="0"/>
        <w:adjustRightInd w:val="0"/>
        <w:ind w:firstLine="720"/>
        <w:jc w:val="both"/>
      </w:pPr>
      <w:r>
        <w:t>1.Внести в Устав Пировского муниципального округа Красноярского края следующие изменения и дополнения:</w:t>
      </w:r>
    </w:p>
    <w:p w:rsidR="00BD4ACA" w:rsidRDefault="00BD4ACA" w:rsidP="00515C47">
      <w:pPr>
        <w:widowControl w:val="0"/>
        <w:autoSpaceDE w:val="0"/>
        <w:autoSpaceDN w:val="0"/>
        <w:adjustRightInd w:val="0"/>
        <w:ind w:firstLine="720"/>
        <w:jc w:val="both"/>
      </w:pPr>
    </w:p>
    <w:p w:rsidR="001F20F3" w:rsidRDefault="0026552E" w:rsidP="0026552E">
      <w:pPr>
        <w:autoSpaceDE w:val="0"/>
        <w:autoSpaceDN w:val="0"/>
        <w:ind w:firstLine="708"/>
        <w:jc w:val="both"/>
        <w:rPr>
          <w:bCs/>
        </w:rPr>
      </w:pPr>
      <w:r w:rsidRPr="0026552E">
        <w:rPr>
          <w:bCs/>
        </w:rPr>
        <w:t>1)</w:t>
      </w:r>
      <w:r>
        <w:rPr>
          <w:bCs/>
        </w:rPr>
        <w:t xml:space="preserve"> </w:t>
      </w:r>
      <w:r w:rsidR="006A0D00" w:rsidRPr="0026552E">
        <w:rPr>
          <w:bCs/>
        </w:rPr>
        <w:t>п</w:t>
      </w:r>
      <w:r w:rsidR="00734497" w:rsidRPr="0026552E">
        <w:rPr>
          <w:bCs/>
        </w:rPr>
        <w:t xml:space="preserve">одпункт </w:t>
      </w:r>
      <w:r w:rsidR="00630060" w:rsidRPr="0026552E">
        <w:rPr>
          <w:bCs/>
        </w:rPr>
        <w:t>15</w:t>
      </w:r>
      <w:r w:rsidR="00734497" w:rsidRPr="0026552E">
        <w:rPr>
          <w:bCs/>
        </w:rPr>
        <w:t xml:space="preserve"> пункта 1</w:t>
      </w:r>
      <w:r w:rsidR="00630060" w:rsidRPr="0026552E">
        <w:rPr>
          <w:bCs/>
        </w:rPr>
        <w:t xml:space="preserve"> статьи 6 после слов «</w:t>
      </w:r>
      <w:r w:rsidRPr="0026552E">
        <w:rPr>
          <w:bCs/>
        </w:rPr>
        <w:t>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:rsidR="0026552E" w:rsidRDefault="0026552E" w:rsidP="0026552E">
      <w:pPr>
        <w:autoSpaceDE w:val="0"/>
        <w:autoSpaceDN w:val="0"/>
        <w:ind w:firstLine="708"/>
        <w:jc w:val="both"/>
        <w:rPr>
          <w:bCs/>
        </w:rPr>
      </w:pPr>
    </w:p>
    <w:p w:rsidR="0026552E" w:rsidRDefault="0026552E" w:rsidP="0026552E">
      <w:pPr>
        <w:autoSpaceDE w:val="0"/>
        <w:autoSpaceDN w:val="0"/>
        <w:ind w:firstLine="708"/>
        <w:jc w:val="both"/>
        <w:rPr>
          <w:bCs/>
        </w:rPr>
      </w:pPr>
      <w:r>
        <w:rPr>
          <w:bCs/>
        </w:rPr>
        <w:t>2) в пункте 33 пункта 1 статьи 6 слова «создание, развитие и обеспечение охраны лечебно-оздоровительных местностей и курортов местного значения на территории муниципального округа, а также» исключить;</w:t>
      </w:r>
    </w:p>
    <w:p w:rsidR="0026552E" w:rsidRDefault="0026552E" w:rsidP="0026552E">
      <w:pPr>
        <w:autoSpaceDE w:val="0"/>
        <w:autoSpaceDN w:val="0"/>
        <w:ind w:firstLine="708"/>
        <w:jc w:val="both"/>
        <w:rPr>
          <w:bCs/>
        </w:rPr>
      </w:pPr>
    </w:p>
    <w:p w:rsidR="0026552E" w:rsidRDefault="0026552E" w:rsidP="0026552E">
      <w:pPr>
        <w:autoSpaceDE w:val="0"/>
        <w:autoSpaceDN w:val="0"/>
        <w:ind w:firstLine="708"/>
        <w:jc w:val="both"/>
        <w:rPr>
          <w:bCs/>
        </w:rPr>
      </w:pPr>
      <w:r>
        <w:rPr>
          <w:bCs/>
        </w:rPr>
        <w:t xml:space="preserve">3) </w:t>
      </w:r>
      <w:r w:rsidR="00B9540A">
        <w:rPr>
          <w:bCs/>
        </w:rPr>
        <w:t>пункт 1 статьи 6 дополнить подпунктом 48) следующего содержания:</w:t>
      </w:r>
    </w:p>
    <w:p w:rsidR="00B9540A" w:rsidRDefault="00B9540A" w:rsidP="0026552E">
      <w:pPr>
        <w:autoSpaceDE w:val="0"/>
        <w:autoSpaceDN w:val="0"/>
        <w:ind w:firstLine="708"/>
        <w:jc w:val="both"/>
        <w:rPr>
          <w:bCs/>
        </w:rPr>
      </w:pPr>
      <w:r>
        <w:rPr>
          <w:bCs/>
        </w:rPr>
        <w:t>«48) осуществление учета личных подсобных хозяйств, которые ведут граждане в соответствии с Федеральным законом от 7 июля 2003 года №112-ФЗ «О личном подсобном хозяйстве», в похозяйственных книгах.»;</w:t>
      </w:r>
    </w:p>
    <w:p w:rsidR="00B9540A" w:rsidRDefault="00B9540A" w:rsidP="0026552E">
      <w:pPr>
        <w:autoSpaceDE w:val="0"/>
        <w:autoSpaceDN w:val="0"/>
        <w:ind w:firstLine="708"/>
        <w:jc w:val="both"/>
        <w:rPr>
          <w:bCs/>
        </w:rPr>
      </w:pPr>
    </w:p>
    <w:p w:rsidR="00B9540A" w:rsidRDefault="00B9540A" w:rsidP="0026552E">
      <w:pPr>
        <w:autoSpaceDE w:val="0"/>
        <w:autoSpaceDN w:val="0"/>
        <w:ind w:firstLine="708"/>
        <w:jc w:val="both"/>
        <w:rPr>
          <w:bCs/>
        </w:rPr>
      </w:pPr>
      <w:r>
        <w:rPr>
          <w:bCs/>
        </w:rPr>
        <w:t>4) пункт 1 статьи 52 изложить в следующей редакции:</w:t>
      </w:r>
    </w:p>
    <w:p w:rsidR="00B9540A" w:rsidRDefault="00B9540A" w:rsidP="0026552E">
      <w:pPr>
        <w:autoSpaceDE w:val="0"/>
        <w:autoSpaceDN w:val="0"/>
        <w:ind w:firstLine="708"/>
        <w:jc w:val="both"/>
        <w:rPr>
          <w:bCs/>
        </w:rPr>
      </w:pPr>
      <w:r>
        <w:rPr>
          <w:bCs/>
        </w:rPr>
        <w:t xml:space="preserve">«1. </w:t>
      </w:r>
      <w:r w:rsidR="00B96905">
        <w:rPr>
          <w:bCs/>
        </w:rPr>
        <w:t xml:space="preserve">Должность муниципальной службы – должность в органе местного самоуправления, который образуется в соответствии с уставом муниципального образования, с установленным кругом обязанностей по обеспечению исполнения </w:t>
      </w:r>
      <w:r w:rsidR="00B96905">
        <w:rPr>
          <w:bCs/>
        </w:rPr>
        <w:lastRenderedPageBreak/>
        <w:t>полномочий органа местного самоуправления или лица, замещающего муниципальную должность.»;</w:t>
      </w:r>
    </w:p>
    <w:p w:rsidR="00B96905" w:rsidRDefault="00B96905" w:rsidP="0026552E">
      <w:pPr>
        <w:autoSpaceDE w:val="0"/>
        <w:autoSpaceDN w:val="0"/>
        <w:ind w:firstLine="708"/>
        <w:jc w:val="both"/>
        <w:rPr>
          <w:bCs/>
        </w:rPr>
      </w:pPr>
    </w:p>
    <w:p w:rsidR="00B96905" w:rsidRDefault="00B96905" w:rsidP="0026552E">
      <w:pPr>
        <w:autoSpaceDE w:val="0"/>
        <w:autoSpaceDN w:val="0"/>
        <w:ind w:firstLine="708"/>
        <w:jc w:val="both"/>
        <w:rPr>
          <w:bCs/>
        </w:rPr>
      </w:pPr>
      <w:r>
        <w:rPr>
          <w:bCs/>
        </w:rPr>
        <w:t xml:space="preserve">5) </w:t>
      </w:r>
      <w:r w:rsidR="00785F86">
        <w:rPr>
          <w:bCs/>
        </w:rPr>
        <w:t>в пункте 1 статьи 55 слова «к пенсии, досрочно назначенной в соответствии с Законом Российской Федерации</w:t>
      </w:r>
      <w:r w:rsidR="003713EC">
        <w:rPr>
          <w:bCs/>
        </w:rPr>
        <w:t xml:space="preserve"> от 19.04.1991 №1032-1</w:t>
      </w:r>
      <w:r w:rsidR="00785F86">
        <w:rPr>
          <w:bCs/>
        </w:rPr>
        <w:t>» заменить словами «досрочно назначенной в соответствии с Федеральным законом»;</w:t>
      </w:r>
    </w:p>
    <w:p w:rsidR="00785F86" w:rsidRDefault="00785F86" w:rsidP="0026552E">
      <w:pPr>
        <w:autoSpaceDE w:val="0"/>
        <w:autoSpaceDN w:val="0"/>
        <w:ind w:firstLine="708"/>
        <w:jc w:val="both"/>
        <w:rPr>
          <w:bCs/>
        </w:rPr>
      </w:pPr>
    </w:p>
    <w:p w:rsidR="00785F86" w:rsidRDefault="00785F86" w:rsidP="0026552E">
      <w:pPr>
        <w:autoSpaceDE w:val="0"/>
        <w:autoSpaceDN w:val="0"/>
        <w:ind w:firstLine="708"/>
        <w:jc w:val="both"/>
        <w:rPr>
          <w:bCs/>
        </w:rPr>
      </w:pPr>
      <w:r>
        <w:rPr>
          <w:bCs/>
        </w:rPr>
        <w:t>6) в пункте 2</w:t>
      </w:r>
      <w:r w:rsidR="00720D76">
        <w:rPr>
          <w:bCs/>
        </w:rPr>
        <w:t xml:space="preserve"> статьи 55</w:t>
      </w:r>
      <w:r>
        <w:rPr>
          <w:bCs/>
        </w:rPr>
        <w:t xml:space="preserve"> слова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заменить словами «О гарантиях осуществления полномочий лиц, замещающих муниципальные должности в Красноярском крае»;</w:t>
      </w:r>
    </w:p>
    <w:p w:rsidR="00785F86" w:rsidRDefault="00785F86" w:rsidP="0026552E">
      <w:pPr>
        <w:autoSpaceDE w:val="0"/>
        <w:autoSpaceDN w:val="0"/>
        <w:ind w:firstLine="708"/>
        <w:jc w:val="both"/>
        <w:rPr>
          <w:bCs/>
        </w:rPr>
      </w:pPr>
    </w:p>
    <w:p w:rsidR="00785F86" w:rsidRDefault="00785F86" w:rsidP="0026552E">
      <w:pPr>
        <w:autoSpaceDE w:val="0"/>
        <w:autoSpaceDN w:val="0"/>
        <w:ind w:firstLine="708"/>
        <w:jc w:val="both"/>
        <w:rPr>
          <w:bCs/>
        </w:rPr>
      </w:pPr>
      <w:r>
        <w:rPr>
          <w:bCs/>
        </w:rPr>
        <w:t xml:space="preserve">7) </w:t>
      </w:r>
      <w:r w:rsidR="00720D76">
        <w:rPr>
          <w:bCs/>
        </w:rPr>
        <w:t>пункт 2 статьи 55 дополнить подпунктом 2.1. следующего содержания:</w:t>
      </w:r>
    </w:p>
    <w:p w:rsidR="00720D76" w:rsidRDefault="00720D76" w:rsidP="0026552E">
      <w:pPr>
        <w:autoSpaceDE w:val="0"/>
        <w:autoSpaceDN w:val="0"/>
        <w:ind w:firstLine="708"/>
        <w:jc w:val="both"/>
        <w:rPr>
          <w:bCs/>
        </w:rPr>
      </w:pPr>
      <w:r>
        <w:rPr>
          <w:bCs/>
        </w:rPr>
        <w:t>«2.1.В случае вступления в законную силу в отношении лица, ранее замещавшего муниципальную должность, обвинительного приговора суда за совершение преступления с использованием должностных полномочий в период замещения муниципальной должности, приобретения лицом, замещавшим муниципальную должность, статуса иностранного агента, право на получение пенсии за выслугу лет не возникает, а выплата назначенной пенсии за выслугу лет указанному лицу прекращается со дня вступления в силу обвинительного приговора суда, со дня приобретения статуса иностранного агента.»;</w:t>
      </w:r>
    </w:p>
    <w:p w:rsidR="00720D76" w:rsidRDefault="00720D76" w:rsidP="0026552E">
      <w:pPr>
        <w:autoSpaceDE w:val="0"/>
        <w:autoSpaceDN w:val="0"/>
        <w:ind w:firstLine="708"/>
        <w:jc w:val="both"/>
        <w:rPr>
          <w:bCs/>
        </w:rPr>
      </w:pPr>
    </w:p>
    <w:p w:rsidR="00720D76" w:rsidRDefault="00720D76" w:rsidP="0026552E">
      <w:pPr>
        <w:autoSpaceDE w:val="0"/>
        <w:autoSpaceDN w:val="0"/>
        <w:ind w:firstLine="708"/>
        <w:jc w:val="both"/>
        <w:rPr>
          <w:bCs/>
        </w:rPr>
      </w:pPr>
      <w:r>
        <w:rPr>
          <w:bCs/>
        </w:rPr>
        <w:t xml:space="preserve">8) </w:t>
      </w:r>
      <w:r w:rsidR="004E5D10">
        <w:rPr>
          <w:bCs/>
        </w:rPr>
        <w:t>пункт 3 статьи 55 изложить в следующей редакции:</w:t>
      </w:r>
    </w:p>
    <w:p w:rsidR="004E5D10" w:rsidRDefault="004E5D10" w:rsidP="004E5D1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lang w:eastAsia="en-US"/>
        </w:rPr>
      </w:pPr>
      <w:r>
        <w:rPr>
          <w:bCs/>
        </w:rPr>
        <w:t>«3.</w:t>
      </w:r>
      <w:r w:rsidRPr="004E5D10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 xml:space="preserve">Пенсия за выслугу лет, выплачиваемая за счет средств местного бюджета, устанавливается в таком размере, чтобы сумма страховой пенсии по старости (инвалидности), фиксированной выплаты к страховой пенсии, повышений фиксированной выплаты к страховой пенсии, установленных в соответствии с Федеральным </w:t>
      </w:r>
      <w:hyperlink r:id="rId9" w:history="1">
        <w:r>
          <w:rPr>
            <w:rFonts w:eastAsiaTheme="minorHAnsi"/>
            <w:color w:val="0000FF"/>
            <w:lang w:eastAsia="en-US"/>
          </w:rPr>
          <w:t>законом</w:t>
        </w:r>
      </w:hyperlink>
      <w:r>
        <w:rPr>
          <w:rFonts w:eastAsiaTheme="minorHAnsi"/>
          <w:color w:val="auto"/>
          <w:lang w:eastAsia="en-US"/>
        </w:rPr>
        <w:t xml:space="preserve"> "О страховых пенсиях",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коэффициента, предусмотренного </w:t>
      </w:r>
      <w:hyperlink r:id="rId10" w:history="1">
        <w:r>
          <w:rPr>
            <w:rFonts w:eastAsiaTheme="minorHAnsi"/>
            <w:color w:val="0000FF"/>
            <w:lang w:eastAsia="en-US"/>
          </w:rPr>
          <w:t>пунктом 5</w:t>
        </w:r>
      </w:hyperlink>
      <w:r>
        <w:rPr>
          <w:rFonts w:eastAsiaTheme="minorHAnsi"/>
          <w:color w:val="auto"/>
          <w:lang w:eastAsia="en-US"/>
        </w:rPr>
        <w:t xml:space="preserve"> статьи</w:t>
      </w:r>
      <w:r w:rsidR="006F3488">
        <w:rPr>
          <w:rFonts w:eastAsiaTheme="minorHAnsi"/>
          <w:color w:val="auto"/>
          <w:lang w:eastAsia="en-US"/>
        </w:rPr>
        <w:t xml:space="preserve"> 8 Закона края</w:t>
      </w:r>
      <w:r>
        <w:rPr>
          <w:rFonts w:eastAsiaTheme="minorHAnsi"/>
          <w:color w:val="auto"/>
          <w:lang w:eastAsia="en-US"/>
        </w:rPr>
        <w:t>, при наличии срока исполнения полномочий по муниципальной должности пять лет. Размер пенсии за выслугу лет  увеличива</w:t>
      </w:r>
      <w:r w:rsidR="006765E4">
        <w:rPr>
          <w:rFonts w:eastAsiaTheme="minorHAnsi"/>
          <w:color w:val="auto"/>
          <w:lang w:eastAsia="en-US"/>
        </w:rPr>
        <w:t>ет</w:t>
      </w:r>
      <w:r>
        <w:rPr>
          <w:rFonts w:eastAsiaTheme="minorHAnsi"/>
          <w:color w:val="auto"/>
          <w:lang w:eastAsia="en-US"/>
        </w:rPr>
        <w:t xml:space="preserve">ся на пять процентов двукратного месячного денежного вознаграждения за каждый последующий год исполнения полномочий по муниципальной должности, при этом сумма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учетом коэффициента, предусмотренного </w:t>
      </w:r>
      <w:hyperlink r:id="rId11" w:history="1">
        <w:r>
          <w:rPr>
            <w:rFonts w:eastAsiaTheme="minorHAnsi"/>
            <w:color w:val="0000FF"/>
            <w:lang w:eastAsia="en-US"/>
          </w:rPr>
          <w:t>пунктом 5</w:t>
        </w:r>
      </w:hyperlink>
      <w:r>
        <w:rPr>
          <w:rFonts w:eastAsiaTheme="minorHAnsi"/>
          <w:color w:val="auto"/>
          <w:lang w:eastAsia="en-US"/>
        </w:rPr>
        <w:t xml:space="preserve"> статьи</w:t>
      </w:r>
      <w:r w:rsidR="006F3488">
        <w:rPr>
          <w:rFonts w:eastAsiaTheme="minorHAnsi"/>
          <w:color w:val="auto"/>
          <w:lang w:eastAsia="en-US"/>
        </w:rPr>
        <w:t xml:space="preserve"> 8 Закона края</w:t>
      </w:r>
      <w:r>
        <w:rPr>
          <w:rFonts w:eastAsiaTheme="minorHAnsi"/>
          <w:color w:val="auto"/>
          <w:lang w:eastAsia="en-US"/>
        </w:rPr>
        <w:t>.</w:t>
      </w:r>
      <w:r w:rsidR="006765E4">
        <w:rPr>
          <w:rFonts w:eastAsiaTheme="minorHAnsi"/>
          <w:color w:val="auto"/>
          <w:lang w:eastAsia="en-US"/>
        </w:rPr>
        <w:t>»;</w:t>
      </w:r>
    </w:p>
    <w:p w:rsidR="006765E4" w:rsidRDefault="006765E4" w:rsidP="004E5D1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lang w:eastAsia="en-US"/>
        </w:rPr>
      </w:pPr>
    </w:p>
    <w:p w:rsidR="006765E4" w:rsidRDefault="006765E4" w:rsidP="004E5D1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9) абзац первый пункта 5 статьи 55 изложить в следующей редакции:</w:t>
      </w:r>
    </w:p>
    <w:p w:rsidR="006765E4" w:rsidRDefault="006765E4" w:rsidP="004E5D1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«</w:t>
      </w:r>
      <w:r w:rsidR="0087777B">
        <w:rPr>
          <w:rFonts w:eastAsiaTheme="minorHAnsi"/>
          <w:color w:val="auto"/>
          <w:lang w:eastAsia="en-US"/>
        </w:rPr>
        <w:t xml:space="preserve">Если нормативными правовыми актами местного самоуправления вместо денежного вознаграждения по муниципальной должности было установлено </w:t>
      </w:r>
      <w:r w:rsidR="0087777B">
        <w:rPr>
          <w:rFonts w:eastAsiaTheme="minorHAnsi"/>
          <w:color w:val="auto"/>
          <w:lang w:eastAsia="en-US"/>
        </w:rPr>
        <w:lastRenderedPageBreak/>
        <w:t>денежное содержание, то размер пенсии за выслугу лет исчисляется  исходя из ежемесячного денежного содержания, которое не должно превышать  2,8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  <w:r w:rsidR="00353ED0">
        <w:rPr>
          <w:rFonts w:eastAsiaTheme="minorHAnsi"/>
          <w:color w:val="auto"/>
          <w:lang w:eastAsia="en-US"/>
        </w:rPr>
        <w:t>»;</w:t>
      </w:r>
    </w:p>
    <w:p w:rsidR="00353ED0" w:rsidRDefault="00353ED0" w:rsidP="004E5D1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lang w:eastAsia="en-US"/>
        </w:rPr>
      </w:pPr>
    </w:p>
    <w:p w:rsidR="00353ED0" w:rsidRDefault="00353ED0" w:rsidP="004E5D1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10) в пункте 7 статьи 55 слова «</w:t>
      </w:r>
      <w:r w:rsidR="00142C98">
        <w:rPr>
          <w:rFonts w:eastAsiaTheme="minorHAnsi"/>
          <w:color w:val="auto"/>
          <w:lang w:eastAsia="en-US"/>
        </w:rPr>
        <w:t>Закона Красноярского края от 26.06.2008 №6-1832 «</w:t>
      </w:r>
      <w:r>
        <w:rPr>
          <w:rFonts w:eastAsiaTheme="minorHAnsi"/>
          <w:color w:val="auto"/>
          <w:lang w:eastAsia="en-US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заменить словами </w:t>
      </w:r>
      <w:r w:rsidR="00142C98">
        <w:rPr>
          <w:rFonts w:eastAsiaTheme="minorHAnsi"/>
          <w:color w:val="auto"/>
          <w:lang w:eastAsia="en-US"/>
        </w:rPr>
        <w:t>«Закона края»;</w:t>
      </w:r>
    </w:p>
    <w:p w:rsidR="00B876FD" w:rsidRDefault="00B876FD" w:rsidP="00E03105">
      <w:pPr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515C47" w:rsidRDefault="00BE5A69" w:rsidP="00515C47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</w:r>
      <w:r w:rsidR="00515C47">
        <w:rPr>
          <w:rFonts w:eastAsiaTheme="minorHAnsi"/>
          <w:color w:val="auto"/>
          <w:lang w:eastAsia="en-US"/>
        </w:rPr>
        <w:t>2.Контроль за исполнением решения оставляю за собой.</w:t>
      </w:r>
    </w:p>
    <w:p w:rsidR="00515C47" w:rsidRDefault="00515C47" w:rsidP="00515C47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3.Направить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142C98" w:rsidRDefault="00142C98" w:rsidP="00515C47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4.Перерасчет пенсий за выслугу лет, назначенных до вступления в силу Закона Красноярского края от 24.04.2025 №9-3841 «О внесении изменений в статью 8 Закона края «О гарантиях осуществления полномочий лиц, замещающих муниципальные должности в Красноярском крае» производится в соответствии с решением Пировского окружного Совета депутатов после вступления в силу указанных в пункте 1</w:t>
      </w:r>
      <w:r w:rsidR="00821113">
        <w:rPr>
          <w:rFonts w:eastAsiaTheme="minorHAnsi"/>
          <w:color w:val="auto"/>
          <w:lang w:eastAsia="en-US"/>
        </w:rPr>
        <w:t xml:space="preserve"> настоящего решения изменений в Устав Пировского муниципального округа.</w:t>
      </w:r>
    </w:p>
    <w:p w:rsidR="00515C47" w:rsidRDefault="00515C47" w:rsidP="00515C47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</w:r>
      <w:r w:rsidR="0033047D">
        <w:rPr>
          <w:rFonts w:eastAsiaTheme="minorHAnsi"/>
          <w:color w:val="auto"/>
          <w:lang w:eastAsia="en-US"/>
        </w:rPr>
        <w:t>5</w:t>
      </w:r>
      <w:bookmarkStart w:id="0" w:name="_GoBack"/>
      <w:bookmarkEnd w:id="0"/>
      <w:r>
        <w:rPr>
          <w:rFonts w:eastAsiaTheme="minorHAnsi"/>
          <w:color w:val="auto"/>
          <w:lang w:eastAsia="en-US"/>
        </w:rPr>
        <w:t xml:space="preserve">.Настоящее решение о внесении изменений и дополнений в Устав Пировского </w:t>
      </w:r>
      <w:r w:rsidR="00EF21F8">
        <w:rPr>
          <w:rFonts w:eastAsiaTheme="minorHAnsi"/>
          <w:color w:val="auto"/>
          <w:lang w:eastAsia="en-US"/>
        </w:rPr>
        <w:t>муниципального округа</w:t>
      </w:r>
      <w:r>
        <w:rPr>
          <w:rFonts w:eastAsiaTheme="minorHAnsi"/>
          <w:color w:val="auto"/>
          <w:lang w:eastAsia="en-US"/>
        </w:rPr>
        <w:t xml:space="preserve"> подлежит офиц</w:t>
      </w:r>
      <w:r w:rsidR="00B26BEE">
        <w:rPr>
          <w:rFonts w:eastAsiaTheme="minorHAnsi"/>
          <w:color w:val="auto"/>
          <w:lang w:eastAsia="en-US"/>
        </w:rPr>
        <w:t>иальному опубликованию после</w:t>
      </w:r>
      <w:r>
        <w:rPr>
          <w:rFonts w:eastAsiaTheme="minorHAnsi"/>
          <w:color w:val="auto"/>
          <w:lang w:eastAsia="en-US"/>
        </w:rPr>
        <w:t xml:space="preserve"> государственной регистрации и вступает в силу со дня, следующего за днем официального опубликования в районной газете «Заря».</w:t>
      </w:r>
    </w:p>
    <w:p w:rsidR="00FF53EE" w:rsidRDefault="00515C47" w:rsidP="00515C47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 xml:space="preserve">Глава Пировского </w:t>
      </w:r>
      <w:r w:rsidR="00B26BEE">
        <w:rPr>
          <w:rFonts w:eastAsiaTheme="minorHAnsi"/>
          <w:color w:val="auto"/>
          <w:lang w:eastAsia="en-US"/>
        </w:rPr>
        <w:t>муниципального округа</w:t>
      </w:r>
      <w:r>
        <w:rPr>
          <w:rFonts w:eastAsiaTheme="minorHAnsi"/>
          <w:color w:val="auto"/>
          <w:lang w:eastAsia="en-US"/>
        </w:rPr>
        <w:t xml:space="preserve"> обязан опубликовать зарегистрированное решение о внесении изменений и дополнений в Устав Пировского </w:t>
      </w:r>
      <w:r w:rsidR="00547618">
        <w:rPr>
          <w:rFonts w:eastAsiaTheme="minorHAnsi"/>
          <w:color w:val="auto"/>
          <w:lang w:eastAsia="en-US"/>
        </w:rPr>
        <w:t>муниципального округа Красноярского края</w:t>
      </w:r>
      <w:r>
        <w:rPr>
          <w:rFonts w:eastAsiaTheme="minorHAnsi"/>
          <w:color w:val="auto"/>
          <w:lang w:eastAsia="en-US"/>
        </w:rPr>
        <w:t xml:space="preserve">, в течении семи дней со дня поступления из Управления Министерства юстиции Российской </w:t>
      </w:r>
      <w:r w:rsidR="00F6010C">
        <w:rPr>
          <w:rFonts w:eastAsiaTheme="minorHAnsi"/>
          <w:color w:val="auto"/>
          <w:lang w:eastAsia="en-US"/>
        </w:rPr>
        <w:t xml:space="preserve">Федерации по Красноярскому краю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</w:t>
      </w:r>
      <w:r w:rsidR="00F6010C" w:rsidRPr="00F6010C">
        <w:rPr>
          <w:rFonts w:eastAsiaTheme="minorHAnsi"/>
          <w:color w:val="auto"/>
          <w:lang w:eastAsia="en-US"/>
        </w:rPr>
        <w:t xml:space="preserve">предусмотренного </w:t>
      </w:r>
      <w:hyperlink r:id="rId12" w:history="1">
        <w:r w:rsidR="00F6010C" w:rsidRPr="00F6010C">
          <w:rPr>
            <w:rFonts w:eastAsiaTheme="minorHAnsi"/>
            <w:color w:val="auto"/>
            <w:lang w:eastAsia="en-US"/>
          </w:rPr>
          <w:t>частью 6 статьи 4</w:t>
        </w:r>
      </w:hyperlink>
      <w:r w:rsidR="00F6010C" w:rsidRPr="00F6010C">
        <w:rPr>
          <w:rFonts w:eastAsiaTheme="minorHAnsi"/>
          <w:color w:val="auto"/>
          <w:lang w:eastAsia="en-US"/>
        </w:rPr>
        <w:t xml:space="preserve"> Федерального закона от 21 июля 2005 </w:t>
      </w:r>
      <w:r w:rsidR="00F6010C">
        <w:rPr>
          <w:rFonts w:eastAsiaTheme="minorHAnsi"/>
          <w:color w:val="auto"/>
          <w:lang w:eastAsia="en-US"/>
        </w:rPr>
        <w:t>года №97-ФЗ "О государственной регистрации уставов муниципальных образований".</w:t>
      </w:r>
    </w:p>
    <w:p w:rsidR="00515C47" w:rsidRDefault="00515C47" w:rsidP="00515C47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</w:r>
    </w:p>
    <w:p w:rsidR="00515C47" w:rsidRDefault="00515C47" w:rsidP="00515C47">
      <w:pPr>
        <w:pStyle w:val="ConsNormal"/>
        <w:widowControl/>
        <w:tabs>
          <w:tab w:val="left" w:pos="7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010C" w:rsidRPr="00F6010C" w:rsidTr="005A6597">
        <w:tc>
          <w:tcPr>
            <w:tcW w:w="4785" w:type="dxa"/>
            <w:hideMark/>
          </w:tcPr>
          <w:p w:rsidR="000C1E08" w:rsidRDefault="000C1E08" w:rsidP="005837B0">
            <w:pPr>
              <w:spacing w:line="0" w:lineRule="atLeas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Председатель Пировского </w:t>
            </w:r>
          </w:p>
          <w:p w:rsidR="00F6010C" w:rsidRPr="00F6010C" w:rsidRDefault="000C1E08" w:rsidP="005837B0">
            <w:pPr>
              <w:spacing w:line="0" w:lineRule="atLeas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окружного Совета депутатов</w:t>
            </w:r>
          </w:p>
        </w:tc>
        <w:tc>
          <w:tcPr>
            <w:tcW w:w="4786" w:type="dxa"/>
            <w:hideMark/>
          </w:tcPr>
          <w:p w:rsidR="00F6010C" w:rsidRPr="00F6010C" w:rsidRDefault="00F6010C" w:rsidP="00F6010C">
            <w:pPr>
              <w:spacing w:line="252" w:lineRule="auto"/>
              <w:rPr>
                <w:iCs/>
                <w:color w:val="auto"/>
                <w:shd w:val="clear" w:color="auto" w:fill="FFFFFF"/>
                <w:lang w:eastAsia="en-US" w:bidi="ru-RU"/>
              </w:rPr>
            </w:pPr>
            <w:r w:rsidRPr="00F6010C">
              <w:rPr>
                <w:iCs/>
                <w:color w:val="auto"/>
                <w:shd w:val="clear" w:color="auto" w:fill="FFFFFF"/>
                <w:lang w:eastAsia="en-US" w:bidi="ru-RU"/>
              </w:rPr>
              <w:t xml:space="preserve">Глава </w:t>
            </w:r>
            <w:r w:rsidRPr="00F6010C">
              <w:rPr>
                <w:color w:val="auto"/>
                <w:lang w:eastAsia="en-US"/>
              </w:rPr>
              <w:t>Пировского                                                      муниципального округа</w:t>
            </w:r>
          </w:p>
        </w:tc>
      </w:tr>
      <w:tr w:rsidR="00F6010C" w:rsidRPr="00F6010C" w:rsidTr="005A6597">
        <w:trPr>
          <w:trHeight w:val="463"/>
        </w:trPr>
        <w:tc>
          <w:tcPr>
            <w:tcW w:w="4785" w:type="dxa"/>
          </w:tcPr>
          <w:p w:rsidR="00F6010C" w:rsidRPr="00F6010C" w:rsidRDefault="00F6010C" w:rsidP="00F6010C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color w:val="auto"/>
                <w:lang w:eastAsia="en-US"/>
              </w:rPr>
            </w:pPr>
          </w:p>
          <w:p w:rsidR="00F6010C" w:rsidRPr="00F6010C" w:rsidRDefault="00F6010C" w:rsidP="00F6010C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rFonts w:ascii="Calibri" w:eastAsia="Calibri" w:hAnsi="Calibri"/>
                <w:iCs/>
                <w:color w:val="auto"/>
                <w:lang w:eastAsia="en-US"/>
              </w:rPr>
            </w:pPr>
          </w:p>
          <w:p w:rsidR="00F6010C" w:rsidRPr="00F6010C" w:rsidRDefault="00F6010C" w:rsidP="00F6010C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rFonts w:eastAsia="Calibri"/>
                <w:iCs/>
                <w:color w:val="auto"/>
                <w:lang w:eastAsia="en-US"/>
              </w:rPr>
            </w:pPr>
            <w:r w:rsidRPr="00F6010C">
              <w:rPr>
                <w:rFonts w:eastAsia="Calibri"/>
                <w:iCs/>
                <w:color w:val="auto"/>
                <w:lang w:eastAsia="en-US"/>
              </w:rPr>
              <w:t>____________</w:t>
            </w:r>
            <w:r w:rsidR="000C1E08">
              <w:rPr>
                <w:rFonts w:eastAsia="Calibri"/>
                <w:iCs/>
                <w:color w:val="auto"/>
                <w:lang w:eastAsia="en-US"/>
              </w:rPr>
              <w:t>Г.И.Костыгина</w:t>
            </w:r>
          </w:p>
        </w:tc>
        <w:tc>
          <w:tcPr>
            <w:tcW w:w="4786" w:type="dxa"/>
          </w:tcPr>
          <w:p w:rsidR="00F6010C" w:rsidRPr="00F6010C" w:rsidRDefault="00F6010C" w:rsidP="00F6010C">
            <w:pPr>
              <w:spacing w:line="252" w:lineRule="auto"/>
              <w:jc w:val="both"/>
              <w:rPr>
                <w:color w:val="auto"/>
                <w:lang w:eastAsia="en-US"/>
              </w:rPr>
            </w:pPr>
            <w:r w:rsidRPr="00F6010C">
              <w:rPr>
                <w:color w:val="auto"/>
                <w:lang w:eastAsia="en-US"/>
              </w:rPr>
              <w:t xml:space="preserve">   </w:t>
            </w:r>
          </w:p>
          <w:p w:rsidR="00F6010C" w:rsidRPr="00F6010C" w:rsidRDefault="00F6010C" w:rsidP="00F6010C">
            <w:pPr>
              <w:spacing w:line="252" w:lineRule="auto"/>
              <w:jc w:val="both"/>
              <w:rPr>
                <w:color w:val="auto"/>
                <w:lang w:eastAsia="en-US"/>
              </w:rPr>
            </w:pPr>
          </w:p>
          <w:p w:rsidR="00F6010C" w:rsidRPr="00F6010C" w:rsidRDefault="00F6010C" w:rsidP="00F6010C">
            <w:pPr>
              <w:spacing w:line="252" w:lineRule="auto"/>
              <w:jc w:val="both"/>
              <w:rPr>
                <w:color w:val="auto"/>
                <w:lang w:eastAsia="en-US"/>
              </w:rPr>
            </w:pPr>
            <w:r w:rsidRPr="00F6010C">
              <w:rPr>
                <w:color w:val="auto"/>
                <w:lang w:eastAsia="en-US"/>
              </w:rPr>
              <w:t xml:space="preserve">                 ____________А.И. Евсеев</w:t>
            </w:r>
          </w:p>
        </w:tc>
      </w:tr>
    </w:tbl>
    <w:p w:rsidR="00515C47" w:rsidRDefault="00515C47" w:rsidP="00515C47">
      <w:pPr>
        <w:tabs>
          <w:tab w:val="left" w:pos="708"/>
        </w:tabs>
      </w:pPr>
    </w:p>
    <w:p w:rsidR="00515C47" w:rsidRDefault="00515C47" w:rsidP="00515C47"/>
    <w:p w:rsidR="00515C47" w:rsidRDefault="00515C47" w:rsidP="00515C47"/>
    <w:p w:rsidR="005A6597" w:rsidRDefault="005A6597"/>
    <w:sectPr w:rsidR="005A6597" w:rsidSect="00353ED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7DB4" w:rsidRDefault="00B47DB4" w:rsidP="00C609D0">
      <w:r>
        <w:separator/>
      </w:r>
    </w:p>
  </w:endnote>
  <w:endnote w:type="continuationSeparator" w:id="0">
    <w:p w:rsidR="00B47DB4" w:rsidRDefault="00B47DB4" w:rsidP="00C6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7DB4" w:rsidRDefault="00B47DB4" w:rsidP="00C609D0">
      <w:r>
        <w:separator/>
      </w:r>
    </w:p>
  </w:footnote>
  <w:footnote w:type="continuationSeparator" w:id="0">
    <w:p w:rsidR="00B47DB4" w:rsidRDefault="00B47DB4" w:rsidP="00C6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D2E"/>
    <w:multiLevelType w:val="hybridMultilevel"/>
    <w:tmpl w:val="4EE045AC"/>
    <w:lvl w:ilvl="0" w:tplc="C040078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541F3F"/>
    <w:multiLevelType w:val="hybridMultilevel"/>
    <w:tmpl w:val="8EF83550"/>
    <w:lvl w:ilvl="0" w:tplc="E8EE7D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C81AE1"/>
    <w:multiLevelType w:val="hybridMultilevel"/>
    <w:tmpl w:val="5A7E13BE"/>
    <w:lvl w:ilvl="0" w:tplc="F57C47B4">
      <w:start w:val="1"/>
      <w:numFmt w:val="decimal"/>
      <w:lvlText w:val="%1)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2A3460"/>
    <w:multiLevelType w:val="hybridMultilevel"/>
    <w:tmpl w:val="6054D71C"/>
    <w:lvl w:ilvl="0" w:tplc="85326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727968"/>
    <w:multiLevelType w:val="hybridMultilevel"/>
    <w:tmpl w:val="40BE22F4"/>
    <w:lvl w:ilvl="0" w:tplc="2A4E77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686E69"/>
    <w:multiLevelType w:val="hybridMultilevel"/>
    <w:tmpl w:val="F28ECAFE"/>
    <w:lvl w:ilvl="0" w:tplc="BE1CAB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7715B60"/>
    <w:multiLevelType w:val="hybridMultilevel"/>
    <w:tmpl w:val="6BA8646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442D6E"/>
    <w:multiLevelType w:val="hybridMultilevel"/>
    <w:tmpl w:val="75F80BCE"/>
    <w:lvl w:ilvl="0" w:tplc="756872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AB319AC"/>
    <w:multiLevelType w:val="hybridMultilevel"/>
    <w:tmpl w:val="958828D2"/>
    <w:lvl w:ilvl="0" w:tplc="2236B9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9CD00E2"/>
    <w:multiLevelType w:val="hybridMultilevel"/>
    <w:tmpl w:val="0F9408C2"/>
    <w:lvl w:ilvl="0" w:tplc="D00E4C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335"/>
    <w:rsid w:val="0000012A"/>
    <w:rsid w:val="000278EF"/>
    <w:rsid w:val="000503F3"/>
    <w:rsid w:val="000568C7"/>
    <w:rsid w:val="00065BC6"/>
    <w:rsid w:val="000B6B7C"/>
    <w:rsid w:val="000C1E08"/>
    <w:rsid w:val="000D533E"/>
    <w:rsid w:val="000E151A"/>
    <w:rsid w:val="000E4015"/>
    <w:rsid w:val="00114823"/>
    <w:rsid w:val="0013466E"/>
    <w:rsid w:val="00142C98"/>
    <w:rsid w:val="0015101A"/>
    <w:rsid w:val="00176200"/>
    <w:rsid w:val="0019207D"/>
    <w:rsid w:val="001B6057"/>
    <w:rsid w:val="001D1193"/>
    <w:rsid w:val="001E49AE"/>
    <w:rsid w:val="001F20F3"/>
    <w:rsid w:val="002049FA"/>
    <w:rsid w:val="00224DEC"/>
    <w:rsid w:val="002325CA"/>
    <w:rsid w:val="0026552E"/>
    <w:rsid w:val="00281957"/>
    <w:rsid w:val="002A03E8"/>
    <w:rsid w:val="002C1DF8"/>
    <w:rsid w:val="002E6F14"/>
    <w:rsid w:val="00322828"/>
    <w:rsid w:val="00326ACE"/>
    <w:rsid w:val="0033047D"/>
    <w:rsid w:val="00351A3A"/>
    <w:rsid w:val="00353ED0"/>
    <w:rsid w:val="003713EC"/>
    <w:rsid w:val="003E406B"/>
    <w:rsid w:val="003E73A9"/>
    <w:rsid w:val="004515CC"/>
    <w:rsid w:val="00470833"/>
    <w:rsid w:val="0048496B"/>
    <w:rsid w:val="004969AE"/>
    <w:rsid w:val="004B1463"/>
    <w:rsid w:val="004E1441"/>
    <w:rsid w:val="004E5D10"/>
    <w:rsid w:val="004F1DBF"/>
    <w:rsid w:val="004F6BF9"/>
    <w:rsid w:val="00515C47"/>
    <w:rsid w:val="005304BD"/>
    <w:rsid w:val="0054578F"/>
    <w:rsid w:val="00547618"/>
    <w:rsid w:val="00557B23"/>
    <w:rsid w:val="00562A2A"/>
    <w:rsid w:val="00576B03"/>
    <w:rsid w:val="00580AB9"/>
    <w:rsid w:val="005837B0"/>
    <w:rsid w:val="00596FAD"/>
    <w:rsid w:val="005A6597"/>
    <w:rsid w:val="005C252A"/>
    <w:rsid w:val="00630060"/>
    <w:rsid w:val="00631B8F"/>
    <w:rsid w:val="0064156E"/>
    <w:rsid w:val="006765E4"/>
    <w:rsid w:val="006A0D00"/>
    <w:rsid w:val="006E086C"/>
    <w:rsid w:val="006E6858"/>
    <w:rsid w:val="006F3170"/>
    <w:rsid w:val="006F3488"/>
    <w:rsid w:val="007143E4"/>
    <w:rsid w:val="00720D76"/>
    <w:rsid w:val="00734497"/>
    <w:rsid w:val="007378BA"/>
    <w:rsid w:val="00744188"/>
    <w:rsid w:val="007748E8"/>
    <w:rsid w:val="00776F7B"/>
    <w:rsid w:val="00785F86"/>
    <w:rsid w:val="007B2CC9"/>
    <w:rsid w:val="007E6671"/>
    <w:rsid w:val="00821113"/>
    <w:rsid w:val="00857963"/>
    <w:rsid w:val="0087777B"/>
    <w:rsid w:val="00886F68"/>
    <w:rsid w:val="008C5205"/>
    <w:rsid w:val="008D1F78"/>
    <w:rsid w:val="008D68A5"/>
    <w:rsid w:val="0092501A"/>
    <w:rsid w:val="009750A0"/>
    <w:rsid w:val="00976290"/>
    <w:rsid w:val="00983427"/>
    <w:rsid w:val="00987E00"/>
    <w:rsid w:val="009C505D"/>
    <w:rsid w:val="00A049F5"/>
    <w:rsid w:val="00A14EF0"/>
    <w:rsid w:val="00A80A12"/>
    <w:rsid w:val="00A907C3"/>
    <w:rsid w:val="00A979FA"/>
    <w:rsid w:val="00AB1A2F"/>
    <w:rsid w:val="00AC5302"/>
    <w:rsid w:val="00AD0D4D"/>
    <w:rsid w:val="00B05618"/>
    <w:rsid w:val="00B231B5"/>
    <w:rsid w:val="00B25583"/>
    <w:rsid w:val="00B26146"/>
    <w:rsid w:val="00B26BEE"/>
    <w:rsid w:val="00B3248C"/>
    <w:rsid w:val="00B33A13"/>
    <w:rsid w:val="00B47DB4"/>
    <w:rsid w:val="00B74548"/>
    <w:rsid w:val="00B855DF"/>
    <w:rsid w:val="00B876FD"/>
    <w:rsid w:val="00B9540A"/>
    <w:rsid w:val="00B96905"/>
    <w:rsid w:val="00BC03BE"/>
    <w:rsid w:val="00BC0FD8"/>
    <w:rsid w:val="00BC13E1"/>
    <w:rsid w:val="00BC4545"/>
    <w:rsid w:val="00BC77A3"/>
    <w:rsid w:val="00BD4ACA"/>
    <w:rsid w:val="00BE5A69"/>
    <w:rsid w:val="00BF4E46"/>
    <w:rsid w:val="00C067F6"/>
    <w:rsid w:val="00C609D0"/>
    <w:rsid w:val="00C73F15"/>
    <w:rsid w:val="00C84012"/>
    <w:rsid w:val="00CA382D"/>
    <w:rsid w:val="00CB2B5C"/>
    <w:rsid w:val="00CD131F"/>
    <w:rsid w:val="00CD2697"/>
    <w:rsid w:val="00D01ED9"/>
    <w:rsid w:val="00D30E57"/>
    <w:rsid w:val="00D36107"/>
    <w:rsid w:val="00D43AF9"/>
    <w:rsid w:val="00D55237"/>
    <w:rsid w:val="00D85499"/>
    <w:rsid w:val="00D90EE6"/>
    <w:rsid w:val="00E03105"/>
    <w:rsid w:val="00E24ECA"/>
    <w:rsid w:val="00E34AD6"/>
    <w:rsid w:val="00E45B6E"/>
    <w:rsid w:val="00E72C1E"/>
    <w:rsid w:val="00E7512B"/>
    <w:rsid w:val="00E91606"/>
    <w:rsid w:val="00EA5D75"/>
    <w:rsid w:val="00EC0335"/>
    <w:rsid w:val="00EC5335"/>
    <w:rsid w:val="00EE6228"/>
    <w:rsid w:val="00EF21F8"/>
    <w:rsid w:val="00F02173"/>
    <w:rsid w:val="00F50F51"/>
    <w:rsid w:val="00F6010C"/>
    <w:rsid w:val="00F67ECB"/>
    <w:rsid w:val="00F87AC8"/>
    <w:rsid w:val="00F94B12"/>
    <w:rsid w:val="00FC4F96"/>
    <w:rsid w:val="00FD2074"/>
    <w:rsid w:val="00FD665B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3ABA"/>
  <w15:chartTrackingRefBased/>
  <w15:docId w15:val="{F97FE6C9-86EA-4EB5-8CA4-1742B128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C4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15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5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609D0"/>
    <w:rPr>
      <w:rFonts w:ascii="Calibri" w:eastAsia="Calibri" w:hAnsi="Calibri"/>
      <w:color w:val="auto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609D0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609D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96F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6FA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0568C7"/>
    <w:pPr>
      <w:widowControl w:val="0"/>
      <w:adjustRightInd w:val="0"/>
      <w:ind w:left="720"/>
      <w:jc w:val="both"/>
    </w:pPr>
    <w:rPr>
      <w:color w:val="auto"/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F50F51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CEC526D2BB8213D2CE005D2844DA158A9A4EEFB415D31BD29DAD6B4500067B682C03F4EEF0AB405AB2CE699FBEA86808C32C10Z9n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55258&amp;dst=1001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55258&amp;dst=1001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0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ED2FA-1D61-4021-B919-D7A48157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31</cp:revision>
  <cp:lastPrinted>2025-05-28T01:29:00Z</cp:lastPrinted>
  <dcterms:created xsi:type="dcterms:W3CDTF">2021-05-21T06:54:00Z</dcterms:created>
  <dcterms:modified xsi:type="dcterms:W3CDTF">2025-05-28T01:32:00Z</dcterms:modified>
</cp:coreProperties>
</file>