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0777C" w14:textId="77777777" w:rsidR="00231EA1" w:rsidRDefault="00231EA1" w:rsidP="00231EA1">
      <w:pPr>
        <w:shd w:val="clear" w:color="auto" w:fill="FFFFFF"/>
        <w:spacing w:after="0" w:line="240" w:lineRule="auto"/>
        <w:rPr>
          <w:rFonts w:ascii="Arial" w:eastAsia="Times New Roman" w:hAnsi="Arial" w:cs="Arial"/>
          <w:color w:val="405965"/>
          <w:sz w:val="24"/>
          <w:szCs w:val="24"/>
          <w:lang w:eastAsia="ru-RU"/>
        </w:rPr>
      </w:pPr>
    </w:p>
    <w:p w14:paraId="03B04CD1" w14:textId="77777777" w:rsidR="00231EA1" w:rsidRPr="00231EA1" w:rsidRDefault="00231EA1" w:rsidP="00231EA1">
      <w:pPr>
        <w:shd w:val="clear" w:color="auto" w:fill="F4F7FC"/>
        <w:spacing w:before="161" w:after="161" w:line="240" w:lineRule="auto"/>
        <w:outlineLvl w:val="0"/>
        <w:rPr>
          <w:rFonts w:ascii="Conv_PFDINTEXTCONDPRO-MEDIUM" w:eastAsia="Times New Roman" w:hAnsi="Conv_PFDINTEXTCONDPRO-MEDIUM" w:cs="Times New Roman"/>
          <w:color w:val="405965"/>
          <w:kern w:val="36"/>
          <w:sz w:val="48"/>
          <w:szCs w:val="48"/>
          <w:lang w:eastAsia="ru-RU"/>
        </w:rPr>
      </w:pPr>
      <w:r w:rsidRPr="00231EA1">
        <w:rPr>
          <w:rFonts w:ascii="Conv_PFDINTEXTCONDPRO-MEDIUM" w:eastAsia="Times New Roman" w:hAnsi="Conv_PFDINTEXTCONDPRO-MEDIUM" w:cs="Times New Roman"/>
          <w:color w:val="405965"/>
          <w:kern w:val="36"/>
          <w:sz w:val="48"/>
          <w:szCs w:val="48"/>
          <w:lang w:eastAsia="ru-RU"/>
        </w:rPr>
        <w:t>с</w:t>
      </w:r>
      <w:bookmarkStart w:id="0" w:name="_GoBack"/>
      <w:bookmarkEnd w:id="0"/>
      <w:r w:rsidRPr="00231EA1">
        <w:rPr>
          <w:rFonts w:ascii="Conv_PFDINTEXTCONDPRO-MEDIUM" w:eastAsia="Times New Roman" w:hAnsi="Conv_PFDINTEXTCONDPRO-MEDIUM" w:cs="Times New Roman"/>
          <w:color w:val="405965"/>
          <w:kern w:val="36"/>
          <w:sz w:val="48"/>
          <w:szCs w:val="48"/>
          <w:lang w:eastAsia="ru-RU"/>
        </w:rPr>
        <w:t>пособы уплаты налогов, указанных в налоговом уведомлении</w:t>
      </w:r>
    </w:p>
    <w:p w14:paraId="39DC985D" w14:textId="77777777" w:rsidR="00231EA1" w:rsidRDefault="00231EA1" w:rsidP="00231EA1">
      <w:pPr>
        <w:shd w:val="clear" w:color="auto" w:fill="FFFFFF"/>
        <w:spacing w:after="0" w:line="240" w:lineRule="auto"/>
        <w:rPr>
          <w:rFonts w:ascii="Arial" w:eastAsia="Times New Roman" w:hAnsi="Arial" w:cs="Arial"/>
          <w:color w:val="405965"/>
          <w:sz w:val="24"/>
          <w:szCs w:val="24"/>
          <w:lang w:eastAsia="ru-RU"/>
        </w:rPr>
      </w:pPr>
    </w:p>
    <w:p w14:paraId="21A81736" w14:textId="77777777" w:rsidR="00231EA1" w:rsidRDefault="00231EA1" w:rsidP="00231EA1">
      <w:pPr>
        <w:shd w:val="clear" w:color="auto" w:fill="FFFFFF"/>
        <w:spacing w:after="0" w:line="240" w:lineRule="auto"/>
        <w:rPr>
          <w:rFonts w:ascii="Arial" w:eastAsia="Times New Roman" w:hAnsi="Arial" w:cs="Arial"/>
          <w:color w:val="405965"/>
          <w:sz w:val="24"/>
          <w:szCs w:val="24"/>
          <w:lang w:eastAsia="ru-RU"/>
        </w:rPr>
      </w:pPr>
    </w:p>
    <w:p w14:paraId="6D22B036" w14:textId="5ECE0BD0" w:rsidR="00231EA1" w:rsidRPr="00231EA1" w:rsidRDefault="00231EA1" w:rsidP="00231EA1">
      <w:pPr>
        <w:shd w:val="clear" w:color="auto" w:fill="FFFFFF"/>
        <w:spacing w:after="0" w:line="240" w:lineRule="auto"/>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Исполнить обязанность по уплате налогов посредством перечисления единого налогового платежа можно следующими способами:</w:t>
      </w:r>
    </w:p>
    <w:p w14:paraId="66CEF6CF" w14:textId="77777777" w:rsidR="00231EA1" w:rsidRPr="00231EA1" w:rsidRDefault="00231EA1" w:rsidP="00231EA1">
      <w:pPr>
        <w:numPr>
          <w:ilvl w:val="0"/>
          <w:numId w:val="1"/>
        </w:numPr>
        <w:shd w:val="clear" w:color="auto" w:fill="FFFFFF"/>
        <w:spacing w:after="150" w:line="240" w:lineRule="auto"/>
        <w:ind w:left="0"/>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через отделение банка, в том числе через платежные терминалы, принадлежащие банкам;</w:t>
      </w:r>
    </w:p>
    <w:p w14:paraId="2CDF5252" w14:textId="77777777" w:rsidR="00231EA1" w:rsidRPr="00231EA1" w:rsidRDefault="00231EA1" w:rsidP="00231EA1">
      <w:pPr>
        <w:numPr>
          <w:ilvl w:val="0"/>
          <w:numId w:val="1"/>
        </w:numPr>
        <w:shd w:val="clear" w:color="auto" w:fill="FFFFFF"/>
        <w:spacing w:after="0" w:line="240" w:lineRule="auto"/>
        <w:ind w:left="0"/>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через </w:t>
      </w:r>
      <w:hyperlink r:id="rId5" w:tgtFrame="_blank" w:history="1">
        <w:r w:rsidRPr="00231EA1">
          <w:rPr>
            <w:rFonts w:ascii="Arial" w:eastAsia="Times New Roman" w:hAnsi="Arial" w:cs="Arial"/>
            <w:color w:val="0066B3"/>
            <w:sz w:val="24"/>
            <w:szCs w:val="24"/>
            <w:u w:val="single"/>
            <w:lang w:eastAsia="ru-RU"/>
          </w:rPr>
          <w:t>Личный кабинет налогоплательщика</w:t>
        </w:r>
      </w:hyperlink>
      <w:r w:rsidRPr="00231EA1">
        <w:rPr>
          <w:rFonts w:ascii="Arial" w:eastAsia="Times New Roman" w:hAnsi="Arial" w:cs="Arial"/>
          <w:color w:val="405965"/>
          <w:sz w:val="24"/>
          <w:szCs w:val="24"/>
          <w:lang w:eastAsia="ru-RU"/>
        </w:rPr>
        <w:t> или мобильное приложение «Налоги ФЛ»;</w:t>
      </w:r>
    </w:p>
    <w:p w14:paraId="0E65D594" w14:textId="77777777" w:rsidR="00231EA1" w:rsidRPr="00231EA1" w:rsidRDefault="00231EA1" w:rsidP="00231EA1">
      <w:pPr>
        <w:numPr>
          <w:ilvl w:val="0"/>
          <w:numId w:val="1"/>
        </w:numPr>
        <w:shd w:val="clear" w:color="auto" w:fill="FFFFFF"/>
        <w:spacing w:after="150" w:line="240" w:lineRule="auto"/>
        <w:ind w:left="0"/>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через кассу местной администрации либо через организацию федеральной почтовой связи (при отсутствии в населенном пункте банка);</w:t>
      </w:r>
    </w:p>
    <w:p w14:paraId="73BF54AC" w14:textId="77777777" w:rsidR="00231EA1" w:rsidRPr="00231EA1" w:rsidRDefault="00231EA1" w:rsidP="00231EA1">
      <w:pPr>
        <w:numPr>
          <w:ilvl w:val="0"/>
          <w:numId w:val="1"/>
        </w:numPr>
        <w:shd w:val="clear" w:color="auto" w:fill="FFFFFF"/>
        <w:spacing w:after="0" w:line="240" w:lineRule="auto"/>
        <w:ind w:left="0"/>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с помощью онлайн-сервиса ФНС России </w:t>
      </w:r>
      <w:hyperlink r:id="rId6" w:tgtFrame="_blank" w:history="1">
        <w:r w:rsidRPr="00231EA1">
          <w:rPr>
            <w:rFonts w:ascii="Arial" w:eastAsia="Times New Roman" w:hAnsi="Arial" w:cs="Arial"/>
            <w:color w:val="0066B3"/>
            <w:sz w:val="24"/>
            <w:szCs w:val="24"/>
            <w:u w:val="single"/>
            <w:lang w:eastAsia="ru-RU"/>
          </w:rPr>
          <w:t>«Уплата налогов и пошлин»</w:t>
        </w:r>
      </w:hyperlink>
      <w:r w:rsidRPr="00231EA1">
        <w:rPr>
          <w:rFonts w:ascii="Arial" w:eastAsia="Times New Roman" w:hAnsi="Arial" w:cs="Arial"/>
          <w:color w:val="405965"/>
          <w:sz w:val="24"/>
          <w:szCs w:val="24"/>
          <w:lang w:eastAsia="ru-RU"/>
        </w:rPr>
        <w:t>;</w:t>
      </w:r>
    </w:p>
    <w:p w14:paraId="0E203662" w14:textId="77777777" w:rsidR="00231EA1" w:rsidRPr="00231EA1" w:rsidRDefault="00231EA1" w:rsidP="00231EA1">
      <w:pPr>
        <w:numPr>
          <w:ilvl w:val="0"/>
          <w:numId w:val="1"/>
        </w:numPr>
        <w:shd w:val="clear" w:color="auto" w:fill="FFFFFF"/>
        <w:spacing w:after="0" w:line="240" w:lineRule="auto"/>
        <w:ind w:left="0"/>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на портале </w:t>
      </w:r>
      <w:hyperlink r:id="rId7" w:tgtFrame="_blank" w:history="1">
        <w:r w:rsidRPr="00231EA1">
          <w:rPr>
            <w:rFonts w:ascii="Arial" w:eastAsia="Times New Roman" w:hAnsi="Arial" w:cs="Arial"/>
            <w:color w:val="0066B3"/>
            <w:sz w:val="24"/>
            <w:szCs w:val="24"/>
            <w:u w:val="single"/>
            <w:lang w:eastAsia="ru-RU"/>
          </w:rPr>
          <w:t>госуслуг</w:t>
        </w:r>
      </w:hyperlink>
      <w:r w:rsidRPr="00231EA1">
        <w:rPr>
          <w:rFonts w:ascii="Arial" w:eastAsia="Times New Roman" w:hAnsi="Arial" w:cs="Arial"/>
          <w:color w:val="405965"/>
          <w:sz w:val="24"/>
          <w:szCs w:val="24"/>
          <w:lang w:eastAsia="ru-RU"/>
        </w:rPr>
        <w:t>.</w:t>
      </w:r>
    </w:p>
    <w:p w14:paraId="04D316A9" w14:textId="77777777" w:rsidR="00231EA1" w:rsidRPr="00231EA1" w:rsidRDefault="00231EA1" w:rsidP="00231EA1">
      <w:pPr>
        <w:shd w:val="clear" w:color="auto" w:fill="FFFFFF"/>
        <w:spacing w:after="0" w:line="240" w:lineRule="auto"/>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Нельзя уплачивать налоги через банковских платежных агентов, платежных агентов, а также через платежные терминалы, не принадлежащие банкам.</w:t>
      </w:r>
    </w:p>
    <w:p w14:paraId="311908B1" w14:textId="77777777" w:rsidR="00231EA1" w:rsidRPr="00231EA1" w:rsidRDefault="00231EA1" w:rsidP="00231EA1">
      <w:pPr>
        <w:shd w:val="clear" w:color="auto" w:fill="FFFFFF"/>
        <w:spacing w:after="0" w:line="240" w:lineRule="auto"/>
        <w:rPr>
          <w:rFonts w:ascii="Arial" w:eastAsia="Times New Roman" w:hAnsi="Arial" w:cs="Arial"/>
          <w:color w:val="405965"/>
          <w:sz w:val="24"/>
          <w:szCs w:val="24"/>
          <w:lang w:eastAsia="ru-RU"/>
        </w:rPr>
      </w:pPr>
    </w:p>
    <w:p w14:paraId="286F4A17" w14:textId="77777777" w:rsidR="00231EA1" w:rsidRPr="00231EA1" w:rsidRDefault="00231EA1" w:rsidP="00231EA1">
      <w:pPr>
        <w:shd w:val="clear" w:color="auto" w:fill="FFFFFF"/>
        <w:spacing w:after="0" w:line="240" w:lineRule="auto"/>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Перечислить единый налоговый платеж за налогоплательщика может также иное лицо (например, его законный или уполномоченный представитель). При этом необходимо, чтобы платежные документы на перечисление единого налогового платежа позволяли установить, что соответствующая сумма уплачена за налогоплательщика:</w:t>
      </w:r>
    </w:p>
    <w:p w14:paraId="507A1B63" w14:textId="77777777" w:rsidR="00231EA1" w:rsidRPr="00231EA1" w:rsidRDefault="00231EA1" w:rsidP="00231EA1">
      <w:pPr>
        <w:numPr>
          <w:ilvl w:val="0"/>
          <w:numId w:val="2"/>
        </w:numPr>
        <w:shd w:val="clear" w:color="auto" w:fill="FFFFFF"/>
        <w:spacing w:after="150" w:line="240" w:lineRule="auto"/>
        <w:ind w:left="0"/>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в поле «ИНН налогоплательщика» следует указать ИНН того человека, за которого уплачивается налог;</w:t>
      </w:r>
    </w:p>
    <w:p w14:paraId="7779864B" w14:textId="77777777" w:rsidR="00231EA1" w:rsidRPr="00231EA1" w:rsidRDefault="00231EA1" w:rsidP="00231EA1">
      <w:pPr>
        <w:numPr>
          <w:ilvl w:val="0"/>
          <w:numId w:val="2"/>
        </w:numPr>
        <w:shd w:val="clear" w:color="auto" w:fill="FFFFFF"/>
        <w:spacing w:after="150" w:line="240" w:lineRule="auto"/>
        <w:ind w:left="0"/>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в поле «Ф.И.О. плательщика» указываются данные того человека, который фактически вносит платеж.</w:t>
      </w:r>
    </w:p>
    <w:p w14:paraId="0C21E994" w14:textId="77777777" w:rsidR="00231EA1" w:rsidRPr="00231EA1" w:rsidRDefault="00231EA1" w:rsidP="00231EA1">
      <w:pPr>
        <w:shd w:val="clear" w:color="auto" w:fill="FFFFFF"/>
        <w:spacing w:after="0" w:line="240" w:lineRule="auto"/>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Удобнее всего уплатить имущественные налоги за третье лицо с помощью сервиса </w:t>
      </w:r>
      <w:hyperlink r:id="rId8" w:history="1">
        <w:r w:rsidRPr="00231EA1">
          <w:rPr>
            <w:rFonts w:ascii="Arial" w:eastAsia="Times New Roman" w:hAnsi="Arial" w:cs="Arial"/>
            <w:color w:val="0066B3"/>
            <w:sz w:val="24"/>
            <w:szCs w:val="24"/>
            <w:u w:val="single"/>
            <w:lang w:eastAsia="ru-RU"/>
          </w:rPr>
          <w:t>«Уплата налогов и пошлин»</w:t>
        </w:r>
      </w:hyperlink>
      <w:r w:rsidRPr="00231EA1">
        <w:rPr>
          <w:rFonts w:ascii="Arial" w:eastAsia="Times New Roman" w:hAnsi="Arial" w:cs="Arial"/>
          <w:color w:val="405965"/>
          <w:sz w:val="24"/>
          <w:szCs w:val="24"/>
          <w:lang w:eastAsia="ru-RU"/>
        </w:rPr>
        <w:t>. Для этого необходимо выбрать категорию «Физические лица» и вариант формирования платежного документа: </w:t>
      </w:r>
      <w:hyperlink r:id="rId9" w:tgtFrame="_blank" w:history="1">
        <w:r w:rsidRPr="00231EA1">
          <w:rPr>
            <w:rFonts w:ascii="Arial" w:eastAsia="Times New Roman" w:hAnsi="Arial" w:cs="Arial"/>
            <w:color w:val="F15A22"/>
            <w:sz w:val="24"/>
            <w:szCs w:val="24"/>
            <w:u w:val="single"/>
            <w:lang w:eastAsia="ru-RU"/>
          </w:rPr>
          <w:t>«Пополнить ЕНС»</w:t>
        </w:r>
      </w:hyperlink>
      <w:r w:rsidRPr="00231EA1">
        <w:rPr>
          <w:rFonts w:ascii="Arial" w:eastAsia="Times New Roman" w:hAnsi="Arial" w:cs="Arial"/>
          <w:color w:val="405965"/>
          <w:sz w:val="24"/>
          <w:szCs w:val="24"/>
          <w:lang w:eastAsia="ru-RU"/>
        </w:rPr>
        <w:t> или </w:t>
      </w:r>
      <w:hyperlink r:id="rId10" w:tgtFrame="_blank" w:history="1">
        <w:r w:rsidRPr="00231EA1">
          <w:rPr>
            <w:rFonts w:ascii="Arial" w:eastAsia="Times New Roman" w:hAnsi="Arial" w:cs="Arial"/>
            <w:color w:val="0066B3"/>
            <w:sz w:val="24"/>
            <w:szCs w:val="24"/>
            <w:u w:val="single"/>
            <w:lang w:eastAsia="ru-RU"/>
          </w:rPr>
          <w:t>«Уплата по УИН»</w:t>
        </w:r>
      </w:hyperlink>
      <w:r w:rsidRPr="00231EA1">
        <w:rPr>
          <w:rFonts w:ascii="Arial" w:eastAsia="Times New Roman" w:hAnsi="Arial" w:cs="Arial"/>
          <w:color w:val="405965"/>
          <w:sz w:val="24"/>
          <w:szCs w:val="24"/>
          <w:lang w:eastAsia="ru-RU"/>
        </w:rPr>
        <w:t>. </w:t>
      </w:r>
    </w:p>
    <w:p w14:paraId="0C0A8FD6" w14:textId="77777777" w:rsidR="00231EA1" w:rsidRPr="00231EA1" w:rsidRDefault="00231EA1" w:rsidP="00231EA1">
      <w:pPr>
        <w:shd w:val="clear" w:color="auto" w:fill="FFFFFF"/>
        <w:spacing w:after="0" w:line="240" w:lineRule="auto"/>
        <w:rPr>
          <w:rFonts w:ascii="Arial" w:eastAsia="Times New Roman" w:hAnsi="Arial" w:cs="Arial"/>
          <w:color w:val="405965"/>
          <w:sz w:val="24"/>
          <w:szCs w:val="24"/>
          <w:lang w:eastAsia="ru-RU"/>
        </w:rPr>
      </w:pPr>
    </w:p>
    <w:p w14:paraId="0C3CB9A5" w14:textId="77777777" w:rsidR="00231EA1" w:rsidRPr="00231EA1" w:rsidRDefault="00231EA1" w:rsidP="00231EA1">
      <w:pPr>
        <w:shd w:val="clear" w:color="auto" w:fill="FFFFFF"/>
        <w:spacing w:after="0" w:line="240" w:lineRule="auto"/>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При пополнении ЕНС сначала необходимо ввести информацию о лице, осуществляющем платеж, а затем – сведения о лице, чья обязанность по уплате исполняется. </w:t>
      </w:r>
    </w:p>
    <w:p w14:paraId="10AAAB90" w14:textId="77777777" w:rsidR="00231EA1" w:rsidRPr="00231EA1" w:rsidRDefault="00231EA1" w:rsidP="00231EA1">
      <w:pPr>
        <w:shd w:val="clear" w:color="auto" w:fill="FFFFFF"/>
        <w:spacing w:after="0" w:line="240" w:lineRule="auto"/>
        <w:rPr>
          <w:rFonts w:ascii="Arial" w:eastAsia="Times New Roman" w:hAnsi="Arial" w:cs="Arial"/>
          <w:color w:val="405965"/>
          <w:sz w:val="24"/>
          <w:szCs w:val="24"/>
          <w:lang w:eastAsia="ru-RU"/>
        </w:rPr>
      </w:pPr>
    </w:p>
    <w:p w14:paraId="7E8464C3" w14:textId="77777777" w:rsidR="00231EA1" w:rsidRPr="00231EA1" w:rsidRDefault="00231EA1" w:rsidP="00231EA1">
      <w:pPr>
        <w:shd w:val="clear" w:color="auto" w:fill="FFFFFF"/>
        <w:spacing w:after="0" w:line="240" w:lineRule="auto"/>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Если есть сформированный налоговым органом платежный документ, можно ввести его индекс (УИН) и сразу перейти к оплате. </w:t>
      </w:r>
    </w:p>
    <w:p w14:paraId="381A888C" w14:textId="77777777" w:rsidR="00231EA1" w:rsidRPr="00231EA1" w:rsidRDefault="00231EA1" w:rsidP="00231EA1">
      <w:pPr>
        <w:shd w:val="clear" w:color="auto" w:fill="FFFFFF"/>
        <w:spacing w:after="0" w:line="240" w:lineRule="auto"/>
        <w:rPr>
          <w:rFonts w:ascii="Arial" w:eastAsia="Times New Roman" w:hAnsi="Arial" w:cs="Arial"/>
          <w:color w:val="405965"/>
          <w:sz w:val="24"/>
          <w:szCs w:val="24"/>
          <w:lang w:eastAsia="ru-RU"/>
        </w:rPr>
      </w:pPr>
    </w:p>
    <w:p w14:paraId="6CF53880" w14:textId="77777777" w:rsidR="00231EA1" w:rsidRPr="00231EA1" w:rsidRDefault="00231EA1" w:rsidP="00231EA1">
      <w:pPr>
        <w:shd w:val="clear" w:color="auto" w:fill="FFFFFF"/>
        <w:spacing w:after="0" w:line="240" w:lineRule="auto"/>
        <w:rPr>
          <w:rFonts w:ascii="Arial" w:eastAsia="Times New Roman" w:hAnsi="Arial" w:cs="Arial"/>
          <w:color w:val="405965"/>
          <w:sz w:val="24"/>
          <w:szCs w:val="24"/>
          <w:lang w:eastAsia="ru-RU"/>
        </w:rPr>
      </w:pPr>
      <w:r w:rsidRPr="00231EA1">
        <w:rPr>
          <w:rFonts w:ascii="Arial" w:eastAsia="Times New Roman" w:hAnsi="Arial" w:cs="Arial"/>
          <w:color w:val="405965"/>
          <w:sz w:val="24"/>
          <w:szCs w:val="24"/>
          <w:lang w:eastAsia="ru-RU"/>
        </w:rPr>
        <w:t>Родители могут уплатить налоги за несовершеннолетних детей в личном кабинете налогоплательщика с помощью вкладки «Семейный доступ».</w:t>
      </w:r>
    </w:p>
    <w:p w14:paraId="088578EF" w14:textId="77777777" w:rsidR="00AF5EF5" w:rsidRDefault="00AF5EF5"/>
    <w:sectPr w:rsidR="00AF5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v_PFDINTEXTCONDPRO-MEDIUM">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66C59"/>
    <w:multiLevelType w:val="multilevel"/>
    <w:tmpl w:val="CBF8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7137F"/>
    <w:multiLevelType w:val="multilevel"/>
    <w:tmpl w:val="20D0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1D"/>
    <w:rsid w:val="00231EA1"/>
    <w:rsid w:val="007D6F1D"/>
    <w:rsid w:val="00AF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77F2"/>
  <w15:chartTrackingRefBased/>
  <w15:docId w15:val="{0035CC7D-565F-4263-8E52-9931A70A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68815">
      <w:bodyDiv w:val="1"/>
      <w:marLeft w:val="0"/>
      <w:marRight w:val="0"/>
      <w:marTop w:val="0"/>
      <w:marBottom w:val="0"/>
      <w:divBdr>
        <w:top w:val="none" w:sz="0" w:space="0" w:color="auto"/>
        <w:left w:val="none" w:sz="0" w:space="0" w:color="auto"/>
        <w:bottom w:val="none" w:sz="0" w:space="0" w:color="auto"/>
        <w:right w:val="none" w:sz="0" w:space="0" w:color="auto"/>
      </w:divBdr>
      <w:divsChild>
        <w:div w:id="1543832417">
          <w:marLeft w:val="0"/>
          <w:marRight w:val="0"/>
          <w:marTop w:val="0"/>
          <w:marBottom w:val="0"/>
          <w:divBdr>
            <w:top w:val="none" w:sz="0" w:space="0" w:color="auto"/>
            <w:left w:val="none" w:sz="0" w:space="0" w:color="auto"/>
            <w:bottom w:val="none" w:sz="0" w:space="0" w:color="auto"/>
            <w:right w:val="none" w:sz="0" w:space="0" w:color="auto"/>
          </w:divBdr>
        </w:div>
        <w:div w:id="1334183236">
          <w:marLeft w:val="0"/>
          <w:marRight w:val="0"/>
          <w:marTop w:val="0"/>
          <w:marBottom w:val="0"/>
          <w:divBdr>
            <w:top w:val="none" w:sz="0" w:space="0" w:color="auto"/>
            <w:left w:val="none" w:sz="0" w:space="0" w:color="auto"/>
            <w:bottom w:val="none" w:sz="0" w:space="0" w:color="auto"/>
            <w:right w:val="none" w:sz="0" w:space="0" w:color="auto"/>
          </w:divBdr>
        </w:div>
        <w:div w:id="2073887764">
          <w:marLeft w:val="0"/>
          <w:marRight w:val="0"/>
          <w:marTop w:val="0"/>
          <w:marBottom w:val="0"/>
          <w:divBdr>
            <w:top w:val="none" w:sz="0" w:space="0" w:color="auto"/>
            <w:left w:val="none" w:sz="0" w:space="0" w:color="auto"/>
            <w:bottom w:val="none" w:sz="0" w:space="0" w:color="auto"/>
            <w:right w:val="none" w:sz="0" w:space="0" w:color="auto"/>
          </w:divBdr>
        </w:div>
        <w:div w:id="1768503999">
          <w:marLeft w:val="0"/>
          <w:marRight w:val="0"/>
          <w:marTop w:val="0"/>
          <w:marBottom w:val="0"/>
          <w:divBdr>
            <w:top w:val="none" w:sz="0" w:space="0" w:color="auto"/>
            <w:left w:val="none" w:sz="0" w:space="0" w:color="auto"/>
            <w:bottom w:val="none" w:sz="0" w:space="0" w:color="auto"/>
            <w:right w:val="none" w:sz="0" w:space="0" w:color="auto"/>
          </w:divBdr>
        </w:div>
        <w:div w:id="731580921">
          <w:marLeft w:val="0"/>
          <w:marRight w:val="0"/>
          <w:marTop w:val="0"/>
          <w:marBottom w:val="0"/>
          <w:divBdr>
            <w:top w:val="none" w:sz="0" w:space="0" w:color="auto"/>
            <w:left w:val="none" w:sz="0" w:space="0" w:color="auto"/>
            <w:bottom w:val="none" w:sz="0" w:space="0" w:color="auto"/>
            <w:right w:val="none" w:sz="0" w:space="0" w:color="auto"/>
          </w:divBdr>
        </w:div>
        <w:div w:id="645358830">
          <w:marLeft w:val="0"/>
          <w:marRight w:val="0"/>
          <w:marTop w:val="0"/>
          <w:marBottom w:val="0"/>
          <w:divBdr>
            <w:top w:val="none" w:sz="0" w:space="0" w:color="auto"/>
            <w:left w:val="none" w:sz="0" w:space="0" w:color="auto"/>
            <w:bottom w:val="none" w:sz="0" w:space="0" w:color="auto"/>
            <w:right w:val="none" w:sz="0" w:space="0" w:color="auto"/>
          </w:divBdr>
        </w:div>
        <w:div w:id="690567555">
          <w:marLeft w:val="0"/>
          <w:marRight w:val="0"/>
          <w:marTop w:val="0"/>
          <w:marBottom w:val="0"/>
          <w:divBdr>
            <w:top w:val="none" w:sz="0" w:space="0" w:color="auto"/>
            <w:left w:val="none" w:sz="0" w:space="0" w:color="auto"/>
            <w:bottom w:val="none" w:sz="0" w:space="0" w:color="auto"/>
            <w:right w:val="none" w:sz="0" w:space="0" w:color="auto"/>
          </w:divBdr>
        </w:div>
        <w:div w:id="1971087539">
          <w:marLeft w:val="0"/>
          <w:marRight w:val="0"/>
          <w:marTop w:val="0"/>
          <w:marBottom w:val="0"/>
          <w:divBdr>
            <w:top w:val="none" w:sz="0" w:space="0" w:color="auto"/>
            <w:left w:val="none" w:sz="0" w:space="0" w:color="auto"/>
            <w:bottom w:val="none" w:sz="0" w:space="0" w:color="auto"/>
            <w:right w:val="none" w:sz="0" w:space="0" w:color="auto"/>
          </w:divBdr>
        </w:div>
        <w:div w:id="1056507262">
          <w:marLeft w:val="0"/>
          <w:marRight w:val="0"/>
          <w:marTop w:val="0"/>
          <w:marBottom w:val="0"/>
          <w:divBdr>
            <w:top w:val="none" w:sz="0" w:space="0" w:color="auto"/>
            <w:left w:val="none" w:sz="0" w:space="0" w:color="auto"/>
            <w:bottom w:val="none" w:sz="0" w:space="0" w:color="auto"/>
            <w:right w:val="none" w:sz="0" w:space="0" w:color="auto"/>
          </w:divBdr>
        </w:div>
        <w:div w:id="1062675049">
          <w:marLeft w:val="0"/>
          <w:marRight w:val="0"/>
          <w:marTop w:val="0"/>
          <w:marBottom w:val="0"/>
          <w:divBdr>
            <w:top w:val="none" w:sz="0" w:space="0" w:color="auto"/>
            <w:left w:val="none" w:sz="0" w:space="0" w:color="auto"/>
            <w:bottom w:val="none" w:sz="0" w:space="0" w:color="auto"/>
            <w:right w:val="none" w:sz="0" w:space="0" w:color="auto"/>
          </w:divBdr>
        </w:div>
        <w:div w:id="921724278">
          <w:marLeft w:val="0"/>
          <w:marRight w:val="0"/>
          <w:marTop w:val="0"/>
          <w:marBottom w:val="0"/>
          <w:divBdr>
            <w:top w:val="none" w:sz="0" w:space="0" w:color="auto"/>
            <w:left w:val="none" w:sz="0" w:space="0" w:color="auto"/>
            <w:bottom w:val="none" w:sz="0" w:space="0" w:color="auto"/>
            <w:right w:val="none" w:sz="0" w:space="0" w:color="auto"/>
          </w:divBdr>
        </w:div>
      </w:divsChild>
    </w:div>
    <w:div w:id="19228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payment/index.html" TargetMode="External"/><Relationship Id="rId3" Type="http://schemas.openxmlformats.org/officeDocument/2006/relationships/settings" Target="settings.xml"/><Relationship Id="rId7" Type="http://schemas.openxmlformats.org/officeDocument/2006/relationships/hyperlink" Target="https://www.gosuslugi.ru/help/faq/rft/27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nalog.ru/payment/index.html" TargetMode="External"/><Relationship Id="rId11" Type="http://schemas.openxmlformats.org/officeDocument/2006/relationships/fontTable" Target="fontTable.xml"/><Relationship Id="rId5" Type="http://schemas.openxmlformats.org/officeDocument/2006/relationships/hyperlink" Target="https://lkfl2.nalog.ru/lkfl" TargetMode="External"/><Relationship Id="rId10" Type="http://schemas.openxmlformats.org/officeDocument/2006/relationships/hyperlink" Target="https://service.nalog.ru/payment/payment-search.html?payer=fl" TargetMode="External"/><Relationship Id="rId4" Type="http://schemas.openxmlformats.org/officeDocument/2006/relationships/webSettings" Target="webSettings.xml"/><Relationship Id="rId9" Type="http://schemas.openxmlformats.org/officeDocument/2006/relationships/hyperlink" Target="https://service.nalog.ru/payment/ens.html?paye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2025-07-03T08:14:00Z</dcterms:created>
  <dcterms:modified xsi:type="dcterms:W3CDTF">2025-07-03T08:16:00Z</dcterms:modified>
</cp:coreProperties>
</file>