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F9" w:rsidRPr="00F83CF9" w:rsidRDefault="00F83CF9" w:rsidP="00F83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CF9">
        <w:rPr>
          <w:rFonts w:ascii="Times New Roman" w:eastAsia="Calibri" w:hAnsi="Times New Roman" w:cs="Times New Roman"/>
          <w:b/>
          <w:sz w:val="28"/>
          <w:szCs w:val="28"/>
        </w:rPr>
        <w:t>Аналитический отчёт</w:t>
      </w:r>
    </w:p>
    <w:p w:rsidR="003D5788" w:rsidRDefault="00F83CF9" w:rsidP="00F83C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результатах мониторинга состояния и развития конкурентной среды отраслей (сфер, товарных рын</w:t>
      </w:r>
      <w:r w:rsidR="002362BC">
        <w:rPr>
          <w:rFonts w:ascii="Times New Roman" w:eastAsia="Calibri" w:hAnsi="Times New Roman" w:cs="Times New Roman"/>
          <w:sz w:val="28"/>
          <w:szCs w:val="28"/>
        </w:rPr>
        <w:t xml:space="preserve">ков) экономики </w:t>
      </w:r>
    </w:p>
    <w:p w:rsidR="00F83CF9" w:rsidRPr="00F83CF9" w:rsidRDefault="002362BC" w:rsidP="00F83C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Пировского </w:t>
      </w:r>
      <w:r w:rsidR="00CA315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75F51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0B0497">
        <w:rPr>
          <w:rFonts w:ascii="Times New Roman" w:eastAsia="Calibri" w:hAnsi="Times New Roman" w:cs="Times New Roman"/>
          <w:sz w:val="28"/>
          <w:szCs w:val="28"/>
        </w:rPr>
        <w:t>0</w:t>
      </w:r>
      <w:r w:rsidR="00A75F5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2477">
        <w:rPr>
          <w:rFonts w:ascii="Times New Roman" w:eastAsia="Calibri" w:hAnsi="Times New Roman" w:cs="Times New Roman"/>
          <w:sz w:val="28"/>
          <w:szCs w:val="28"/>
          <w:u w:val="single"/>
        </w:rPr>
        <w:t>В сфере здравоохранения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Розничную торговлю лекарственными препаратами, изделиями медицинского назначения и сопутствующ</w:t>
      </w:r>
      <w:r w:rsidR="005E2B51">
        <w:rPr>
          <w:rFonts w:ascii="Times New Roman" w:eastAsia="Calibri" w:hAnsi="Times New Roman" w:cs="Times New Roman"/>
          <w:sz w:val="28"/>
          <w:szCs w:val="28"/>
        </w:rPr>
        <w:t>ими товарами в Пировском округе с 2020 года осуществляет две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E2B51">
        <w:rPr>
          <w:rFonts w:ascii="Times New Roman" w:eastAsia="Calibri" w:hAnsi="Times New Roman" w:cs="Times New Roman"/>
          <w:sz w:val="28"/>
          <w:szCs w:val="28"/>
        </w:rPr>
        <w:t>птечные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Государственное предприятие Красноярского края «Губернская аптека»</w:t>
      </w:r>
      <w:r w:rsidR="005E2B51">
        <w:rPr>
          <w:rFonts w:ascii="Times New Roman" w:eastAsia="Calibri" w:hAnsi="Times New Roman" w:cs="Times New Roman"/>
          <w:sz w:val="28"/>
          <w:szCs w:val="28"/>
        </w:rPr>
        <w:t xml:space="preserve"> и частное предприятие</w:t>
      </w:r>
      <w:r w:rsidR="00AE6560">
        <w:rPr>
          <w:rFonts w:ascii="Times New Roman" w:eastAsia="Calibri" w:hAnsi="Times New Roman" w:cs="Times New Roman"/>
          <w:sz w:val="28"/>
          <w:szCs w:val="28"/>
        </w:rPr>
        <w:t xml:space="preserve"> ООО «Край-</w:t>
      </w:r>
      <w:proofErr w:type="spellStart"/>
      <w:r w:rsidR="00AE6560">
        <w:rPr>
          <w:rFonts w:ascii="Times New Roman" w:eastAsia="Calibri" w:hAnsi="Times New Roman" w:cs="Times New Roman"/>
          <w:sz w:val="28"/>
          <w:szCs w:val="28"/>
        </w:rPr>
        <w:t>Фарм</w:t>
      </w:r>
      <w:proofErr w:type="spellEnd"/>
      <w:r w:rsidR="00AE6560">
        <w:rPr>
          <w:rFonts w:ascii="Times New Roman" w:eastAsia="Calibri" w:hAnsi="Times New Roman" w:cs="Times New Roman"/>
          <w:sz w:val="28"/>
          <w:szCs w:val="28"/>
        </w:rPr>
        <w:t>»</w:t>
      </w:r>
      <w:r w:rsidRPr="00D124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Государственный сектор представлен в основном структурными подразделениями медицинских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ФАПы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</w:rPr>
        <w:t>), наделенных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частные. При этом,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F83CF9" w:rsidRDefault="00F83CF9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3CF9" w:rsidRDefault="00F83CF9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1801">
        <w:rPr>
          <w:rFonts w:ascii="Times New Roman" w:eastAsia="Calibri" w:hAnsi="Times New Roman" w:cs="Times New Roman"/>
          <w:sz w:val="28"/>
          <w:szCs w:val="28"/>
          <w:u w:val="single"/>
        </w:rPr>
        <w:t>В сфере строительства</w:t>
      </w:r>
    </w:p>
    <w:p w:rsidR="00F83CF9" w:rsidRDefault="00F83CF9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3CF9" w:rsidRDefault="002362BC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Администрацией Пировского </w:t>
      </w:r>
      <w:r w:rsidR="00CA315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83CF9" w:rsidRPr="00D12477">
        <w:rPr>
          <w:rFonts w:ascii="Times New Roman" w:eastAsia="Calibri" w:hAnsi="Times New Roman" w:cs="Times New Roman"/>
          <w:sz w:val="28"/>
          <w:szCs w:val="28"/>
        </w:rPr>
        <w:t xml:space="preserve"> создаются условия для обеспе</w:t>
      </w:r>
      <w:r w:rsidR="00F83CF9">
        <w:rPr>
          <w:rFonts w:ascii="Times New Roman" w:eastAsia="Calibri" w:hAnsi="Times New Roman" w:cs="Times New Roman"/>
          <w:sz w:val="28"/>
          <w:szCs w:val="28"/>
        </w:rPr>
        <w:t xml:space="preserve">чения жителей района </w:t>
      </w:r>
      <w:r w:rsidR="00F83CF9" w:rsidRPr="00D12477">
        <w:rPr>
          <w:rFonts w:ascii="Times New Roman" w:eastAsia="Calibri" w:hAnsi="Times New Roman" w:cs="Times New Roman"/>
          <w:sz w:val="28"/>
          <w:szCs w:val="28"/>
        </w:rPr>
        <w:t xml:space="preserve"> доступным, качественным и благоустроенным жильем.</w:t>
      </w:r>
    </w:p>
    <w:p w:rsidR="00F83CF9" w:rsidRPr="00D12477" w:rsidRDefault="003D5788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 территории округа</w:t>
      </w:r>
      <w:r w:rsidR="00F83CF9">
        <w:rPr>
          <w:rFonts w:ascii="Times New Roman" w:eastAsia="Calibri" w:hAnsi="Times New Roman" w:cs="Times New Roman"/>
          <w:sz w:val="28"/>
          <w:szCs w:val="28"/>
        </w:rPr>
        <w:t xml:space="preserve"> действует две программы: «Обеспечение жильём молодых семей» и «Устойчивое развитие сельских территорий».</w:t>
      </w:r>
    </w:p>
    <w:p w:rsidR="00F83CF9" w:rsidRPr="00F83CF9" w:rsidRDefault="003D5788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объем ввода жилья в округе в прошлом году резко упал</w:t>
      </w:r>
      <w:r w:rsidR="00F83CF9" w:rsidRPr="00D12477">
        <w:rPr>
          <w:rFonts w:ascii="Times New Roman" w:eastAsia="Calibri" w:hAnsi="Times New Roman" w:cs="Times New Roman"/>
          <w:sz w:val="28"/>
          <w:szCs w:val="28"/>
        </w:rPr>
        <w:t>. По итог</w:t>
      </w:r>
      <w:r>
        <w:rPr>
          <w:rFonts w:ascii="Times New Roman" w:eastAsia="Calibri" w:hAnsi="Times New Roman" w:cs="Times New Roman"/>
          <w:sz w:val="28"/>
          <w:szCs w:val="28"/>
        </w:rPr>
        <w:t>ам 2020</w:t>
      </w:r>
      <w:r w:rsidR="00F83CF9">
        <w:rPr>
          <w:rFonts w:ascii="Times New Roman" w:eastAsia="Calibri" w:hAnsi="Times New Roman" w:cs="Times New Roman"/>
          <w:sz w:val="28"/>
          <w:szCs w:val="28"/>
        </w:rPr>
        <w:t xml:space="preserve"> года в Пировском районе</w:t>
      </w:r>
      <w:r w:rsidR="00F83CF9" w:rsidRPr="00D12477">
        <w:rPr>
          <w:rFonts w:ascii="Times New Roman" w:eastAsia="Calibri" w:hAnsi="Times New Roman" w:cs="Times New Roman"/>
          <w:sz w:val="28"/>
          <w:szCs w:val="28"/>
        </w:rPr>
        <w:t xml:space="preserve"> было вве</w:t>
      </w:r>
      <w:r w:rsidR="00F83CF9">
        <w:rPr>
          <w:rFonts w:ascii="Times New Roman" w:eastAsia="Calibri" w:hAnsi="Times New Roman" w:cs="Times New Roman"/>
          <w:sz w:val="28"/>
          <w:szCs w:val="28"/>
        </w:rPr>
        <w:t xml:space="preserve">дено </w:t>
      </w:r>
      <w:r>
        <w:rPr>
          <w:rFonts w:ascii="Times New Roman" w:eastAsia="Calibri" w:hAnsi="Times New Roman" w:cs="Times New Roman"/>
          <w:sz w:val="28"/>
          <w:szCs w:val="28"/>
        </w:rPr>
        <w:t>всего 596</w:t>
      </w:r>
      <w:r w:rsidR="00F83CF9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F83CF9" w:rsidRPr="00D12477">
        <w:rPr>
          <w:rFonts w:ascii="Times New Roman" w:eastAsia="Calibri" w:hAnsi="Times New Roman" w:cs="Times New Roman"/>
          <w:sz w:val="28"/>
          <w:szCs w:val="28"/>
        </w:rPr>
        <w:t xml:space="preserve"> кв.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метров жилья, по сравнению с прошлым годом в процентах составляет 43,7.</w:t>
      </w:r>
      <w:r w:rsidR="00F83C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3CF9" w:rsidRDefault="00F83CF9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07C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A307C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="003D5788">
        <w:rPr>
          <w:rFonts w:ascii="Times New Roman" w:eastAsia="Calibri" w:hAnsi="Times New Roman" w:cs="Times New Roman"/>
          <w:sz w:val="28"/>
          <w:szCs w:val="28"/>
        </w:rPr>
        <w:t xml:space="preserve"> Пировского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B51">
        <w:rPr>
          <w:rFonts w:ascii="Times New Roman" w:eastAsia="Calibri" w:hAnsi="Times New Roman" w:cs="Times New Roman"/>
          <w:sz w:val="28"/>
          <w:szCs w:val="28"/>
        </w:rPr>
        <w:t>не зарегистрировано ни одной организации, оказывающих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в области</w:t>
      </w:r>
      <w:r w:rsidR="005E2B51">
        <w:rPr>
          <w:rFonts w:ascii="Times New Roman" w:eastAsia="Calibri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3CF9" w:rsidRDefault="00F83CF9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Жилищное строительство осуществляется привлечёнными организациями (субъектами малого предпринимательства) из других регионов края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г.Енисейск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г.Лесосибирск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г.Красноярск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).  </w:t>
      </w:r>
      <w:r w:rsidRPr="002A30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3CF9" w:rsidRDefault="00F83CF9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Причиной такого положения в данной отрасли является отсутствие больших оборотных средств у субъектов малого предпринимательства, сезонный вид работы, неустойчивые перспективы развития данной отрасли, которая зависит от большого количества факторов.</w:t>
      </w:r>
    </w:p>
    <w:p w:rsidR="00F83CF9" w:rsidRDefault="00F83CF9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62D2">
        <w:rPr>
          <w:rFonts w:ascii="Times New Roman" w:eastAsia="Calibri" w:hAnsi="Times New Roman" w:cs="Times New Roman"/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F83CF9" w:rsidRDefault="00F83CF9" w:rsidP="00F8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lastRenderedPageBreak/>
        <w:t>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жильем, включая строительство нового и капитальный ремонт старого жилья, снос ветхого и аварийного жилья.</w:t>
      </w:r>
    </w:p>
    <w:p w:rsidR="00F83CF9" w:rsidRPr="004D63F1" w:rsidRDefault="00F83CF9" w:rsidP="00F83C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3F1">
        <w:rPr>
          <w:rFonts w:ascii="Times New Roman" w:eastAsia="Calibri" w:hAnsi="Times New Roman" w:cs="Times New Roman"/>
          <w:sz w:val="28"/>
          <w:szCs w:val="28"/>
        </w:rPr>
        <w:t xml:space="preserve">Требуется реализовать комплекс мер, направленных на обеспечение нормативного качества жилищно-коммунальных услуг и нормативной надежности систем коммунальной инфраструктуры, повышение </w:t>
      </w:r>
      <w:proofErr w:type="spellStart"/>
      <w:r w:rsidRPr="004D63F1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4D63F1">
        <w:rPr>
          <w:rFonts w:ascii="Times New Roman" w:eastAsia="Calibri" w:hAnsi="Times New Roman" w:cs="Times New Roman"/>
          <w:sz w:val="28"/>
          <w:szCs w:val="28"/>
        </w:rPr>
        <w:t xml:space="preserve"> систем коммунальной инфраструктуры и жилищного фонда, оптимизацию затрат на производство коммунальных ресурсов и затрат по эксплуатации жилищного фонда.</w:t>
      </w: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44C">
        <w:rPr>
          <w:rFonts w:ascii="Times New Roman" w:eastAsia="Calibri" w:hAnsi="Times New Roman" w:cs="Times New Roman"/>
          <w:sz w:val="28"/>
          <w:szCs w:val="28"/>
        </w:rPr>
        <w:t xml:space="preserve">Только одно частное предприятие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ООО «Стратегия НОРД», в своё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преобразованное из муниципального предприятия,  занимается производством тепловой энергии.</w:t>
      </w: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конкуренцию в данной отрасли мешает необходимость вложение больших материальных и финансовых затрат для устройства новой инфраструктуры сетей.</w:t>
      </w: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600D">
        <w:rPr>
          <w:rFonts w:ascii="Times New Roman" w:eastAsia="Calibri" w:hAnsi="Times New Roman" w:cs="Times New Roman"/>
          <w:sz w:val="28"/>
          <w:szCs w:val="28"/>
          <w:u w:val="single"/>
        </w:rPr>
        <w:t>В сфере экологии и рационального природопользования</w:t>
      </w: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ост продаж товаров и услуг, покупательной способности населения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D12477">
        <w:rPr>
          <w:rFonts w:ascii="Times New Roman" w:eastAsia="Calibri" w:hAnsi="Times New Roman" w:cs="Times New Roman"/>
          <w:sz w:val="28"/>
          <w:szCs w:val="28"/>
        </w:rPr>
        <w:t>сопровождаются высокими темпами роста объемов образования отходов.</w:t>
      </w:r>
    </w:p>
    <w:p w:rsidR="00F83CF9" w:rsidRDefault="00F83CF9" w:rsidP="00F83CF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F83CF9" w:rsidRPr="00D12477" w:rsidRDefault="00F83CF9" w:rsidP="00F83CF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3CF9" w:rsidRDefault="00F83CF9" w:rsidP="00F83C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Образование ТКО по муниципальному образованию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на 2015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и прогноз образования ТКО на 2020, 2025 и 2035 </w:t>
      </w:r>
      <w:r>
        <w:rPr>
          <w:rFonts w:ascii="Times New Roman" w:eastAsia="Calibri" w:hAnsi="Times New Roman" w:cs="Times New Roman"/>
          <w:sz w:val="28"/>
          <w:szCs w:val="28"/>
        </w:rPr>
        <w:t>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2"/>
        <w:gridCol w:w="1591"/>
        <w:gridCol w:w="1591"/>
        <w:gridCol w:w="1591"/>
        <w:gridCol w:w="1596"/>
      </w:tblGrid>
      <w:tr w:rsidR="00F83CF9" w:rsidRPr="0065600D" w:rsidTr="008A69D1">
        <w:trPr>
          <w:tblHeader/>
        </w:trPr>
        <w:tc>
          <w:tcPr>
            <w:tcW w:w="1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F9" w:rsidRPr="0065600D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CF9" w:rsidRPr="0065600D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ТКО, т/год</w:t>
            </w:r>
          </w:p>
        </w:tc>
      </w:tr>
      <w:tr w:rsidR="00F83CF9" w:rsidRPr="0065600D" w:rsidTr="008A69D1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F9" w:rsidRPr="0065600D" w:rsidRDefault="00F83CF9" w:rsidP="008A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CF9" w:rsidRPr="0065600D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CF9" w:rsidRPr="0065600D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CF9" w:rsidRPr="0065600D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CF9" w:rsidRPr="0065600D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2035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F83CF9" w:rsidRPr="0065600D" w:rsidTr="008A69D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CF9" w:rsidRPr="0065600D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 территории</w:t>
            </w:r>
          </w:p>
        </w:tc>
      </w:tr>
      <w:tr w:rsidR="00F83CF9" w:rsidRPr="0065600D" w:rsidTr="008A69D1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CF9" w:rsidRPr="0065600D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Пиров</w:t>
            </w:r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="003D5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CF9" w:rsidRPr="0065600D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>2 437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CF9" w:rsidRPr="0065600D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>2 193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CF9" w:rsidRPr="0065600D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>2 138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CF9" w:rsidRPr="0065600D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>2 027</w:t>
            </w:r>
          </w:p>
        </w:tc>
      </w:tr>
    </w:tbl>
    <w:p w:rsidR="00F83CF9" w:rsidRDefault="00F83CF9" w:rsidP="00F83C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F83CF9" w:rsidRPr="00D12477" w:rsidRDefault="00F83CF9" w:rsidP="00F83C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Т</w:t>
      </w:r>
      <w:r w:rsidRPr="00D1247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рритория Красноярского края 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разделена на 19 технологических зон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Пировский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относится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Лесосибирской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(таблица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83CF9" w:rsidRPr="00D12477" w:rsidRDefault="00F83CF9" w:rsidP="00F83CF9">
      <w:pPr>
        <w:shd w:val="clear" w:color="auto" w:fill="FFFFFF"/>
        <w:spacing w:after="0" w:line="240" w:lineRule="auto"/>
        <w:ind w:right="-568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3CF9" w:rsidRDefault="00F83CF9" w:rsidP="00F83C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F83CF9" w:rsidRPr="00D12477" w:rsidRDefault="00F83CF9" w:rsidP="00F83C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3CF9" w:rsidRPr="00D12477" w:rsidRDefault="00F83CF9" w:rsidP="00F83C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Принадлежность муниципальных образований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477">
        <w:rPr>
          <w:rFonts w:ascii="Times New Roman" w:eastAsia="Calibri" w:hAnsi="Times New Roman" w:cs="Times New Roman"/>
          <w:sz w:val="28"/>
          <w:szCs w:val="28"/>
        </w:rPr>
        <w:t>технологически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– потенциальных зон деятельности операторов по обращению с ТКО, в том числе региональных операторов по обращению с ТКО</w:t>
      </w:r>
    </w:p>
    <w:p w:rsidR="00F83CF9" w:rsidRPr="00D12477" w:rsidRDefault="00F83CF9" w:rsidP="00F83C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185"/>
        <w:gridCol w:w="2100"/>
        <w:gridCol w:w="2278"/>
        <w:gridCol w:w="2851"/>
      </w:tblGrid>
      <w:tr w:rsidR="00F83CF9" w:rsidRPr="00D12477" w:rsidTr="008A69D1">
        <w:trPr>
          <w:cantSplit/>
          <w:tblHeader/>
        </w:trPr>
        <w:tc>
          <w:tcPr>
            <w:tcW w:w="475" w:type="dxa"/>
          </w:tcPr>
          <w:p w:rsidR="00F83CF9" w:rsidRPr="003A39C5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85" w:type="dxa"/>
          </w:tcPr>
          <w:p w:rsidR="00F83CF9" w:rsidRPr="003A39C5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Территории, макрорайон</w:t>
            </w:r>
          </w:p>
        </w:tc>
        <w:tc>
          <w:tcPr>
            <w:tcW w:w="2100" w:type="dxa"/>
          </w:tcPr>
          <w:p w:rsidR="00F83CF9" w:rsidRPr="003A39C5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Технологическая зона</w:t>
            </w:r>
          </w:p>
        </w:tc>
        <w:tc>
          <w:tcPr>
            <w:tcW w:w="2278" w:type="dxa"/>
          </w:tcPr>
          <w:p w:rsidR="00F83CF9" w:rsidRPr="003A39C5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851" w:type="dxa"/>
          </w:tcPr>
          <w:p w:rsidR="00F83CF9" w:rsidRPr="003A39C5" w:rsidRDefault="00F83CF9" w:rsidP="008A69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Сельсоветы, населенные пункты, административные районы</w:t>
            </w:r>
          </w:p>
        </w:tc>
      </w:tr>
      <w:tr w:rsidR="00F83CF9" w:rsidRPr="00D12477" w:rsidTr="008A69D1">
        <w:trPr>
          <w:cantSplit/>
        </w:trPr>
        <w:tc>
          <w:tcPr>
            <w:tcW w:w="475" w:type="dxa"/>
            <w:vMerge w:val="restart"/>
          </w:tcPr>
          <w:p w:rsidR="00F83CF9" w:rsidRPr="003A39C5" w:rsidRDefault="00F83CF9" w:rsidP="008A69D1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vMerge w:val="restart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Северные территории</w:t>
            </w:r>
          </w:p>
        </w:tc>
        <w:tc>
          <w:tcPr>
            <w:tcW w:w="2100" w:type="dxa"/>
            <w:vMerge w:val="restart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Лесосибирская</w:t>
            </w:r>
            <w:proofErr w:type="spellEnd"/>
          </w:p>
        </w:tc>
        <w:tc>
          <w:tcPr>
            <w:tcW w:w="2278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Лесосибирск</w:t>
            </w:r>
            <w:proofErr w:type="spellEnd"/>
          </w:p>
        </w:tc>
        <w:tc>
          <w:tcPr>
            <w:tcW w:w="2851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Лесосибирск</w:t>
            </w:r>
            <w:proofErr w:type="spellEnd"/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3CF9" w:rsidRPr="00D12477" w:rsidTr="008A69D1">
        <w:trPr>
          <w:cantSplit/>
        </w:trPr>
        <w:tc>
          <w:tcPr>
            <w:tcW w:w="475" w:type="dxa"/>
            <w:vMerge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Енисейск</w:t>
            </w:r>
          </w:p>
        </w:tc>
        <w:tc>
          <w:tcPr>
            <w:tcW w:w="2851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F83CF9" w:rsidRPr="00D12477" w:rsidTr="008A69D1">
        <w:trPr>
          <w:cantSplit/>
        </w:trPr>
        <w:tc>
          <w:tcPr>
            <w:tcW w:w="475" w:type="dxa"/>
            <w:vMerge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Енисейский район</w:t>
            </w:r>
          </w:p>
        </w:tc>
        <w:tc>
          <w:tcPr>
            <w:tcW w:w="2851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F83CF9" w:rsidRPr="00D12477" w:rsidTr="008A69D1">
        <w:trPr>
          <w:cantSplit/>
        </w:trPr>
        <w:tc>
          <w:tcPr>
            <w:tcW w:w="475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Казачинский</w:t>
            </w:r>
            <w:proofErr w:type="spellEnd"/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51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F83CF9" w:rsidRPr="00D12477" w:rsidTr="008A69D1">
        <w:trPr>
          <w:cantSplit/>
        </w:trPr>
        <w:tc>
          <w:tcPr>
            <w:tcW w:w="475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83CF9" w:rsidRPr="003A39C5" w:rsidRDefault="003D5788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2851" w:type="dxa"/>
          </w:tcPr>
          <w:p w:rsidR="00F83CF9" w:rsidRPr="003A39C5" w:rsidRDefault="00F83CF9" w:rsidP="008A69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</w:tbl>
    <w:p w:rsidR="00F83CF9" w:rsidRDefault="00F83CF9" w:rsidP="00F83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7379">
        <w:rPr>
          <w:rFonts w:ascii="Times New Roman" w:eastAsia="Calibri" w:hAnsi="Times New Roman" w:cs="Times New Roman"/>
          <w:sz w:val="28"/>
          <w:szCs w:val="28"/>
          <w:u w:val="single"/>
        </w:rPr>
        <w:t>В сфере транспорта</w:t>
      </w:r>
    </w:p>
    <w:p w:rsidR="00F83CF9" w:rsidRPr="0065600D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Транспорт играет важнейшую рол</w:t>
      </w:r>
      <w:r w:rsidR="003D5788">
        <w:rPr>
          <w:rFonts w:ascii="Times New Roman" w:eastAsia="Calibri" w:hAnsi="Times New Roman" w:cs="Times New Roman"/>
          <w:sz w:val="28"/>
          <w:szCs w:val="28"/>
        </w:rPr>
        <w:t>ь в экономике Пировского муниципального округа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и в последние годы в целом удовлетворяет спрос населения и экономики в перевозках пассажиров и грузов.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Одной из основных проблем автотранспортного комплекса является убыточность перевозок пассажиров по ряду объективных причин: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снижение численности населения в сельской местности;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активная автомобилизация населения;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увеличение объемов услуг легкового такси.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Кроме того, регулярно увеличиваются цены на топливо, автошины, запасные части, электрическую и тепловую энергии.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Следствием трудного финансового положе</w:t>
      </w:r>
      <w:r>
        <w:rPr>
          <w:rFonts w:ascii="Times New Roman" w:eastAsia="Calibri" w:hAnsi="Times New Roman" w:cs="Times New Roman"/>
          <w:sz w:val="28"/>
          <w:szCs w:val="28"/>
        </w:rPr>
        <w:t>ния транспортного комплекса района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является большой износ транспортных средств.</w:t>
      </w: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В автотранспортных предприятиях и организациях преобладает устаревшая техника, работающая в большинстве случаев за пределами нормативного срока службы (более 50% автобусов).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Из-за недостаточной плотности дорожной сети часть межмуниципальных и муниципальных маршрутов регулярных перевозок пассажиров и багажа автомобильным транспортом осуществляется со значительным перепробегом, что обуславливает дополнительные транспортные расходы.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ети автомобильных дорог </w:t>
      </w:r>
      <w:r>
        <w:rPr>
          <w:rFonts w:ascii="Times New Roman" w:eastAsia="Calibri" w:hAnsi="Times New Roman" w:cs="Times New Roman"/>
          <w:sz w:val="28"/>
          <w:szCs w:val="28"/>
        </w:rPr>
        <w:t>общего пользования муниципального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или межмуниципального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начения 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не соответствовали нормативным требованиям по ровности, прочности, сцепным характеристикам покрытия и нуждаются в ремонте.</w:t>
      </w: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образование не располагае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т необходимыми финансовыми ресурсами не только для строительства и реконструкции, но и для обеспечения комплекса работ по содержанию автомобильных дорог общего пользования </w:t>
      </w:r>
      <w:r>
        <w:rPr>
          <w:rFonts w:ascii="Times New Roman" w:eastAsia="Calibri" w:hAnsi="Times New Roman" w:cs="Times New Roman"/>
          <w:sz w:val="28"/>
          <w:szCs w:val="28"/>
        </w:rPr>
        <w:t>местного значения и их ремонту.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В резул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ьтате реализации программы 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значительная протяженность сети автомобильных дорог </w:t>
      </w:r>
      <w:r>
        <w:rPr>
          <w:rFonts w:ascii="Times New Roman" w:eastAsia="Calibri" w:hAnsi="Times New Roman" w:cs="Times New Roman"/>
          <w:sz w:val="28"/>
          <w:szCs w:val="28"/>
        </w:rPr>
        <w:t>общего пользования местного  значения останется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в неудовлетворительном состоянии, что негативно скажется на скорости транспортного сообщения, которая влияет на эффективность экономических связей и подвижность населения. Снижение скорости доставки грузов и пассажиров имеет негативный экономический и социальный эффект. При перевозке грузов он выражается в необходимости увеличения оборотных средств предприятий, а при перевозке пассажиров - в затрате времени людей, которое могло быть использовано на другие цели.</w:t>
      </w:r>
    </w:p>
    <w:p w:rsidR="00F83CF9" w:rsidRPr="00D12477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Кроме того, неудовлетворительное состояние дорог может повлечь дополнительные затраты как предприятий, так и рядовых автомобилистов, связанные с ухудшением технического состояния автотранспорта.</w:t>
      </w:r>
    </w:p>
    <w:p w:rsidR="00F83CF9" w:rsidRDefault="00F83CF9" w:rsidP="00F83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Запланированные мероприятия не позволят изменить ситуацию с отставанием темпов развития дорожной сети от темпов автомобилизации обще</w:t>
      </w:r>
      <w:r>
        <w:rPr>
          <w:rFonts w:ascii="Times New Roman" w:eastAsia="Calibri" w:hAnsi="Times New Roman" w:cs="Times New Roman"/>
          <w:sz w:val="28"/>
          <w:szCs w:val="28"/>
        </w:rPr>
        <w:t>ства</w:t>
      </w:r>
      <w:r w:rsidRPr="00D12477">
        <w:rPr>
          <w:rFonts w:ascii="Times New Roman" w:eastAsia="Calibri" w:hAnsi="Times New Roman" w:cs="Times New Roman"/>
          <w:sz w:val="28"/>
          <w:szCs w:val="28"/>
        </w:rPr>
        <w:t>, что негативно скажется на социа</w:t>
      </w:r>
      <w:r>
        <w:rPr>
          <w:rFonts w:ascii="Times New Roman" w:eastAsia="Calibri" w:hAnsi="Times New Roman" w:cs="Times New Roman"/>
          <w:sz w:val="28"/>
          <w:szCs w:val="28"/>
        </w:rPr>
        <w:t>льно-экономических показателях.</w:t>
      </w:r>
    </w:p>
    <w:p w:rsidR="00C87B49" w:rsidRDefault="00C87B49"/>
    <w:p w:rsidR="00F83CF9" w:rsidRDefault="00F83CF9"/>
    <w:p w:rsidR="00F83CF9" w:rsidRPr="00F83CF9" w:rsidRDefault="00AE6560" w:rsidP="003D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экономики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И.А.Дорошко</w:t>
      </w:r>
      <w:proofErr w:type="spellEnd"/>
    </w:p>
    <w:p w:rsidR="00F83CF9" w:rsidRDefault="00F83CF9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</w:p>
    <w:p w:rsidR="00907B16" w:rsidRDefault="00907B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FD"/>
    <w:rsid w:val="000B0497"/>
    <w:rsid w:val="000E3F9C"/>
    <w:rsid w:val="002362BC"/>
    <w:rsid w:val="0039424E"/>
    <w:rsid w:val="003D5788"/>
    <w:rsid w:val="005E2B51"/>
    <w:rsid w:val="00655288"/>
    <w:rsid w:val="00907B16"/>
    <w:rsid w:val="00A75F51"/>
    <w:rsid w:val="00AE6560"/>
    <w:rsid w:val="00B304FD"/>
    <w:rsid w:val="00C24894"/>
    <w:rsid w:val="00C87B49"/>
    <w:rsid w:val="00CA3150"/>
    <w:rsid w:val="00E309AE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83CF9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F83CF9"/>
  </w:style>
  <w:style w:type="paragraph" w:styleId="a5">
    <w:name w:val="Balloon Text"/>
    <w:basedOn w:val="a"/>
    <w:link w:val="a6"/>
    <w:uiPriority w:val="99"/>
    <w:semiHidden/>
    <w:unhideWhenUsed/>
    <w:rsid w:val="00F8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83CF9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F83CF9"/>
  </w:style>
  <w:style w:type="paragraph" w:styleId="a5">
    <w:name w:val="Balloon Text"/>
    <w:basedOn w:val="a"/>
    <w:link w:val="a6"/>
    <w:uiPriority w:val="99"/>
    <w:semiHidden/>
    <w:unhideWhenUsed/>
    <w:rsid w:val="00F8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0984-FE0D-4A8E-92B9-06BF3C3D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Дорошко</dc:creator>
  <cp:keywords/>
  <dc:description/>
  <cp:lastModifiedBy>User Windows</cp:lastModifiedBy>
  <cp:revision>15</cp:revision>
  <cp:lastPrinted>2021-04-01T07:00:00Z</cp:lastPrinted>
  <dcterms:created xsi:type="dcterms:W3CDTF">2019-03-15T02:48:00Z</dcterms:created>
  <dcterms:modified xsi:type="dcterms:W3CDTF">2024-01-29T08:22:00Z</dcterms:modified>
</cp:coreProperties>
</file>