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7C9A" w:rsidRPr="006C7B34" w:rsidRDefault="00C67C9A" w:rsidP="00C67C9A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4"/>
        <w:gridCol w:w="3108"/>
      </w:tblGrid>
      <w:tr w:rsidR="00C67C9A" w:rsidRPr="006C7B34" w:rsidTr="00F701A7">
        <w:tc>
          <w:tcPr>
            <w:tcW w:w="3190" w:type="dxa"/>
          </w:tcPr>
          <w:p w:rsidR="00C67C9A" w:rsidRPr="006C7B34" w:rsidRDefault="00C67C9A" w:rsidP="00A0187B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A0187B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81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0187B">
              <w:rPr>
                <w:rFonts w:eastAsiaTheme="minorHAnsi"/>
                <w:sz w:val="28"/>
                <w:szCs w:val="28"/>
                <w:lang w:eastAsia="en-US"/>
              </w:rPr>
              <w:t>_________</w:t>
            </w:r>
            <w:r w:rsidR="00781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A0187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190" w:type="dxa"/>
          </w:tcPr>
          <w:p w:rsidR="00C67C9A" w:rsidRPr="006C7B34" w:rsidRDefault="00C67C9A" w:rsidP="00F701A7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6C7B34" w:rsidRDefault="00C67C9A" w:rsidP="00A0187B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717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0187B">
              <w:rPr>
                <w:rFonts w:eastAsiaTheme="minorHAnsi"/>
                <w:sz w:val="28"/>
                <w:szCs w:val="28"/>
                <w:lang w:eastAsia="en-US"/>
              </w:rPr>
              <w:t>______</w:t>
            </w:r>
          </w:p>
        </w:tc>
      </w:tr>
    </w:tbl>
    <w:p w:rsidR="00C67C9A" w:rsidRPr="006C7B34" w:rsidRDefault="00C67C9A" w:rsidP="00C67C9A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C67C9A" w:rsidRDefault="00C67C9A" w:rsidP="00781B5C">
      <w:pPr>
        <w:ind w:right="-144"/>
        <w:jc w:val="center"/>
        <w:rPr>
          <w:sz w:val="40"/>
          <w:szCs w:val="40"/>
        </w:rPr>
      </w:pPr>
    </w:p>
    <w:p w:rsidR="00C67C9A" w:rsidRDefault="00781B5C" w:rsidP="00781B5C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7913C0"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 w:rsidR="00A0187B">
        <w:rPr>
          <w:b w:val="0"/>
          <w:sz w:val="28"/>
          <w:szCs w:val="28"/>
        </w:rPr>
        <w:t>3</w:t>
      </w:r>
      <w:r w:rsidRPr="00781B5C">
        <w:rPr>
          <w:b w:val="0"/>
          <w:sz w:val="28"/>
          <w:szCs w:val="28"/>
        </w:rPr>
        <w:t xml:space="preserve"> год и плановый период 202</w:t>
      </w:r>
      <w:r w:rsidR="00A0187B">
        <w:rPr>
          <w:b w:val="0"/>
          <w:sz w:val="28"/>
          <w:szCs w:val="28"/>
        </w:rPr>
        <w:t>4</w:t>
      </w:r>
      <w:r w:rsidRPr="00781B5C">
        <w:rPr>
          <w:b w:val="0"/>
          <w:sz w:val="28"/>
          <w:szCs w:val="28"/>
        </w:rPr>
        <w:t>-202</w:t>
      </w:r>
      <w:r w:rsidR="00A0187B">
        <w:rPr>
          <w:b w:val="0"/>
          <w:sz w:val="28"/>
          <w:szCs w:val="28"/>
        </w:rPr>
        <w:t>5</w:t>
      </w:r>
      <w:r w:rsidRPr="00781B5C">
        <w:rPr>
          <w:b w:val="0"/>
          <w:sz w:val="28"/>
          <w:szCs w:val="28"/>
        </w:rPr>
        <w:t xml:space="preserve"> годов</w:t>
      </w:r>
    </w:p>
    <w:p w:rsidR="00781B5C" w:rsidRPr="00781B5C" w:rsidRDefault="00781B5C" w:rsidP="00781B5C">
      <w:pPr>
        <w:pStyle w:val="ConsPlusTitle"/>
        <w:jc w:val="center"/>
        <w:rPr>
          <w:b w:val="0"/>
          <w:sz w:val="28"/>
          <w:szCs w:val="28"/>
        </w:rPr>
      </w:pP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</w:t>
      </w:r>
      <w:r w:rsidR="00F71738">
        <w:rPr>
          <w:sz w:val="28"/>
          <w:szCs w:val="28"/>
        </w:rPr>
        <w:t xml:space="preserve">№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>
        <w:rPr>
          <w:sz w:val="28"/>
          <w:szCs w:val="28"/>
        </w:rPr>
        <w:t>земельного</w:t>
      </w:r>
      <w:r w:rsidRPr="00781B5C">
        <w:rPr>
          <w:sz w:val="28"/>
          <w:szCs w:val="28"/>
        </w:rPr>
        <w:t xml:space="preserve"> контроля на территории </w:t>
      </w:r>
      <w:r>
        <w:rPr>
          <w:sz w:val="28"/>
          <w:szCs w:val="28"/>
        </w:rPr>
        <w:t>Пировского муниципального округа</w:t>
      </w:r>
      <w:r w:rsidRPr="00781B5C">
        <w:rPr>
          <w:sz w:val="28"/>
          <w:szCs w:val="28"/>
        </w:rPr>
        <w:t xml:space="preserve"> на 202</w:t>
      </w:r>
      <w:r w:rsidR="00A0187B">
        <w:rPr>
          <w:sz w:val="28"/>
          <w:szCs w:val="28"/>
        </w:rPr>
        <w:t>3</w:t>
      </w:r>
      <w:r w:rsidRPr="00781B5C">
        <w:rPr>
          <w:sz w:val="28"/>
          <w:szCs w:val="28"/>
        </w:rPr>
        <w:t xml:space="preserve"> год и плановый период 202</w:t>
      </w:r>
      <w:r w:rsidR="00A0187B">
        <w:rPr>
          <w:sz w:val="28"/>
          <w:szCs w:val="28"/>
        </w:rPr>
        <w:t>4</w:t>
      </w:r>
      <w:r w:rsidRPr="00781B5C">
        <w:rPr>
          <w:sz w:val="28"/>
          <w:szCs w:val="28"/>
        </w:rPr>
        <w:t>-202</w:t>
      </w:r>
      <w:r w:rsidR="00A0187B">
        <w:rPr>
          <w:sz w:val="28"/>
          <w:szCs w:val="28"/>
        </w:rPr>
        <w:t>5</w:t>
      </w:r>
      <w:r w:rsidRPr="00781B5C">
        <w:rPr>
          <w:sz w:val="28"/>
          <w:szCs w:val="28"/>
        </w:rPr>
        <w:t xml:space="preserve"> годов, согласно приложению к настоящему постановлению. </w:t>
      </w: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81B5C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Пировского муниципального округа С.С. Ивченко</w:t>
      </w:r>
      <w:r w:rsidRPr="00781B5C">
        <w:rPr>
          <w:sz w:val="28"/>
          <w:szCs w:val="28"/>
        </w:rPr>
        <w:t xml:space="preserve">. </w:t>
      </w:r>
    </w:p>
    <w:p w:rsidR="00781B5C" w:rsidRP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3. Постановление вступает в силу со дня официального опубликования </w:t>
      </w:r>
      <w:r w:rsidR="004F242F">
        <w:rPr>
          <w:sz w:val="28"/>
          <w:szCs w:val="28"/>
        </w:rPr>
        <w:t xml:space="preserve">в газете «Заря» </w:t>
      </w:r>
      <w:r w:rsidRPr="00781B5C">
        <w:rPr>
          <w:sz w:val="28"/>
          <w:szCs w:val="28"/>
        </w:rPr>
        <w:t xml:space="preserve">и подлежит размещению на официальном информационном сайте </w:t>
      </w:r>
      <w:r>
        <w:rPr>
          <w:sz w:val="28"/>
          <w:szCs w:val="28"/>
        </w:rPr>
        <w:t xml:space="preserve">Пировского муниципального округа </w:t>
      </w:r>
      <w:r w:rsidRPr="00781B5C">
        <w:rPr>
          <w:sz w:val="28"/>
          <w:szCs w:val="28"/>
        </w:rPr>
        <w:t xml:space="preserve">Красноярского края. </w:t>
      </w:r>
    </w:p>
    <w:p w:rsidR="00781B5C" w:rsidRPr="00781B5C" w:rsidRDefault="00781B5C" w:rsidP="00781B5C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:rsidR="00C67C9A" w:rsidRPr="00832DFA" w:rsidRDefault="00C67C9A" w:rsidP="00C67C9A">
      <w:pPr>
        <w:jc w:val="both"/>
        <w:rPr>
          <w:sz w:val="28"/>
          <w:szCs w:val="28"/>
        </w:rPr>
      </w:pPr>
    </w:p>
    <w:p w:rsidR="00C67C9A" w:rsidRPr="0015699D" w:rsidRDefault="00C67C9A" w:rsidP="00C67C9A">
      <w:pPr>
        <w:jc w:val="both"/>
        <w:rPr>
          <w:sz w:val="28"/>
          <w:szCs w:val="28"/>
        </w:rPr>
      </w:pPr>
    </w:p>
    <w:p w:rsidR="00C67C9A" w:rsidRDefault="00C67C9A" w:rsidP="00C67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13C0">
        <w:rPr>
          <w:sz w:val="28"/>
          <w:szCs w:val="28"/>
        </w:rPr>
        <w:t>а</w:t>
      </w:r>
      <w:r>
        <w:rPr>
          <w:sz w:val="28"/>
          <w:szCs w:val="28"/>
        </w:rPr>
        <w:t xml:space="preserve"> Пировского </w:t>
      </w:r>
    </w:p>
    <w:p w:rsidR="00C67C9A" w:rsidRPr="004F60E9" w:rsidRDefault="00C67C9A" w:rsidP="00C6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</w:t>
      </w:r>
      <w:r w:rsidR="007913C0">
        <w:rPr>
          <w:sz w:val="28"/>
          <w:szCs w:val="28"/>
        </w:rPr>
        <w:t>А. 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  <w:t xml:space="preserve">       </w:t>
      </w:r>
    </w:p>
    <w:p w:rsidR="00C67C9A" w:rsidRDefault="00C67C9A" w:rsidP="00C67C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C9A" w:rsidRPr="007722CB" w:rsidRDefault="00C67C9A" w:rsidP="00C67C9A">
      <w:pPr>
        <w:ind w:firstLine="4962"/>
        <w:jc w:val="right"/>
      </w:pPr>
      <w:r w:rsidRPr="007722CB">
        <w:lastRenderedPageBreak/>
        <w:t>Приложение к постановлению</w:t>
      </w:r>
    </w:p>
    <w:p w:rsidR="00C67C9A" w:rsidRPr="007722CB" w:rsidRDefault="00C67C9A" w:rsidP="00C67C9A">
      <w:pPr>
        <w:ind w:firstLine="4962"/>
        <w:jc w:val="right"/>
      </w:pPr>
      <w:r w:rsidRPr="007722CB">
        <w:t>администрации Пировского муниципального округа</w:t>
      </w:r>
    </w:p>
    <w:p w:rsidR="00C67C9A" w:rsidRPr="007722CB" w:rsidRDefault="00A0187B" w:rsidP="00A0187B">
      <w:pPr>
        <w:tabs>
          <w:tab w:val="left" w:pos="6120"/>
          <w:tab w:val="right" w:pos="9355"/>
        </w:tabs>
        <w:ind w:firstLine="4962"/>
      </w:pPr>
      <w:r>
        <w:tab/>
        <w:t xml:space="preserve">             </w:t>
      </w:r>
      <w:r w:rsidR="00F71738">
        <w:t>от</w:t>
      </w:r>
      <w:r>
        <w:t xml:space="preserve">                    </w:t>
      </w:r>
      <w:r w:rsidR="00C67C9A" w:rsidRPr="007722CB">
        <w:t xml:space="preserve"> № </w:t>
      </w:r>
      <w:r>
        <w:t xml:space="preserve">     </w:t>
      </w:r>
    </w:p>
    <w:p w:rsidR="00C67C9A" w:rsidRPr="007722CB" w:rsidRDefault="00C67C9A" w:rsidP="00C67C9A">
      <w:pPr>
        <w:jc w:val="right"/>
      </w:pPr>
    </w:p>
    <w:p w:rsidR="00C67C9A" w:rsidRPr="007722CB" w:rsidRDefault="00C67C9A" w:rsidP="00C67C9A">
      <w:pPr>
        <w:jc w:val="both"/>
      </w:pPr>
    </w:p>
    <w:p w:rsidR="00C67C9A" w:rsidRPr="007722CB" w:rsidRDefault="00C67C9A" w:rsidP="00C67C9A">
      <w:pPr>
        <w:jc w:val="both"/>
      </w:pPr>
    </w:p>
    <w:p w:rsidR="00C67C9A" w:rsidRPr="006B077D" w:rsidRDefault="00C67C9A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 w:rsidR="00A0187B">
        <w:rPr>
          <w:b/>
          <w:sz w:val="28"/>
          <w:szCs w:val="28"/>
        </w:rPr>
        <w:t>3</w:t>
      </w:r>
      <w:r w:rsidRPr="006B077D">
        <w:rPr>
          <w:b/>
          <w:sz w:val="28"/>
          <w:szCs w:val="28"/>
        </w:rPr>
        <w:t xml:space="preserve"> год и плановый период 202</w:t>
      </w:r>
      <w:r w:rsidR="00A0187B">
        <w:rPr>
          <w:b/>
          <w:sz w:val="28"/>
          <w:szCs w:val="28"/>
        </w:rPr>
        <w:t>4</w:t>
      </w:r>
      <w:r w:rsidRPr="006B077D">
        <w:rPr>
          <w:b/>
          <w:sz w:val="28"/>
          <w:szCs w:val="28"/>
        </w:rPr>
        <w:t>-202</w:t>
      </w:r>
      <w:r w:rsidR="00A0187B">
        <w:rPr>
          <w:b/>
          <w:sz w:val="28"/>
          <w:szCs w:val="28"/>
        </w:rPr>
        <w:t>5</w:t>
      </w:r>
      <w:r w:rsidRPr="006B077D">
        <w:rPr>
          <w:b/>
          <w:sz w:val="28"/>
          <w:szCs w:val="28"/>
        </w:rPr>
        <w:t xml:space="preserve"> годов</w:t>
      </w:r>
    </w:p>
    <w:p w:rsidR="00C67C9A" w:rsidRPr="006B077D" w:rsidRDefault="00C67C9A" w:rsidP="00C67C9A">
      <w:pPr>
        <w:jc w:val="center"/>
        <w:rPr>
          <w:b/>
          <w:sz w:val="28"/>
          <w:szCs w:val="28"/>
        </w:rPr>
      </w:pPr>
    </w:p>
    <w:p w:rsidR="00FD35C3" w:rsidRPr="002F33DF" w:rsidRDefault="00FD35C3" w:rsidP="00C67C9A">
      <w:pPr>
        <w:jc w:val="center"/>
        <w:rPr>
          <w:b/>
          <w:sz w:val="28"/>
          <w:szCs w:val="28"/>
        </w:rPr>
      </w:pPr>
    </w:p>
    <w:p w:rsidR="00FD35C3" w:rsidRPr="006B077D" w:rsidRDefault="00FD35C3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FD35C3" w:rsidRDefault="00FD35C3" w:rsidP="00C67C9A">
      <w:pPr>
        <w:jc w:val="center"/>
        <w:rPr>
          <w:b/>
        </w:rPr>
      </w:pP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FD35C3" w:rsidRPr="00FD35C3" w:rsidRDefault="00FD35C3" w:rsidP="00FD35C3">
      <w:pPr>
        <w:widowControl w:val="0"/>
        <w:ind w:firstLine="709"/>
        <w:jc w:val="both"/>
        <w:rPr>
          <w:sz w:val="28"/>
          <w:szCs w:val="28"/>
        </w:rPr>
      </w:pPr>
      <w:r w:rsidRPr="00FD35C3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FD35C3" w:rsidRPr="00FD35C3" w:rsidRDefault="00FD35C3" w:rsidP="00FD35C3">
      <w:pPr>
        <w:widowControl w:val="0"/>
        <w:ind w:firstLine="709"/>
        <w:jc w:val="both"/>
        <w:rPr>
          <w:sz w:val="28"/>
          <w:szCs w:val="28"/>
        </w:rPr>
      </w:pPr>
      <w:r w:rsidRPr="00FD35C3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FD35C3" w:rsidRPr="00FD35C3" w:rsidRDefault="00FD35C3" w:rsidP="00FD35C3">
      <w:pPr>
        <w:ind w:firstLine="709"/>
        <w:jc w:val="both"/>
        <w:rPr>
          <w:sz w:val="28"/>
          <w:szCs w:val="20"/>
        </w:rPr>
      </w:pPr>
      <w:r w:rsidRPr="00FD35C3">
        <w:rPr>
          <w:sz w:val="28"/>
          <w:szCs w:val="20"/>
        </w:rPr>
        <w:t>деятельность, действия (бездействие) контролируемых лиц в сфере землепользования,</w:t>
      </w:r>
      <w:r w:rsidRPr="00FD35C3">
        <w:rPr>
          <w:i/>
          <w:szCs w:val="20"/>
        </w:rPr>
        <w:t xml:space="preserve"> </w:t>
      </w:r>
      <w:r w:rsidRPr="00FD35C3">
        <w:rPr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35C3" w:rsidRPr="00FD35C3" w:rsidRDefault="00FD35C3" w:rsidP="00FD35C3">
      <w:pPr>
        <w:ind w:firstLine="709"/>
        <w:jc w:val="both"/>
        <w:rPr>
          <w:sz w:val="28"/>
          <w:szCs w:val="20"/>
        </w:rPr>
      </w:pPr>
      <w:r w:rsidRPr="00FD35C3">
        <w:rPr>
          <w:sz w:val="28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D35C3" w:rsidRPr="00FD35C3" w:rsidRDefault="00FD35C3" w:rsidP="00FD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5C3">
        <w:rPr>
          <w:sz w:val="28"/>
          <w:szCs w:val="20"/>
        </w:rPr>
        <w:t xml:space="preserve">объекты земельных отношений, </w:t>
      </w:r>
      <w:r w:rsidRPr="00FD35C3">
        <w:rPr>
          <w:sz w:val="28"/>
          <w:szCs w:val="28"/>
        </w:rPr>
        <w:t>расположенные в границах Пировского муниципального округа</w:t>
      </w:r>
      <w:r w:rsidRPr="00FD35C3">
        <w:rPr>
          <w:color w:val="000000"/>
          <w:sz w:val="28"/>
          <w:szCs w:val="20"/>
        </w:rPr>
        <w:t xml:space="preserve">. </w:t>
      </w:r>
    </w:p>
    <w:p w:rsidR="009A7A00" w:rsidRPr="00885998" w:rsidRDefault="009A7A00" w:rsidP="009A7A00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r w:rsidRPr="00885998">
        <w:rPr>
          <w:sz w:val="28"/>
          <w:szCs w:val="28"/>
        </w:rPr>
        <w:t xml:space="preserve">Пировского муниципального округа в </w:t>
      </w:r>
      <w:r w:rsidRPr="00885998">
        <w:rPr>
          <w:sz w:val="28"/>
          <w:szCs w:val="28"/>
        </w:rPr>
        <w:t>2022 год</w:t>
      </w:r>
      <w:r w:rsidRPr="00885998">
        <w:rPr>
          <w:sz w:val="28"/>
          <w:szCs w:val="28"/>
        </w:rPr>
        <w:t>у</w:t>
      </w:r>
      <w:r w:rsidRPr="00885998">
        <w:rPr>
          <w:sz w:val="28"/>
          <w:szCs w:val="28"/>
        </w:rPr>
        <w:t xml:space="preserve">: </w:t>
      </w:r>
    </w:p>
    <w:p w:rsidR="009A7A00" w:rsidRPr="00885998" w:rsidRDefault="009A7A00" w:rsidP="009A7A00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поддерживались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</w:t>
      </w:r>
      <w:r w:rsidRPr="00885998">
        <w:rPr>
          <w:sz w:val="28"/>
          <w:szCs w:val="28"/>
        </w:rPr>
        <w:lastRenderedPageBreak/>
        <w:t xml:space="preserve">осуществлении муниципального земельного контроля, а также тексты соответствующих нормативных правовых актов; </w:t>
      </w:r>
    </w:p>
    <w:p w:rsidR="00885998" w:rsidRDefault="009A7A00" w:rsidP="009A7A00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поддерживались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:rsidR="009A7A00" w:rsidRPr="00885998" w:rsidRDefault="009A7A00" w:rsidP="009A7A0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85998">
        <w:rPr>
          <w:sz w:val="28"/>
          <w:szCs w:val="28"/>
        </w:rPr>
        <w:t xml:space="preserve">поддерживались в актуальном состоянии размещенные на официальном сайте органа муниципального контроля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885998" w:rsidRPr="00885998" w:rsidRDefault="00885998" w:rsidP="009A7A00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проводилась к</w:t>
      </w:r>
      <w:r w:rsidRPr="00885998">
        <w:rPr>
          <w:sz w:val="28"/>
          <w:szCs w:val="28"/>
        </w:rPr>
        <w:t>онсульт</w:t>
      </w:r>
      <w:r w:rsidRPr="00885998">
        <w:rPr>
          <w:sz w:val="28"/>
          <w:szCs w:val="28"/>
        </w:rPr>
        <w:t>ация</w:t>
      </w:r>
      <w:r w:rsidRPr="00885998">
        <w:rPr>
          <w:sz w:val="28"/>
          <w:szCs w:val="28"/>
        </w:rPr>
        <w:t xml:space="preserve">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</w:r>
      <w:r w:rsidRPr="00885998">
        <w:rPr>
          <w:sz w:val="28"/>
          <w:szCs w:val="28"/>
        </w:rPr>
        <w:t>;</w:t>
      </w:r>
    </w:p>
    <w:p w:rsidR="009A7A00" w:rsidRPr="00885998" w:rsidRDefault="009A7A00" w:rsidP="009A7A00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размещалась на официальном сайте органа муниципального контроля информация о результатах осуществления муниципального земельного контроля; </w:t>
      </w:r>
    </w:p>
    <w:p w:rsidR="009A7A00" w:rsidRPr="00885998" w:rsidRDefault="009A7A00" w:rsidP="009A7A00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п</w:t>
      </w:r>
      <w:r w:rsidRPr="00885998">
        <w:rPr>
          <w:sz w:val="28"/>
          <w:szCs w:val="28"/>
        </w:rPr>
        <w:t>ров</w:t>
      </w:r>
      <w:r w:rsidR="00885998" w:rsidRPr="00885998">
        <w:rPr>
          <w:sz w:val="28"/>
          <w:szCs w:val="28"/>
        </w:rPr>
        <w:t>одился</w:t>
      </w:r>
      <w:r w:rsidRPr="00885998">
        <w:rPr>
          <w:sz w:val="28"/>
          <w:szCs w:val="28"/>
        </w:rPr>
        <w:t xml:space="preserve"> личн</w:t>
      </w:r>
      <w:r w:rsidR="00885998" w:rsidRPr="00885998">
        <w:rPr>
          <w:sz w:val="28"/>
          <w:szCs w:val="28"/>
        </w:rPr>
        <w:t>ый</w:t>
      </w:r>
      <w:r w:rsidRPr="00885998">
        <w:rPr>
          <w:sz w:val="28"/>
          <w:szCs w:val="28"/>
        </w:rPr>
        <w:t xml:space="preserve">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</w:r>
      <w:r w:rsidR="00885998" w:rsidRPr="00885998">
        <w:rPr>
          <w:sz w:val="28"/>
          <w:szCs w:val="28"/>
        </w:rPr>
        <w:t>;</w:t>
      </w:r>
    </w:p>
    <w:p w:rsidR="00885998" w:rsidRPr="00885998" w:rsidRDefault="00885998" w:rsidP="009A7A00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размещ</w:t>
      </w:r>
      <w:r w:rsidRPr="00885998">
        <w:rPr>
          <w:sz w:val="28"/>
          <w:szCs w:val="28"/>
        </w:rPr>
        <w:t>алась</w:t>
      </w:r>
      <w:r w:rsidRPr="00885998">
        <w:rPr>
          <w:sz w:val="28"/>
          <w:szCs w:val="28"/>
        </w:rPr>
        <w:t xml:space="preserve"> в сети «Интернет» информаци</w:t>
      </w:r>
      <w:r w:rsidRPr="00885998">
        <w:rPr>
          <w:sz w:val="28"/>
          <w:szCs w:val="28"/>
        </w:rPr>
        <w:t>я</w:t>
      </w:r>
      <w:r w:rsidRPr="00885998">
        <w:rPr>
          <w:sz w:val="28"/>
          <w:szCs w:val="28"/>
        </w:rPr>
        <w:t xml:space="preserve">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</w:r>
      <w:r w:rsidRPr="00885998">
        <w:rPr>
          <w:sz w:val="28"/>
          <w:szCs w:val="28"/>
        </w:rPr>
        <w:t>.</w:t>
      </w:r>
    </w:p>
    <w:p w:rsidR="006B077D" w:rsidRPr="00885998" w:rsidRDefault="009A7A00" w:rsidP="009A7A00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Мероприятия, включенные в Программу профилактики в 2022 году, реализованы в полном объеме.</w:t>
      </w:r>
    </w:p>
    <w:p w:rsidR="00FD35C3" w:rsidRPr="006B077D" w:rsidRDefault="006B077D" w:rsidP="006B077D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:rsidR="006B077D" w:rsidRPr="002F33DF" w:rsidRDefault="006B077D" w:rsidP="006B077D">
      <w:pPr>
        <w:jc w:val="both"/>
        <w:rPr>
          <w:b/>
          <w:sz w:val="28"/>
          <w:szCs w:val="28"/>
        </w:rPr>
      </w:pPr>
      <w:r w:rsidRPr="002F33DF">
        <w:rPr>
          <w:b/>
          <w:sz w:val="28"/>
          <w:szCs w:val="28"/>
        </w:rPr>
        <w:tab/>
      </w:r>
    </w:p>
    <w:p w:rsidR="006B077D" w:rsidRPr="002F33DF" w:rsidRDefault="006B077D" w:rsidP="002F33DF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снижение административной нагрузки на подконтрольные субъекты;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создание мотивации к добросовестному поведению подконтрольных субъектов;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снижение уровня ущерба охраняемым законом ценностям.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Задачами программы являются: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lastRenderedPageBreak/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6B077D" w:rsidRPr="002F33DF" w:rsidRDefault="006B077D" w:rsidP="00780A47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6B077D" w:rsidRDefault="006B077D" w:rsidP="006B077D">
      <w:pPr>
        <w:jc w:val="both"/>
        <w:rPr>
          <w:b/>
          <w:sz w:val="28"/>
          <w:szCs w:val="28"/>
        </w:rPr>
      </w:pPr>
    </w:p>
    <w:p w:rsidR="007913C0" w:rsidRPr="00977F61" w:rsidRDefault="007913C0" w:rsidP="007913C0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913C0" w:rsidRPr="00161FA6" w:rsidRDefault="007913C0" w:rsidP="007913C0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7913C0" w:rsidRPr="00996075" w:rsidRDefault="007913C0" w:rsidP="00E2022A">
            <w:pPr>
              <w:ind w:right="34"/>
              <w:jc w:val="both"/>
              <w:rPr>
                <w:i/>
                <w:iCs/>
              </w:rPr>
            </w:pPr>
            <w:r w:rsidRPr="00996075">
              <w:rPr>
                <w:rStyle w:val="a3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7913C0" w:rsidRPr="00996075" w:rsidRDefault="007913C0" w:rsidP="00E2022A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996075">
              <w:rPr>
                <w:rStyle w:val="a3"/>
                <w:i w:val="0"/>
                <w:iCs/>
              </w:rPr>
              <w:t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>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4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Пировского муниципального округа </w:t>
            </w:r>
            <w:r w:rsidRPr="00161FA6">
              <w:t xml:space="preserve">представителей подконтрольных субъектов, в том </w:t>
            </w:r>
            <w:r w:rsidRPr="00161FA6">
              <w:lastRenderedPageBreak/>
              <w:t xml:space="preserve">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lastRenderedPageBreak/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 в соответствии с утвержденным графиком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lastRenderedPageBreak/>
              <w:t xml:space="preserve">5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>муниципального земельного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2662F3" w:rsidP="00E2022A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апрель, октя</w:t>
            </w:r>
            <w:r w:rsidR="002662F3">
              <w:t>брь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Default="007913C0" w:rsidP="00E2022A">
            <w:pPr>
              <w:ind w:right="34"/>
              <w:jc w:val="center"/>
            </w:pPr>
            <w:r>
              <w:t>Администрация Пировского муниципального округа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соответствии с российским законодательством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10</w:t>
            </w:r>
          </w:p>
        </w:tc>
        <w:tc>
          <w:tcPr>
            <w:tcW w:w="3712" w:type="dxa"/>
          </w:tcPr>
          <w:p w:rsidR="007913C0" w:rsidRDefault="007913C0" w:rsidP="00E2022A">
            <w:pPr>
              <w:ind w:right="34"/>
              <w:jc w:val="both"/>
            </w:pPr>
            <w:r>
              <w:t xml:space="preserve">Консультирование должностным лицом контрольного органа по вопросам, связанным с организацией и осуществлением </w:t>
            </w:r>
            <w:r>
              <w:lastRenderedPageBreak/>
              <w:t>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7913C0" w:rsidRDefault="007913C0" w:rsidP="00E2022A">
            <w:pPr>
              <w:ind w:right="34"/>
              <w:jc w:val="center"/>
            </w:pPr>
            <w:r>
              <w:lastRenderedPageBreak/>
              <w:t>Администрация Пировского муниципального округа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 xml:space="preserve">По обращениям контролируемых лиц и их представителей, </w:t>
            </w:r>
            <w:r>
              <w:lastRenderedPageBreak/>
              <w:t>поступившим 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lastRenderedPageBreak/>
              <w:t>11</w:t>
            </w:r>
          </w:p>
        </w:tc>
        <w:tc>
          <w:tcPr>
            <w:tcW w:w="3712" w:type="dxa"/>
          </w:tcPr>
          <w:p w:rsidR="007913C0" w:rsidRDefault="007913C0" w:rsidP="00E2022A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Default="007913C0" w:rsidP="00E2022A">
            <w:pPr>
              <w:ind w:right="34"/>
              <w:jc w:val="center"/>
            </w:pPr>
            <w:r>
              <w:t>Администрация Пировского муниципального округа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7913C0" w:rsidRPr="00CB1129" w:rsidRDefault="007913C0" w:rsidP="00E2022A">
            <w:pPr>
              <w:ind w:right="34"/>
              <w:jc w:val="both"/>
            </w:pPr>
            <w:r w:rsidRPr="00CB1129"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Default="007913C0" w:rsidP="00E2022A">
            <w:pPr>
              <w:ind w:right="34"/>
              <w:jc w:val="center"/>
            </w:pPr>
            <w:r>
              <w:t>Администрация Пировского муниципального округа</w:t>
            </w:r>
          </w:p>
        </w:tc>
        <w:tc>
          <w:tcPr>
            <w:tcW w:w="1983" w:type="dxa"/>
          </w:tcPr>
          <w:p w:rsidR="007913C0" w:rsidRDefault="007913C0" w:rsidP="007913C0">
            <w:pPr>
              <w:ind w:right="34"/>
              <w:jc w:val="center"/>
            </w:pPr>
            <w:r>
              <w:t>Не позднее 1 октября 202</w:t>
            </w:r>
            <w:r w:rsidR="00654774">
              <w:t>3</w:t>
            </w:r>
            <w:r>
              <w:t xml:space="preserve"> г. (разработка)</w:t>
            </w:r>
          </w:p>
          <w:p w:rsidR="007913C0" w:rsidRDefault="007913C0" w:rsidP="007913C0">
            <w:pPr>
              <w:ind w:right="34"/>
              <w:jc w:val="center"/>
            </w:pPr>
          </w:p>
          <w:p w:rsidR="007913C0" w:rsidRDefault="007913C0" w:rsidP="003554CB">
            <w:pPr>
              <w:ind w:right="34"/>
              <w:jc w:val="center"/>
            </w:pPr>
            <w:r>
              <w:t>Не позднее 20 декабря 202</w:t>
            </w:r>
            <w:r w:rsidR="003554CB">
              <w:t>3</w:t>
            </w:r>
            <w:r>
              <w:t xml:space="preserve"> г. (утверждение)</w:t>
            </w:r>
          </w:p>
        </w:tc>
      </w:tr>
    </w:tbl>
    <w:p w:rsidR="007913C0" w:rsidRDefault="007913C0" w:rsidP="007913C0"/>
    <w:p w:rsidR="006A17DF" w:rsidRDefault="006A17DF" w:rsidP="006B077D">
      <w:pPr>
        <w:jc w:val="both"/>
        <w:rPr>
          <w:b/>
          <w:sz w:val="28"/>
          <w:szCs w:val="28"/>
        </w:rPr>
      </w:pPr>
    </w:p>
    <w:p w:rsidR="006A17DF" w:rsidRPr="006A17DF" w:rsidRDefault="006A17DF" w:rsidP="006A17DF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lastRenderedPageBreak/>
        <w:t xml:space="preserve">- уменьшение административной нагрузки на подконтрольные субъекты;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Default="006A17DF" w:rsidP="00C67C9A">
      <w:pPr>
        <w:ind w:right="425"/>
        <w:jc w:val="center"/>
        <w:rPr>
          <w:b/>
        </w:rPr>
      </w:pPr>
    </w:p>
    <w:p w:rsidR="007913C0" w:rsidRDefault="007913C0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D42F74" w:rsidRDefault="00D42F74" w:rsidP="00C67C9A">
      <w:pPr>
        <w:ind w:right="425"/>
        <w:jc w:val="center"/>
        <w:rPr>
          <w:b/>
        </w:rPr>
      </w:pPr>
    </w:p>
    <w:sectPr w:rsidR="00D42F74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3B" w:rsidRDefault="00015B3B" w:rsidP="00A0187B">
      <w:r>
        <w:separator/>
      </w:r>
    </w:p>
  </w:endnote>
  <w:endnote w:type="continuationSeparator" w:id="0">
    <w:p w:rsidR="00015B3B" w:rsidRDefault="00015B3B" w:rsidP="00A0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3B" w:rsidRDefault="00015B3B" w:rsidP="00A0187B">
      <w:r>
        <w:separator/>
      </w:r>
    </w:p>
  </w:footnote>
  <w:footnote w:type="continuationSeparator" w:id="0">
    <w:p w:rsidR="00015B3B" w:rsidRDefault="00015B3B" w:rsidP="00A0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015B3B"/>
    <w:rsid w:val="000D051A"/>
    <w:rsid w:val="001B0558"/>
    <w:rsid w:val="002662F3"/>
    <w:rsid w:val="002B493F"/>
    <w:rsid w:val="002F33DF"/>
    <w:rsid w:val="003554CB"/>
    <w:rsid w:val="004A33CF"/>
    <w:rsid w:val="004F0752"/>
    <w:rsid w:val="004F242F"/>
    <w:rsid w:val="004F5119"/>
    <w:rsid w:val="0062696A"/>
    <w:rsid w:val="00654774"/>
    <w:rsid w:val="006A17DF"/>
    <w:rsid w:val="006B077D"/>
    <w:rsid w:val="00780A47"/>
    <w:rsid w:val="00781B5C"/>
    <w:rsid w:val="007913C0"/>
    <w:rsid w:val="00882CF1"/>
    <w:rsid w:val="00885998"/>
    <w:rsid w:val="008A6B76"/>
    <w:rsid w:val="008F1FCA"/>
    <w:rsid w:val="00977F61"/>
    <w:rsid w:val="009A7A00"/>
    <w:rsid w:val="009B556D"/>
    <w:rsid w:val="009D2300"/>
    <w:rsid w:val="009F2138"/>
    <w:rsid w:val="00A0187B"/>
    <w:rsid w:val="00AC7B15"/>
    <w:rsid w:val="00C67C9A"/>
    <w:rsid w:val="00CB0636"/>
    <w:rsid w:val="00CB1129"/>
    <w:rsid w:val="00D42F74"/>
    <w:rsid w:val="00E043BC"/>
    <w:rsid w:val="00EB4CBF"/>
    <w:rsid w:val="00EB77DA"/>
    <w:rsid w:val="00F22EFE"/>
    <w:rsid w:val="00F71738"/>
    <w:rsid w:val="00F9738D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01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1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24</cp:revision>
  <cp:lastPrinted>2021-12-09T02:08:00Z</cp:lastPrinted>
  <dcterms:created xsi:type="dcterms:W3CDTF">2021-09-22T07:55:00Z</dcterms:created>
  <dcterms:modified xsi:type="dcterms:W3CDTF">2022-09-30T03:29:00Z</dcterms:modified>
</cp:coreProperties>
</file>