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7E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bookmarkStart w:id="0" w:name="_GoBack"/>
      <w:bookmarkEnd w:id="0"/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Пояснительная записка к докладу главы </w:t>
      </w:r>
      <w:r w:rsidR="005B571D"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Пировского муниципального округа </w:t>
      </w: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 оценке эффективности ОМСУ (607 указ)</w:t>
      </w:r>
      <w:r w:rsidR="005B571D"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по итогам 2021 года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I. Экономическое развитие 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Оценка эффективности деятельности органов местного самоуправления Пировского района проводится в соответствии федерально-региональным механизмом комплексной оценки деятельности органов местного самоуправления согласно Указа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районов», методическими рекомендациями о порядке проведения мониторинга, утвержденными распоряжением Правительства Российской Федерации от 11.09.2008 № 1313-р, Указом Губернатора Красноярского края от 13.04.2009 № 60-уг «Об оценке эффективности деятельности органов местного самоуправления городских округов и муниципальных районов Красноярского края».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1. Число субъектов малого и среднего предпринимательства, 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keepNext/>
        <w:autoSpaceDE w:val="0"/>
        <w:autoSpaceDN w:val="0"/>
        <w:adjustRightInd w:val="0"/>
        <w:spacing w:after="0" w:line="240" w:lineRule="auto"/>
        <w:ind w:left="140"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Число субъектов малого и среднего предпринимательства на 10000 человек населения в 2021 году составило 246,07 единицы, уменьшилось   на 6,83 единицы по сравнению с 2020 годом в следствие того, что численность населения района сократилась в 2021 году на 222 человека, число субъектов малого предпринимательства уменьшилось на 10 единиц.  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       В последующие годы численность населения также будет сокращается, за счет этого значение   показателя будет увеличивается, дальнейшего сокращения числа субъектов  малого предпринимательства не планируем.</w:t>
      </w:r>
    </w:p>
    <w:p w:rsidR="00CB227E" w:rsidRPr="005B571D" w:rsidRDefault="00CB227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2021 году составила 42,43 %, что на 0,15 % ниже по сравнению с 2020 годом. Планируется, что в 2022 году этот показатель также будет снижаться по сравнению с 2021 годом, и составит 42,29%, в последующие годы  увеличение будет незначительное, в виду того что среднесписочная численность  малых  предприятий и ИП незначительно увеличивается. Данные приведены в таблице. 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395"/>
        <w:gridCol w:w="1134"/>
        <w:gridCol w:w="1134"/>
        <w:gridCol w:w="992"/>
        <w:gridCol w:w="1134"/>
        <w:gridCol w:w="1276"/>
      </w:tblGrid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 показателя и единицы измерения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                  Значения показателя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2020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2021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2022 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2023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2024 прогноз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 Количество малых и микропредприятий,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 Количество средних предприятий,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 Количество индивидуальных предпринимателей,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137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3.1. в том числе количество крестьянско-фермерских хозяйств,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ind w:right="1152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9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4. Численность постоянного населения муниципального, городского округа (муниципального района) </w:t>
            </w:r>
            <w:r w:rsidRPr="005B571D">
              <w:rPr>
                <w:rFonts w:ascii="Times New Roman CYR" w:hAnsi="Times New Roman CYR" w:cs="Times New Roman CYR"/>
                <w:b/>
                <w:bCs/>
                <w:color w:val="C00000"/>
                <w:sz w:val="20"/>
                <w:szCs w:val="20"/>
              </w:rPr>
              <w:t>на</w:t>
            </w: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5B571D">
              <w:rPr>
                <w:rFonts w:ascii="Times New Roman CYR" w:hAnsi="Times New Roman CYR" w:cs="Times New Roman CYR"/>
                <w:b/>
                <w:bCs/>
                <w:color w:val="C00000"/>
                <w:sz w:val="20"/>
                <w:szCs w:val="20"/>
              </w:rPr>
              <w:t>конец отчетного года</w:t>
            </w: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6 327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lastRenderedPageBreak/>
              <w:t>5. Число субъектов малого и среднего предпринимательства, ед. на 10 000 чел. ((стр.1+стр.2+стр.3)/стр.4*10 000)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252,90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246,07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247,38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252,01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256,05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6. Среднесписочная численность работников малых и микропредприятий,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477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 Среднесписочная численность работников у индивидуальных предпринимателей (наемных работников),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279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7.1. в том числе в крестьянско-фермерских хозяйствах,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 Среднесписочная численность работников средних предприятий,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9.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1 205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10.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((стр.3+стр.6+стр.7+стр.8 / (стр.3+стр.6+стр.7+стр.9)*100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42,56</w:t>
            </w:r>
          </w:p>
        </w:tc>
      </w:tr>
    </w:tbl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3. Объем инвестиций в основной капитал (за исключением бюджетных средств) в расчете на 1 человека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2021оду инвестиции в основной капитал без субъектов малого бизнеса составили 64702,0 тыс.руб., из них бюджетные средства 52185,0 тыс.руб., итого инвестиции без учета бюджетных средств 12517,0 тыс.руб.Объем инвестиций в основной капитал без учета бюджетных средств в расчете на одного жителя составляет  1916,26 руб., в 2020 году на 1 жителя приходилось инвестиций  892,41 рублей. По сравнению с 2020 годом объем инвестиций в основной капитал на 1человека  увеличился более чем в 2 раза (214,72%), что в денежном выражении составляет 1023,85 руб. Всего объем инвестиций за счет всех источников по сравнению с 2020 годом увеличился в 3 раза (310,5%). По видам экономической деятельности инвестиции распределяются так: 33,75 % на госуправление и обеспечение военной безопасности, 20,52% на образование, 6,93% на деятельность в области культуры, спорта . По структуре доля бюджетных средств в общем объме инвестиций составляет в 2021 году - 80,65%, в 2020 году было - 71,46%. 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 Крупные инвестиционные проекты не реализовывались и не планируются к реализации.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Прогноз инвестиций до 2024 года представлен в таблице: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920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673"/>
        <w:gridCol w:w="1134"/>
        <w:gridCol w:w="1073"/>
        <w:gridCol w:w="960"/>
        <w:gridCol w:w="1120"/>
        <w:gridCol w:w="960"/>
      </w:tblGrid>
      <w:tr w:rsidR="00CB227E" w:rsidRPr="005B571D" w:rsidTr="005B571D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 показателя и единицы измерения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Значения показателя</w:t>
            </w:r>
          </w:p>
        </w:tc>
      </w:tr>
      <w:tr w:rsidR="00CB227E" w:rsidRPr="005B571D" w:rsidTr="005B57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2020 факт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2021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2022 оценка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2023 прогноз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2024 прогноз</w:t>
            </w:r>
          </w:p>
        </w:tc>
      </w:tr>
      <w:tr w:rsidR="00CB227E" w:rsidRPr="005B571D" w:rsidTr="005B571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20 838,00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64 702,00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59 360,00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63 522,00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67 198,00</w:t>
            </w:r>
          </w:p>
        </w:tc>
      </w:tr>
      <w:tr w:rsidR="00CB227E" w:rsidRPr="005B571D" w:rsidTr="005B57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lastRenderedPageBreak/>
              <w:t>1.1. Темп роста в действующих ценах, к соответствующему периоду предыдущего года,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53,06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310,50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91,74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107,01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105,79</w:t>
            </w:r>
          </w:p>
        </w:tc>
      </w:tr>
      <w:tr w:rsidR="00CB227E" w:rsidRPr="005B571D" w:rsidTr="005B57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1.2. Индекс-дефлятор,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107,10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107,40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105,20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104,80</w:t>
            </w:r>
          </w:p>
        </w:tc>
      </w:tr>
      <w:tr w:rsidR="00CB227E" w:rsidRPr="005B571D" w:rsidTr="005B57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1.3. Темп роста в сопоставимых ценах, к соответствующему периоду предыдущего года,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1,01</w:t>
            </w:r>
          </w:p>
        </w:tc>
      </w:tr>
      <w:tr w:rsidR="00CB227E" w:rsidRPr="005B571D" w:rsidTr="005B57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14 899,00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52 185,00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57 500,00</w:t>
            </w:r>
          </w:p>
        </w:tc>
      </w:tr>
      <w:tr w:rsidR="00CB227E" w:rsidRPr="005B571D" w:rsidTr="005B57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 Объем инвестиций без бюджетных средств, тыс. руб. (стр. 1 – стр. 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5 939,00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12 517,00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9 522,00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9 698,00</w:t>
            </w:r>
          </w:p>
        </w:tc>
      </w:tr>
      <w:tr w:rsidR="00CB227E" w:rsidRPr="005B571D" w:rsidTr="005B571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4. </w:t>
            </w:r>
            <w:r w:rsidRPr="005B571D">
              <w:rPr>
                <w:rFonts w:ascii="Times New Roman CYR" w:hAnsi="Times New Roman CYR" w:cs="Times New Roman CYR"/>
                <w:b/>
                <w:bCs/>
                <w:color w:val="C00000"/>
                <w:sz w:val="20"/>
                <w:szCs w:val="20"/>
              </w:rPr>
              <w:t xml:space="preserve">Среднегодовая </w:t>
            </w: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численность населения муниципального, городского округа (муниципального района),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6 655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6 338</w:t>
            </w:r>
          </w:p>
        </w:tc>
      </w:tr>
      <w:tr w:rsidR="00CB227E" w:rsidRPr="005B571D" w:rsidTr="005B571D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892,41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1 916,26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1539,66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1 495,29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1 530 0,14</w:t>
            </w:r>
          </w:p>
        </w:tc>
      </w:tr>
    </w:tbl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4. Доля площади земельных участков, являющихся объектами налогообложения земельным налогом, в общей площади территории муниципального, городского округов (муниципального района)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Общая площадь земель Пировского муниципального округа составляет 624137 га, из них 499,31 га земельные участки являющиеся объектом налогообложения земельным налогом.В процентном выражении доля</w:t>
      </w:r>
      <w:r w:rsidRPr="005B571D">
        <w:rPr>
          <w:rFonts w:ascii="Times New Roman CYR" w:hAnsi="Times New Roman CYR" w:cs="Times New Roman CYR"/>
          <w:color w:val="000000"/>
          <w:sz w:val="24"/>
          <w:szCs w:val="24"/>
        </w:rPr>
        <w:t xml:space="preserve"> площади земельных участков, являющихся объектами налогообложения земельным налогом, в общей площади территории муниципального округа</w:t>
      </w:r>
      <w:r w:rsidRPr="005B571D">
        <w:rPr>
          <w:rFonts w:ascii="Times New Roman CYR" w:hAnsi="Times New Roman CYR" w:cs="Times New Roman CYR"/>
          <w:sz w:val="24"/>
          <w:szCs w:val="24"/>
        </w:rPr>
        <w:t xml:space="preserve"> в 2021 году составила 0,08% или 100% к уровню 2020 года</w:t>
      </w:r>
      <w:r w:rsidRPr="005B571D">
        <w:rPr>
          <w:rFonts w:ascii="Arial CYR" w:hAnsi="Arial CYR" w:cs="Arial CYR"/>
          <w:sz w:val="24"/>
          <w:szCs w:val="24"/>
        </w:rPr>
        <w:t xml:space="preserve">. </w:t>
      </w:r>
      <w:r w:rsidRPr="005B571D">
        <w:rPr>
          <w:rFonts w:ascii="Times New Roman CYR" w:hAnsi="Times New Roman CYR" w:cs="Times New Roman CYR"/>
          <w:sz w:val="24"/>
          <w:szCs w:val="24"/>
        </w:rPr>
        <w:t>В 2022 году и в прогнозном периоде 2023-2024гг. доля площади земельных участков, являющихся объектами налогообложения земельным налогом, останется на уровне 2021 года.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5. Доля прибыльных сельскохозяйственных организаций в общем их числе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Показатель "Доля прибыльных с/х организаций" в 2021 году составила 100%. 100% показателя удалось достичь за счет того что, все 3 организации сработали с положительным результатом.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В последующие годы, включая текущий, с/х организации планируют увеличить выручку от реализации с/х продукции, что позволит сохранить долю прибыльных организаций в текущем и последующих годах.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Существующее транспортное обеспечение района предоставлено автомобильными дорогами и железнодорожными путями. Общая протяженность автомобильных дорог общего пользования местного значения по состоянию на 1 января 2022 года 146,1 км. По отчету 3-ДГМО за 2021 год   общая протяженность дорог не отвечающих нормативным требованиям составляет 86,3 км, в удельном весе 59,07%.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округов (муниципального района) в общей численности населения муниципального, городского округов (муниципального района)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На территории Пировского округа действует регулярное автобусное сообщение, перевозкой пассажиров занимается 1 перевозчик -Казачинский филиал государственного предприятия Красноярского края "Краевое автотранспортное  предприятие".</w:t>
      </w:r>
    </w:p>
    <w:p w:rsidR="00CB227E" w:rsidRPr="005B571D" w:rsidRDefault="00CB227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Транспортное обслуживание населения осуществляется в рамках муниципальной программы. Договор заключался по результатам проведения открытого конкурса на право реализации Программы перевозок пассажиров по маршрутам Пировского  округа. 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        В настоящее время в округе 37 населенных пунктов, в 4-ти  никто не проживает, не охвачено перевозками 3 населенных пункта ,в них проживает 231 человек. Доля населения, проживающего в населенных пунктах, не имеющих регулярного автобусного сообщения с административным центром района (с.Пировское), в общей численности населения района в 2020 году составляла 3,47%.  В 2021 году этот показатель составил 3,29 %. Уменьшение доли на 0,18% объясняется тем, что  среднегодовая численность всего населения уменьшилась на 123 человек и число проживающих в этих населенных пунктах уменьшилось на 16 человек. 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3216"/>
        <w:gridCol w:w="5245"/>
      </w:tblGrid>
      <w:tr w:rsidR="00CB227E" w:rsidRPr="005B571D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sz w:val="20"/>
                <w:szCs w:val="20"/>
              </w:rPr>
              <w:t>№п/п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sz w:val="20"/>
                <w:szCs w:val="20"/>
              </w:rPr>
              <w:t>Населенный пункт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sz w:val="20"/>
                <w:szCs w:val="20"/>
              </w:rPr>
              <w:t>Среднегодовая численность населения, человек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sz w:val="20"/>
                <w:szCs w:val="20"/>
              </w:rPr>
              <w:t>Алтат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sz w:val="20"/>
                <w:szCs w:val="20"/>
              </w:rPr>
              <w:t>Чайда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sz w:val="20"/>
                <w:szCs w:val="20"/>
              </w:rPr>
              <w:t>Шумбаш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</w:tbl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8. Среднемесячная номинальная начисленная заработная плата работников: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8.1. крупных и средних предприятий и некоммерческих организаций;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Среднемесячная номинальная начисленная заработная плата работников крупных и средних предприятий и некоммерческих организаций в 2021г. составила 40805,92 рублей, что на 9,7% номинально выше 2020г. По оценке в 2022 г. среднемесячная заработная плата  увеличится на 6,9 % , по прогнозу в 2023 году и в 2024 году  ежегодное увеличение  составит на 6,5% и 6,6% соответственно. Значительное увеличение заработной платы в 2021 году связано с тем, что  повысился минимальный размер оплаты труда и повышение заработной платы в бюджетной сфере.</w:t>
      </w:r>
    </w:p>
    <w:p w:rsidR="005B571D" w:rsidRDefault="005B5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8.2. муниципальных дошкольных образовательных учреждений;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Среднемесячная номинальная начисленная заработная плата работников муниципальных дошкольных образовательных учреждений, увеличилась в связи с увеличением минимального размера оплаты труда. По уточненным  данным формы федерального статистического наблюдения № ЗП – образование «Сведения о численности и оплате труда работников сферы образования по категориям персонала» среднемесячная зарплата в дошкольных образовательных учреждениях составила  в 2021 году составила 33651,85 руб.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4"/>
          <w:szCs w:val="24"/>
        </w:rPr>
      </w:pPr>
    </w:p>
    <w:p w:rsidR="005B571D" w:rsidRDefault="00CB227E" w:rsidP="005B5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8.3. муниципальных общеобразовательных учреждений;</w:t>
      </w:r>
    </w:p>
    <w:p w:rsidR="005B571D" w:rsidRDefault="005B571D" w:rsidP="005B5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B227E" w:rsidRPr="005B571D" w:rsidRDefault="00CB227E" w:rsidP="005B57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Среднемесячная номинальная начисленная заработная плата учителей муниципальных </w:t>
      </w:r>
      <w:r w:rsidRPr="005B571D">
        <w:rPr>
          <w:rFonts w:ascii="Times New Roman CYR" w:hAnsi="Times New Roman CYR" w:cs="Times New Roman CYR"/>
          <w:sz w:val="24"/>
          <w:szCs w:val="24"/>
        </w:rPr>
        <w:lastRenderedPageBreak/>
        <w:t>общеобразовательных учреждений увеличилась в связи с увеличением средней заработной платы труда отдельных категорий работников.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8.4. муниципальных учреждений культуры и искусства;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Среднемесячная номинальная начисленная заработная плата учреждений культуры приведена в соответствие  майских Указов Президента.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8.5. муниципальных учреждений физической культуры и спорта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Среднемесячная номинальная начисленная заработная плата работников муниципальных учреждений физической культуры и спорта в 2021 году уменьшилась по сравнению с 2020 годом на 11,56%. Снижение произошло за счет того что в 2021 году очень много  работников болело ководом и продолжительное время,стимулирующие не начислялись.На 2022 год запланирован рост заработной платы 14,72% к уровню 2021 года  и на последующие прогнозные года на 4,12%.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II. Дошкольное образование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9. 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лет, 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уменьшилась на 0,88% по сравнению с 2020 г. так как уменьшилось количество детей данного возраста.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      На территории округа нет муниципальных дошкольных образовательных учреждений здания которых находятся в аварийном состоянии или требуют капитального ремонта.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III. Общее и дополнительное образование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в 2021г- 0 %.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14. Доля муниципальных общеобразовательных учреждений, соответствующих современным требованиям обучения, в общем количестве муниципальных </w:t>
      </w: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общеобразовательных учреждений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не изменилась по сравнению с 2020 г.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на основании формы федерального статистического наблюдения № ОО-2 «Сведения о материально-технической и информационной базе, финансово-экономической деятельности общеобразовательной организации» составляет 77,7%. Всего школ 9, требующих капитального ремонта, либо аварийных 7. Перечень организаций, требующих капитального ремонта: Большекетская средняя школа, Икшурминская средняя школа, Пировская средняя школа, Кириковская средняя школа, Чайдинская основная школа, Троицкая средняя школа. Солоухинская основная школа находится в аварийном состоянии. 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16. Доля детей первой и второй групп здоровья в общей численности обучающихся в муниципальных общеобразовательных учреждениях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Доля детей первой и второй групп здоровья в общей численности обучающихся в муниципальных общеобразовательных учреждениях в 2020г– 89,38%, в 2021г – 85,9%. Показатель уменьшился на 3,48%.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      Все учащиеся занимаются в первую смену.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в 2021 году увеличились в связи с ростом цен на содержание учреждения и заработную плату педагогических работников.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 </w:t>
      </w:r>
      <w:r w:rsidRPr="005B571D">
        <w:rPr>
          <w:rFonts w:ascii="Times New Roman CYR" w:hAnsi="Times New Roman CYR" w:cs="Times New Roman CYR"/>
          <w:sz w:val="24"/>
          <w:szCs w:val="24"/>
        </w:rPr>
        <w:lastRenderedPageBreak/>
        <w:t>увеличилась на 6,84 % по сравнению с 2020 г. из-за спада заболеваемости корона-вирусной инфекции и снятия превинтивных мер.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IV. Культура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20. Уровень фактической обеспеченности учреждениями культуры от нормативной потребности: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клубами и учреждениями клубного типа;</w:t>
      </w:r>
    </w:p>
    <w:p w:rsidR="00CB227E" w:rsidRPr="005B571D" w:rsidRDefault="00CB227E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         Показатель обеспеченности учреждениями культуры составляет 100%.</w:t>
      </w:r>
    </w:p>
    <w:p w:rsidR="00CB227E" w:rsidRPr="005B571D" w:rsidRDefault="00CB227E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библиотеками;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Уровень фактической обеспеченности библиотеками от нормативной потребности составляет 100%. </w:t>
      </w:r>
    </w:p>
    <w:p w:rsidR="00CB227E" w:rsidRPr="005B571D" w:rsidRDefault="00CB227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парками культуры и отдыха.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На территории Пировского  округа нет парков культуры и отдыха. 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В систему учреждений культуры Муниципального Образования (МО) Пировский район входят:</w:t>
      </w:r>
    </w:p>
    <w:p w:rsidR="00CB227E" w:rsidRPr="005B571D" w:rsidRDefault="00CB227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21 учреждение клубного типа, которые с 2018 года объединены в Муниципальное бюджетное учреждение культуры «Межпоселенческая централизованная клубная система»;</w:t>
      </w:r>
    </w:p>
    <w:p w:rsidR="00CB227E" w:rsidRPr="005B571D" w:rsidRDefault="00CB227E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ab/>
        <w:t xml:space="preserve">- 15 библиотек, объединённых в муниципальное бюджетное учреждение культуры «Муниципальная централизованная библиотечная система Пировского района»; </w:t>
      </w:r>
    </w:p>
    <w:p w:rsidR="00CB227E" w:rsidRPr="005B571D" w:rsidRDefault="00CB227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- Муниципальное бюджетное учреждение дополнительного образования детей «Пировская детская школа искусств»;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 -  Муниципальное бюджетное учреждение культуры «Центр ремесел «Домострой»;</w:t>
      </w:r>
    </w:p>
    <w:p w:rsidR="00CB227E" w:rsidRPr="005B571D" w:rsidRDefault="00CB227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На территории Пировского района 38 учреждений культуры, расположены в 27 зданиях   10 из них требуют капитального ремонта: Троицкий СДК, Кириковский СДК, Комаровский СДК, Ново-Троицкий СК, Игнатовский СК, Алтатский СК, Бушуйский СДК,Шагирисламский СК Пировский РДК (МБУК МЦК" Пировского муниципального округа).</w:t>
      </w:r>
    </w:p>
    <w:p w:rsidR="00CB227E" w:rsidRPr="005B571D" w:rsidRDefault="00CB227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 Икшурминский СДК находится в аварийном состоянии.</w:t>
      </w:r>
    </w:p>
    <w:p w:rsidR="00CB227E" w:rsidRPr="005B571D" w:rsidRDefault="00CB227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 Доля муниципальных учреждений культуры, здания которых находятся в аварийном состоянии или требуют капитального ремонта, </w:t>
      </w:r>
      <w:r w:rsidRPr="005B571D">
        <w:rPr>
          <w:rFonts w:ascii="Times New Roman CYR" w:hAnsi="Times New Roman CYR" w:cs="Times New Roman CYR"/>
          <w:sz w:val="24"/>
          <w:szCs w:val="24"/>
        </w:rPr>
        <w:br/>
        <w:t>в общем количестве муниципальных учреждений культуры в 2021 году – 28,94% (11:38*100), в 2020 году было 31,58 %, количество требующих капитальный ремонт уменьшилось на 1 единицу, в 2021 году построено здание библиотеки в п. Омский.</w:t>
      </w:r>
    </w:p>
    <w:p w:rsidR="00CB227E" w:rsidRPr="005B571D" w:rsidRDefault="00CB227E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       В 2022 году доля уменьшится за счет сокращение сети учреждений культуры клубного типа – закрывается Шагирисламский СК, в последующие годы будут проводится ремонты.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На территории Пировского округа  нет объектов культурного наследия, находящихся в муниципальной собственности.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V. Физическая культура и спорт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23. Доля населения, систематически занимающегося физической культурой и спортом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tabs>
          <w:tab w:val="left" w:pos="2376"/>
        </w:tabs>
        <w:autoSpaceDE w:val="0"/>
        <w:autoSpaceDN w:val="0"/>
        <w:adjustRightInd w:val="0"/>
        <w:spacing w:after="0" w:line="240" w:lineRule="auto"/>
        <w:ind w:right="-17" w:firstLine="709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Доля населения, систематически занимающихся физической культурой и спортом в 2021 году составила 50,75 % (3283 чел. из числа жителей от 3 – 79 лет). Увеличение показателя по сравнению с 2020 годом (43,90%) составила 6,85%. Прогнозируемая динамика на 2022 год (51,48% - 3421 чел.), 2023 год (52,86% - 3530 чел.), 2024 год (54,00% - 3670 чел.).</w:t>
      </w:r>
      <w:r w:rsidRPr="005B571D">
        <w:rPr>
          <w:rFonts w:ascii="Times New Roman CYR" w:hAnsi="Times New Roman CYR" w:cs="Times New Roman CYR"/>
          <w:color w:val="FF0000"/>
          <w:sz w:val="24"/>
          <w:szCs w:val="24"/>
        </w:rPr>
        <w:t xml:space="preserve">  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23.1. Доля обучающихся, систематически занимающихся физической культурой и спортом, в общей численности обучающихся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tabs>
          <w:tab w:val="left" w:pos="2376"/>
        </w:tabs>
        <w:autoSpaceDE w:val="0"/>
        <w:autoSpaceDN w:val="0"/>
        <w:adjustRightInd w:val="0"/>
        <w:spacing w:after="0" w:line="240" w:lineRule="auto"/>
        <w:ind w:right="-17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Доля обучающихся, систематически занимающихся физической культурой и спортом, в общей численности обучающихся в 2021 году составила 68,51% (981 чел. из числа жителей от 3 до 18 лет - 1473 чел.). Уменьшение показателя по сравнению с 2020 годом (69,07%) составила 0,56% по причине, вызванной COVID-19. Прогнозируемая динамика на 2022 год (74,32% - 1053 чел.), 2023 год (77,75% - 1088 чел.), 2024 год (80,00 % - 1120 чел.).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Улучшение показателей занимающихся физической культурой и спортом, связано с пристальным вниманием органов местного самоуправления развитию физической культуры и спорта на территории Пировского муниципального округа, а также работы на стадионе с. Пировское малой спортивной площадки для подготовки и выполнения нормативов ВФСК ГТО.</w:t>
      </w:r>
    </w:p>
    <w:p w:rsidR="00CB227E" w:rsidRPr="005B571D" w:rsidRDefault="00CB227E">
      <w:pPr>
        <w:tabs>
          <w:tab w:val="left" w:pos="2376"/>
        </w:tabs>
        <w:autoSpaceDE w:val="0"/>
        <w:autoSpaceDN w:val="0"/>
        <w:adjustRightInd w:val="0"/>
        <w:spacing w:after="0" w:line="240" w:lineRule="auto"/>
        <w:ind w:right="-17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При главе Пировского муниципального округа создан Совет по развитию физической культуры и спорта, целью которого является:  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- проведение совещаний, оргкомитетов по проведению спортивных мероприятий;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- систематическая индивидуальная работа с главами территориальных подразделений по развитию физической культуры и спорта в поселениях;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-  проведение совещаний с директорами школ, учителями физической культуры;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>- организация и проведение комплексной Спартакиады трудовых коллективов, коллективов общеобразовательных учреждений, межрайонная спартакиада между Пировским муниципальным округом и Казачинским районом.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Для достижения целевых показателей отделом культуры, спорта, туризма и молодёжной политики администрации Пировского муниципального округа поставлены следующие задачи: 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 - участие в конкурсном отборе на предоставление и расходование субсидии бюджетам муниципальных районов на создание новых и поддержку действующих спортивных клубов по месту жительства;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 - увеличение физкультурно – спортивных мероприятий в календарном плане среди всех слоев населения (развитие спартакиадного движения, спорта среди ветеранов и т.д.);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 - организация и проведение мероприятий по выполнению норм ВФСК ГТО среди всех слоев населения;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 - популяризация физической культуры и спорта в СМИ (новости о предстоящих спортивных мероприятиях, результатах, акции и т.д.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lastRenderedPageBreak/>
        <w:t>Все вышеперечисленные мероприятия при согласованном взаимодействии со всеми структурами (КГБУЗ, отделение полиции, ПСЧ – 61, отдел образования, отдел социальной защиты, совет ветеранов и т.д.) позволят добиться целевых индикаторов, которые были запланированы на предс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VI. Жилищное строительство и обеспечение граждан жильем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24. Общая площадь жилых помещений, приходящаяся в среднем на одного жителя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       Показатель рассчитан исходя из данных, предоставленных  органами государственной статистики края  и составляет 30,07 кв. м.  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B571D">
        <w:rPr>
          <w:rFonts w:ascii="Times New Roman CYR" w:hAnsi="Times New Roman CYR" w:cs="Times New Roman CYR"/>
          <w:sz w:val="24"/>
          <w:szCs w:val="24"/>
        </w:rPr>
        <w:t xml:space="preserve">      В прогнозируемом периоде до 2024 года показатель увеличится на 0,64% и составит 29,69 кв. м. на одного жителя по сравнению с 2021 годом. При сокращении численности населения  рост показателя обусловлен вводом в эксплуатацию жилых помещений в объеме 1080-1200 кв. м. в год. Прирост произойдет на счет индивидуального жилищного строительства. Строительства многоквартирных домов в 2022-2024 годах не планируется.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4220"/>
        <w:gridCol w:w="1060"/>
        <w:gridCol w:w="1120"/>
        <w:gridCol w:w="1060"/>
        <w:gridCol w:w="1120"/>
        <w:gridCol w:w="1160"/>
      </w:tblGrid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Наименование показателя и единицы измерения</w:t>
            </w:r>
          </w:p>
        </w:tc>
        <w:tc>
          <w:tcPr>
            <w:tcW w:w="5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Значения показателя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2020 факт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2021 факт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2022 оценка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2023 прогноз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2024 прогноз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Общая площадь жилых помещений, кв.м</w:t>
            </w: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br/>
            </w:r>
            <w:r w:rsidRPr="005B571D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 xml:space="preserve"> (по данным статистического отчета 1-жилфонд строка 01 графа 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192 970,00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193 100,00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194 100,00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195 160,00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196 260,00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 Введено жилых помещений за отчетный период, кв.м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1 200,00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 Выбыло жилых помещений за отчетный период, кв.м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100,00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  <w:r w:rsidRPr="005B571D">
              <w:rPr>
                <w:rFonts w:ascii="Times New Roman CYR" w:hAnsi="Times New Roman CYR" w:cs="Times New Roman CYR"/>
                <w:color w:val="C00000"/>
                <w:sz w:val="20"/>
                <w:szCs w:val="20"/>
              </w:rPr>
              <w:t xml:space="preserve"> </w:t>
            </w: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Численность постоянного населения муниципального, городского округа (муниципального района) </w:t>
            </w:r>
            <w:r w:rsidRPr="005B571D">
              <w:rPr>
                <w:rFonts w:ascii="Times New Roman CYR" w:hAnsi="Times New Roman CYR" w:cs="Times New Roman CYR"/>
                <w:b/>
                <w:bCs/>
                <w:color w:val="C00000"/>
                <w:sz w:val="20"/>
                <w:szCs w:val="20"/>
              </w:rPr>
              <w:t>на</w:t>
            </w: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5B571D">
              <w:rPr>
                <w:rFonts w:ascii="Times New Roman CYR" w:hAnsi="Times New Roman CYR" w:cs="Times New Roman CYR"/>
                <w:b/>
                <w:bCs/>
                <w:color w:val="C00000"/>
                <w:sz w:val="20"/>
                <w:szCs w:val="20"/>
              </w:rPr>
              <w:t>конец отчетного года</w:t>
            </w: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чел.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6 643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6 387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6 349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6 327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5. Общая площадь жилых помещений, приходящаяся в среднем на одного жителя (стр. 1/ стр.4)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29,05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30,07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30,39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30,74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31,02</w:t>
            </w:r>
          </w:p>
        </w:tc>
      </w:tr>
    </w:tbl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24.1. в том числе введенная в действие за один год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В 2021 году введено в эксплуатацию 7 домов площадью 1061 кв.м.,это индивидуальное жилищное строительство.Участниками муниципальной программы "Улучшение жилищных условий  молодых семей и молодых специалистов на селе" в 2021 году в эксплуатацию введено два дома. Рост показателя по вводу всего и соответственно общей площади жилых помещений, введенных в действие за один год, приходящаяся в среднем на одного жителя связано с активизацией населения после новой вирусной инфекцией и стабилизацией ситуации.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0" w:type="auto"/>
        <w:tblInd w:w="-753" w:type="dxa"/>
        <w:tblLayout w:type="fixed"/>
        <w:tblLook w:val="0000" w:firstRow="0" w:lastRow="0" w:firstColumn="0" w:lastColumn="0" w:noHBand="0" w:noVBand="0"/>
      </w:tblPr>
      <w:tblGrid>
        <w:gridCol w:w="5284"/>
        <w:gridCol w:w="930"/>
        <w:gridCol w:w="930"/>
        <w:gridCol w:w="930"/>
        <w:gridCol w:w="930"/>
        <w:gridCol w:w="929"/>
      </w:tblGrid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Значения показателя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2020 факт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2021 факт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2022 оценка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2023 прогноз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2024 прогноз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1. Введено всего, кв.м, в том числе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598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1 061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1080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1150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1200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1.1. индивидуальное жилищное строительство, кв.м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598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1 061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 1080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 1150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1200 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1.2. многоквартирное строительство, кв.м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 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2.</w:t>
            </w:r>
            <w:r w:rsidRPr="005B571D">
              <w:rPr>
                <w:rFonts w:ascii="Times New Roman CYR" w:hAnsi="Times New Roman CYR" w:cs="Times New Roman CYR"/>
                <w:color w:val="C00000"/>
                <w:sz w:val="20"/>
                <w:szCs w:val="20"/>
                <w:u w:color="FF0000"/>
              </w:rPr>
              <w:t xml:space="preserve"> </w:t>
            </w:r>
            <w:r w:rsidRPr="005B571D">
              <w:rPr>
                <w:rFonts w:ascii="Times New Roman CYR" w:hAnsi="Times New Roman CYR" w:cs="Times New Roman CYR"/>
                <w:b/>
                <w:bCs/>
                <w:color w:val="C00000"/>
                <w:sz w:val="20"/>
                <w:szCs w:val="20"/>
                <w:u w:color="FF0000"/>
              </w:rPr>
              <w:t>Среднегодовая</w:t>
            </w: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6 655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6 532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6 404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6 368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6 338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3. Общая площадь жилых помещений, введенная в действие за один год, приходящаяся в среднем на одного жителя (стр. 1/ стр.2)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5B571D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0,19</w:t>
            </w:r>
          </w:p>
        </w:tc>
      </w:tr>
    </w:tbl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25. Площадь земельных участков, предоставленных для строительства, в расчете на 10 тыс. человек населения, 25.1.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>Площадь земельных участков, предоставленных для строительства в расчете на 10 тыс.человек населения  в 2021 году  уменьшилась   по сравнению с 2020 годом ,выделено меньше   земельных участков на 13,75 га, в том числе для жилищного строительства выделено меньше на 1,48 га ,  а для строительства объектов ,не являющихся объектами жилищного строительства меньше на 12,27 га , данные приведены в таблице: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098"/>
        <w:gridCol w:w="960"/>
        <w:gridCol w:w="960"/>
        <w:gridCol w:w="960"/>
        <w:gridCol w:w="960"/>
        <w:gridCol w:w="703"/>
      </w:tblGrid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Значения показателя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2020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2021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2022 оценка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2023 прогноз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2024 прогноз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1. Площадь земельных участков, предоставленных для строительства, га,  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5,08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5,00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5,00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1.1. для жилищного строительства (в т.ч. для ИЖС),  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1,80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1,80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1.2. для комплексного освоения в целях жилищного строительства, 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 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tabs>
                <w:tab w:val="left" w:pos="5557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1.3. для строительства объектов, не являющихся объектами жилищного строительства, 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3,20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3,20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2.</w:t>
            </w:r>
            <w:r w:rsidRPr="003E7979">
              <w:rPr>
                <w:rFonts w:ascii="Times New Roman CYR" w:hAnsi="Times New Roman CYR" w:cs="Times New Roman CYR"/>
                <w:color w:val="C00000"/>
                <w:sz w:val="20"/>
                <w:szCs w:val="20"/>
                <w:u w:color="FF0000"/>
              </w:rPr>
              <w:t xml:space="preserve"> </w:t>
            </w:r>
            <w:r w:rsidRPr="003E7979">
              <w:rPr>
                <w:rFonts w:ascii="Times New Roman CYR" w:hAnsi="Times New Roman CYR" w:cs="Times New Roman CYR"/>
                <w:b/>
                <w:bCs/>
                <w:color w:val="C00000"/>
                <w:sz w:val="20"/>
                <w:szCs w:val="20"/>
                <w:u w:color="FF0000"/>
              </w:rPr>
              <w:t>Среднегодовая</w:t>
            </w: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6 368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6 338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3. Площадь земельных участков, предоставленных для строительства, в расчете на 10 тыс. человек населения – всего (стр. 1/стр.2*10000)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28,29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7,81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7,85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7,89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lastRenderedPageBreak/>
              <w:t>4.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 (стр.1.1+стр.1.2/стр.2*10000)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2,83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2,83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2,84</w:t>
            </w:r>
          </w:p>
        </w:tc>
      </w:tr>
    </w:tbl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 xml:space="preserve">      В 2021 году выделено 2,56 га под производственную деятельность,0,02 га под магазин, 0,65га под строительство котельной.</w:t>
      </w:r>
    </w:p>
    <w:p w:rsidR="00CB227E" w:rsidRPr="005B571D" w:rsidRDefault="00CB227E" w:rsidP="003E7979">
      <w:p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 xml:space="preserve"> 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>На территории Пировского округа отсутствуют земельные участки, предоставленные для строительства многоквартирных жилых домов, по которым выдано разрешение на строительство и срок введения объекта, по которому истек.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26.1. объектов жилищного строительства - в течение 3 лет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>Случаев при выдаче земельных участков, предоставленных для жилищного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3 лет не было.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26.2. иных объектов капитального строительства - в течение 5 лет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>Случаев выдачи  земельных участков, предоставленных для иных объектов капитального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течение 5 лет не было.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VII. Жилищно-коммунальное хозяйство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 xml:space="preserve">Доля многоквартирных домов, в которых собственники выбрали и реализуют один из способов управления многоквартирными домами, в общем числе таких домов, в 2020 году составила 100 %. 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</w:t>
      </w: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lastRenderedPageBreak/>
        <w:t>Федерации и (или) муниципального, городского округов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округов (муниципального района)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>Доля многоквартирных домов, расположенных на земельных участках, в отношении которых осуществлен государственный кадастровый учет составляет 100 %.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4894"/>
        <w:gridCol w:w="938"/>
        <w:gridCol w:w="938"/>
        <w:gridCol w:w="945"/>
        <w:gridCol w:w="960"/>
        <w:gridCol w:w="959"/>
      </w:tblGrid>
      <w:tr w:rsidR="00CB227E" w:rsidRPr="003E79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Значения показателя</w:t>
            </w:r>
          </w:p>
        </w:tc>
      </w:tr>
      <w:tr w:rsidR="00CB227E" w:rsidRPr="003E797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2020 факт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2021 факт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2022 оценка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2023 прогноз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2024 прогноз</w:t>
            </w:r>
          </w:p>
        </w:tc>
      </w:tr>
      <w:tr w:rsidR="00CB227E" w:rsidRPr="003E797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1. Число многоквартирных домов, расположенных на земельных участках, в отношении которых осуществлен государственный кадастровый учет, ед.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14</w:t>
            </w:r>
          </w:p>
        </w:tc>
      </w:tr>
      <w:tr w:rsidR="00CB227E" w:rsidRPr="003E797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 xml:space="preserve">2. Общее число многоквартирных домов по состоянию на конец отчетного периода, единиц </w:t>
            </w: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br/>
            </w:r>
            <w:r w:rsidRPr="003E7979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u w:color="FF0000"/>
              </w:rPr>
              <w:t>(по данным статистического отчета 1-жилфонд строка 01 графа 6)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14</w:t>
            </w:r>
          </w:p>
        </w:tc>
      </w:tr>
      <w:tr w:rsidR="00CB227E" w:rsidRPr="003E7979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4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3. Доля многоквартирных домов, расположенных на земельных участках, в отношении которых осуществлен государственный кадастровый учет, % (стр. 1/стр.2*100)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100,00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100,00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100,00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100,00</w:t>
            </w:r>
          </w:p>
        </w:tc>
      </w:tr>
    </w:tbl>
    <w:p w:rsidR="00CB227E" w:rsidRPr="003E7979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>В 2021 году одна семья получила жилье по договору социального найма, в 2020году жилье не предоставлялось.Изменение численности семей , состоящих на учете в качестве нуждающихся в жилых помещениях по договорам социального найма на конец прошлого года  произошло за счет инвентаризации учетных дел и исключения из числа нуждающихся.В последующие годы инвентаризация будет продолжаться.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092"/>
        <w:gridCol w:w="897"/>
        <w:gridCol w:w="897"/>
        <w:gridCol w:w="922"/>
        <w:gridCol w:w="934"/>
        <w:gridCol w:w="892"/>
      </w:tblGrid>
      <w:tr w:rsidR="00CB227E" w:rsidRPr="003E797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Значения показателя</w:t>
            </w:r>
          </w:p>
        </w:tc>
      </w:tr>
      <w:tr w:rsidR="00CB227E" w:rsidRPr="003E797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2020 факт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2021 факт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2022 оценка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2023 прогноз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2024 прогноз</w:t>
            </w:r>
          </w:p>
        </w:tc>
      </w:tr>
      <w:tr w:rsidR="00CB227E" w:rsidRPr="003E7979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 xml:space="preserve">1. Численность населения (семей), получившего жилые помещения и улучшившего жилищные условия </w:t>
            </w: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по договору социального найма в отчетном году</w:t>
            </w: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, чел.</w:t>
            </w: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br/>
            </w:r>
            <w:r w:rsidRPr="003E7979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  <w:u w:color="FF0000"/>
              </w:rPr>
              <w:t>(по данным статистического отчета 4-жилфонд строка 04 графа 3)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</w:t>
            </w:r>
          </w:p>
        </w:tc>
      </w:tr>
      <w:tr w:rsidR="00CB227E" w:rsidRPr="003E7979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lastRenderedPageBreak/>
              <w:t xml:space="preserve">2. Численность населения (семей), состоящего на учете в качестве нуждающегося в жилых помещениях </w:t>
            </w: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по договорам социального найма на конец прошлого года</w:t>
            </w: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, чел. *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60</w:t>
            </w:r>
          </w:p>
        </w:tc>
      </w:tr>
      <w:tr w:rsidR="00CB227E" w:rsidRPr="003E7979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5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3.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3,75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4,29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3E7979" w:rsidRDefault="00CB2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3E7979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3,33</w:t>
            </w:r>
          </w:p>
        </w:tc>
      </w:tr>
    </w:tbl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VIII. Организация муниципального управления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 xml:space="preserve">В 2021 году доля </w:t>
      </w:r>
      <w:r w:rsidRPr="005B571D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>налоговых и неналоговых доходов местного бюджета</w:t>
      </w: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 xml:space="preserve"> в общем объеме собственных доходов бюджета увеличилась по сравнению с 2020 годом на 2,9%. </w:t>
      </w:r>
    </w:p>
    <w:p w:rsidR="00CB227E" w:rsidRPr="005B571D" w:rsidRDefault="00CB227E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>Собственные доходы  в 2021 году  увеличились по сравнению с 2020 годом на 59% или на 23 691 тыс. руб. в том числе  увеличились поступления по НДФЛ на сумму 3266 тыс. руб., по налогам на совокупный доход в сумме 8298 тыс. руб.  (за счет увеличения норматива отчислений в бюджеты муниципальных округов с 50% до 70 %), по акцизам  на сумму 250 тыс. руб., добавились в структуре собственных доходов налоги на имущество и составили сумму   2498 тыс. руб.,по доходам поступающим в порядке возмещения расходов понесенных в связи с эксплуатацией  имущества муниципальных округов на сумму 4245 тыс. руб., по административным штрафам сумма увеличилась на 788 тыс. руб., доходы от продажи земельных участков увеличились на сумму 2935 тыс. руб.,</w:t>
      </w:r>
    </w:p>
    <w:p w:rsidR="00CB227E" w:rsidRPr="005B571D" w:rsidRDefault="00CB227E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</w:t>
      </w:r>
      <w:r w:rsidRPr="005B571D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>Уменьшились поступления:</w:t>
      </w:r>
    </w:p>
    <w:p w:rsidR="00CB227E" w:rsidRPr="005B571D" w:rsidRDefault="00CB227E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>- по налогу на прибыль организаций на 450 тыс.руб., в связи с возвратом в 2021г. суммы переплаты  ООО «Транссервис»;</w:t>
      </w:r>
    </w:p>
    <w:p w:rsidR="00CB227E" w:rsidRPr="005B571D" w:rsidRDefault="00CB227E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>- по единому налогу на вмененный доход на 2351 тыс. руб в связи с прекращением действия в 2021 году;</w:t>
      </w:r>
    </w:p>
    <w:p w:rsidR="00CB227E" w:rsidRPr="005B571D" w:rsidRDefault="00CB227E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 xml:space="preserve">- по единому сельхозналогу  на 39 тыс. руб. в связи  с уменьшением налоговой базы на сумму убытков полученных в предыдущих периодах </w:t>
      </w:r>
    </w:p>
    <w:p w:rsidR="00CB227E" w:rsidRPr="005B571D" w:rsidRDefault="00CB227E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 xml:space="preserve">      </w:t>
      </w:r>
      <w:r w:rsidRPr="005B571D"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>Безвозмездные поступления</w:t>
      </w: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 xml:space="preserve"> из краевого бюджета увеличились по сравнению с 2020 годом  на 49 159 тыс. руб. или на 8 %, в том числе дотации на 44706 тыс. руб.; прочие межбюджетные трансферты на 6062 тыс. руб.; прочие безвозмездные поступления на 325 тыс. руб.</w:t>
      </w:r>
    </w:p>
    <w:p w:rsidR="00CB227E" w:rsidRPr="005B571D" w:rsidRDefault="00CB227E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 xml:space="preserve">        В 2022 году доля налоговых и неналоговых доходов местного бюджета в общем объеме доходов бюджета (без учета субвенций) составит 17,09%, увеличится на 0,42 %  по сравнению с 2021 годом. В 2023г. -  20,37%, в 2024г.-   22,04%.</w:t>
      </w:r>
    </w:p>
    <w:p w:rsidR="00CB227E" w:rsidRPr="005B571D" w:rsidRDefault="00CB227E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ab/>
        <w:t>На 2022г. налоговых и неналоговых доходов местного бюджета запланировано в размере 67408,39 тыс. руб., что больше на 3783,00</w:t>
      </w:r>
      <w:r w:rsidRPr="005B571D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 xml:space="preserve"> </w:t>
      </w: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>тыс. руб. 2021г. В 2023г. налоговые и неналоговые доходы увеличатся  по сравнению с 2022г. на 4729 тыс. руб., в 2024г.  налоговые и неналоговые доходы увеличатся  по сравнению с 2023г. на 3472 тыс. руб.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>Организаций муниципальной собственности , находящихся в стадии банкротства нет.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33. Объем не завершенного в установленные сроки строительства, осуществляемого за счет средств бюджета муниципального, городского округов (муниципального района)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>На территории не ведется строительство за счет средств местного бюджета Пировского округа, поэтому незавершенного строительства нет. По оценке в 2022г. и прогнозном периоде  2023-2024гг. строительство за счет средств местного бюджета также не планируется.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keepNext/>
        <w:autoSpaceDE w:val="0"/>
        <w:autoSpaceDN w:val="0"/>
        <w:adjustRightInd w:val="0"/>
        <w:spacing w:after="0" w:line="240" w:lineRule="auto"/>
        <w:ind w:left="80" w:hanging="20"/>
        <w:jc w:val="both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  <w:t>Задолженность по оплате труда и начисления на оплату труда в  учреждениях Пировского округа отсутствует.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2021 году   увеличились   по сравнению с 2020 годом на 626 рублей и составили в сумме 12557 рублей, расходы увеличились за счет увеличения  заработной платы работников органов местного самоуправления в связи с образованием округа и замещение всех вакантных должностей в администрации округа.   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 xml:space="preserve"> В 2022 году значение показателя также увеличится за счет повышения заработной платы. В 2023-2024 гг. ожидается снижение данного показателя за счет сокращения штата администрации округа.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36. Наличие в муниципальном, городском округе (муниципальном районе) утвержденного генерального плана муниципального, городского округов (схемы территориального планирования муниципального района)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>Схема территориального планирования муниципального района утверждена решением Пировского районного Совета депутатов 26.12.2012 г.</w:t>
      </w:r>
      <w:r w:rsidRPr="005B571D">
        <w:rPr>
          <w:rFonts w:ascii="Times New Roman" w:hAnsi="Times New Roman"/>
          <w:sz w:val="24"/>
          <w:szCs w:val="24"/>
          <w:u w:color="FF0000"/>
        </w:rPr>
        <w:t>№</w:t>
      </w: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>38-266р.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37. Удовлетворенность населения деятельностью местного самоуправления муниципального, городского округов (муниципального района)</w:t>
      </w:r>
    </w:p>
    <w:p w:rsidR="00CB227E" w:rsidRPr="005B571D" w:rsidRDefault="003E79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Удовлетворенность составляет 62,7%.</w:t>
      </w:r>
    </w:p>
    <w:p w:rsidR="00CB227E" w:rsidRDefault="00B77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  <w:u w:color="FF0000"/>
        </w:rPr>
      </w:pPr>
      <w:r w:rsidRPr="00B77478">
        <w:rPr>
          <w:rFonts w:ascii="Times New Roman CYR" w:hAnsi="Times New Roman CYR" w:cs="Times New Roman CYR"/>
          <w:b/>
          <w:color w:val="000000"/>
          <w:sz w:val="24"/>
          <w:szCs w:val="24"/>
          <w:u w:color="FF0000"/>
        </w:rPr>
        <w:lastRenderedPageBreak/>
        <w:t>38. Среднегодова численность</w:t>
      </w:r>
      <w:r>
        <w:rPr>
          <w:rFonts w:ascii="Times New Roman CYR" w:hAnsi="Times New Roman CYR" w:cs="Times New Roman CYR"/>
          <w:b/>
          <w:color w:val="000000"/>
          <w:sz w:val="24"/>
          <w:szCs w:val="24"/>
          <w:u w:color="FF0000"/>
        </w:rPr>
        <w:t xml:space="preserve"> постоянного населения.</w:t>
      </w:r>
    </w:p>
    <w:p w:rsidR="00B77478" w:rsidRDefault="00B77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  <w:u w:color="FF0000"/>
        </w:rPr>
      </w:pPr>
    </w:p>
    <w:p w:rsidR="00B77478" w:rsidRPr="00B77478" w:rsidRDefault="00B77478" w:rsidP="00B77478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B77478">
        <w:rPr>
          <w:rFonts w:ascii="Times New Roman CYR" w:hAnsi="Times New Roman CYR" w:cs="Times New Roman CYR"/>
          <w:sz w:val="24"/>
          <w:szCs w:val="24"/>
        </w:rPr>
        <w:t>По состоянию на 1 января 2022 года на территории Пировского округа проживает 6423 человека (в 2020 году – 6643 человека), численность населения сократилась на 220 человек.</w:t>
      </w:r>
    </w:p>
    <w:p w:rsidR="00B77478" w:rsidRDefault="00B77478" w:rsidP="00B77478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 w:rsidRPr="00B77478">
        <w:rPr>
          <w:rFonts w:ascii="Times New Roman CYR" w:hAnsi="Times New Roman CYR" w:cs="Times New Roman CYR"/>
          <w:sz w:val="24"/>
          <w:szCs w:val="24"/>
        </w:rPr>
        <w:tab/>
        <w:t xml:space="preserve">В 2021 году родилось 80 детей, за аналогичный период 2020 года – 81 ребенок, умерло 137 человек, в 2020 году 118 человек, естественная убыль составила 57 человек, в 2020 году естественная убыль была 37 человек. Количество прибывших на территорию района составило 265 человек, на 40 человек меньше по сравнению с 2020 годом, количество выбывших с территории района составило 428 человек, на 136 человек больше чем в 2020 году. Сальдо миграции за отчетный период составило «-163» человека, в 2020 </w:t>
      </w:r>
      <w:r w:rsidRPr="00B77478">
        <w:rPr>
          <w:rFonts w:ascii="Times New Roman CYR" w:hAnsi="Times New Roman CYR" w:cs="Times New Roman CYR"/>
          <w:sz w:val="20"/>
          <w:szCs w:val="20"/>
        </w:rPr>
        <w:t>году «+13».</w:t>
      </w:r>
    </w:p>
    <w:p w:rsidR="00B77478" w:rsidRPr="00B77478" w:rsidRDefault="00B77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IX. Энергосбережение и повышение энергетической эффективности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39. 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>Расчет удельной величины потребления энергетических ресурсов  проводится по одному многоквартирному дому, имеющему центральное водоснабжение и теплоснабжение, все остальные многоквартирные дома имеют индивидуальное потребление энергоресурсов.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 xml:space="preserve">39.1 (электрическая энергия). Потребление электроэнергии осталось на том же уровне, данная величина сохраняется в последующие годы. 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 xml:space="preserve">39.2 (тепловая энергия). Отпущено энергоресурса за 2021 году 116,73 Гкал, общая площадь в которых оказывается данная услуга 469,2 кв.м. 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>39.3,39,5 - природный газ и горячая вода  в многоквартирном доме не используется.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>39.4 (холодная вода). Отпущено энергоресурса 324 куб.м, число проживающих , которым оказывается услуга 15 чел.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Показатели по холодной воде остаются на прежнем уровне на протяжении ряда лет  ввиду отсутствия счетчиков индивидуального потребления.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3681"/>
        <w:gridCol w:w="1134"/>
        <w:gridCol w:w="1134"/>
        <w:gridCol w:w="1134"/>
        <w:gridCol w:w="1276"/>
        <w:gridCol w:w="1275"/>
      </w:tblGrid>
      <w:tr w:rsidR="00CB227E" w:rsidRPr="009A49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Значения показателя</w:t>
            </w:r>
          </w:p>
        </w:tc>
      </w:tr>
      <w:tr w:rsidR="00CB227E" w:rsidRPr="009A49AC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2020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2021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2022 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2023 прогноз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2024 прогноз</w:t>
            </w:r>
          </w:p>
        </w:tc>
      </w:tr>
      <w:tr w:rsidR="00CB227E" w:rsidRPr="009A49A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39.1. Потребление электрической энергии, кВт·ч на 1 проживающего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1 208,00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1 208,00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1 208,00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1 208,00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1 208,00</w:t>
            </w:r>
          </w:p>
        </w:tc>
      </w:tr>
      <w:tr w:rsidR="00CB227E" w:rsidRPr="009A49A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объем потребления электрической энергии в многоквартирных домах, кВтч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18 120,00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18 120,00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18 120,00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18 120,00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18 120,00</w:t>
            </w:r>
          </w:p>
        </w:tc>
      </w:tr>
      <w:tr w:rsidR="00CB227E" w:rsidRPr="009A49AC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15</w:t>
            </w:r>
          </w:p>
        </w:tc>
      </w:tr>
      <w:tr w:rsidR="00CB227E" w:rsidRPr="009A49A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39.2. Потребление тепловой энергии, Гкал на 1 кв. метр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0,25</w:t>
            </w:r>
          </w:p>
        </w:tc>
      </w:tr>
      <w:tr w:rsidR="00CB227E" w:rsidRPr="009A49A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объем потребленной тепловой энергии в многоквартирных домах,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140,76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116,73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116,73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116,73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116,73</w:t>
            </w:r>
          </w:p>
        </w:tc>
      </w:tr>
      <w:tr w:rsidR="00CB227E" w:rsidRPr="009A49A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общая площадь жилых помещений в многоквартирных домах, 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469,20</w:t>
            </w:r>
          </w:p>
        </w:tc>
      </w:tr>
      <w:tr w:rsidR="00CB227E" w:rsidRPr="009A49A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39.3. Потребление горячей воды, куб. метров на 1 проживающего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0,00</w:t>
            </w:r>
          </w:p>
        </w:tc>
      </w:tr>
      <w:tr w:rsidR="00CB227E" w:rsidRPr="009A49A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lastRenderedPageBreak/>
              <w:t>объем потребления горячей воды в многоквартирных домах, куб.м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0,00</w:t>
            </w:r>
          </w:p>
        </w:tc>
      </w:tr>
      <w:tr w:rsidR="00CB227E" w:rsidRPr="009A49AC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15</w:t>
            </w:r>
          </w:p>
        </w:tc>
      </w:tr>
      <w:tr w:rsidR="00CB227E" w:rsidRPr="009A49A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39.4. Потребление холодной воды, куб. метров на 1 проживающего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21,60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21,60</w:t>
            </w:r>
          </w:p>
        </w:tc>
      </w:tr>
      <w:tr w:rsidR="00CB227E" w:rsidRPr="009A49A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объем потребления холодной воды в многоквартирных домах, куб.м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324,00</w:t>
            </w:r>
          </w:p>
        </w:tc>
      </w:tr>
      <w:tr w:rsidR="00CB227E" w:rsidRPr="009A49AC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число проживающих в многоквартирных домах, которым отпущен соответствующий энергетический ресурс,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15</w:t>
            </w:r>
          </w:p>
        </w:tc>
      </w:tr>
    </w:tbl>
    <w:p w:rsidR="00CB227E" w:rsidRPr="009A49AC" w:rsidRDefault="00CB227E">
      <w:pPr>
        <w:tabs>
          <w:tab w:val="left" w:pos="2265"/>
        </w:tabs>
        <w:autoSpaceDE w:val="0"/>
        <w:autoSpaceDN w:val="0"/>
        <w:adjustRightInd w:val="0"/>
        <w:spacing w:line="252" w:lineRule="auto"/>
        <w:ind w:left="-1276" w:hanging="142"/>
        <w:rPr>
          <w:rFonts w:ascii="Calibri" w:hAnsi="Calibri" w:cs="Calibri"/>
          <w:sz w:val="20"/>
          <w:szCs w:val="20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left="140" w:firstLine="60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 xml:space="preserve">Объем потребления электроэнергии муниципальными бюджетными учреждениями в 2021 году уменьшилось по сравнению с 2020 годом, за счет ввода в эксплуатацию модульной котельной на угле в щколе, до ввода отопление было электрическое.Котельная была введена осенью 2021 года,поэтому потребление электроэнергии в 2022 году будет еще меньше, так как расчет уже произведен на весь год. 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 xml:space="preserve">   Меры  энергосбережения бюджетными учреждениями постоянно проводятся:</w:t>
      </w:r>
    </w:p>
    <w:p w:rsidR="00CB227E" w:rsidRPr="005B571D" w:rsidRDefault="00CB227E" w:rsidP="005B57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>замена ламп накаливания на более экономичные источники освещения;</w:t>
      </w:r>
    </w:p>
    <w:p w:rsidR="00CB227E" w:rsidRPr="005B571D" w:rsidRDefault="00CB227E" w:rsidP="005B57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>исключение использования электрообогревательных приборов для целей отопления;</w:t>
      </w:r>
    </w:p>
    <w:p w:rsidR="00CB227E" w:rsidRPr="005B571D" w:rsidRDefault="00CB227E" w:rsidP="005B57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>установка энергосберегающих насосов в системах отопления.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 xml:space="preserve"> Удельная величина потребления тепловой энергии муниципальными бюджетными учреждениями в 2021 году  уменьшилась, за счет  проведения профилактических мер.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 Объем потребления холодной воды муниципальными  БУ учитывется по норме расходования, а так же по установленным счетчикам потребления воды, счетчики установлены не во всех учреждениях.</w:t>
      </w:r>
    </w:p>
    <w:p w:rsidR="00CB227E" w:rsidRPr="005B571D" w:rsidRDefault="00CB227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 Природный газ и горячая вода  бюджетными организациями не используется.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895"/>
        <w:gridCol w:w="1423"/>
        <w:gridCol w:w="1432"/>
        <w:gridCol w:w="1281"/>
        <w:gridCol w:w="1296"/>
        <w:gridCol w:w="1281"/>
      </w:tblGrid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ind w:right="546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Наименование показателя и единицы измерения</w:t>
            </w:r>
          </w:p>
        </w:tc>
        <w:tc>
          <w:tcPr>
            <w:tcW w:w="6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Значения показателя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2020 факт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2021 факт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2022 оценка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2023 прогноз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2024 прогноз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39.1. Потребление электрической энергии, кВт·ч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924,99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915,78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870,72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875,65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879,79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объем потребленной (израсходованной) электрической энергии муниципальными учреждениями, кВтч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6 155 812,00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5 981 900,00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5 576 109,00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5 576 109,00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5 576 109,00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C00000"/>
                <w:sz w:val="20"/>
                <w:szCs w:val="20"/>
                <w:u w:color="FF0000"/>
              </w:rPr>
              <w:t>среднегодовая</w:t>
            </w: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6 655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6 532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6 404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6 368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6 338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lastRenderedPageBreak/>
              <w:t>39.2. Потребление тепловой энергии, Гкал на 1 кв. метр общей площади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0,26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0,25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суммарное количество тепловой энергии, потребленной муниципальными учреждениями, Гкал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6 536,00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6 312,50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6 312,00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6 312,00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6 312,00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общая площадь муниципальных учреждений, кв.м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25 484,00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25 484,00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25 484,00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25 484,00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25 484,00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39.3. Потребление горячей воды, куб.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0,00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объем потребленной (израсходованной) горячей воды муниципальными учреждениями, куб.м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0,00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C00000"/>
                <w:sz w:val="20"/>
                <w:szCs w:val="20"/>
                <w:u w:color="FF0000"/>
              </w:rPr>
              <w:t>среднегодовая</w:t>
            </w: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6 655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6 532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6 404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6 368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6 338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39.4. Потребление холодной воды, куб.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1,91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1,78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1,81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1,82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color="FF0000"/>
              </w:rPr>
              <w:t>1,83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объем потребленной (израсходованной) холодной воды муниципальными учреждениями, куб.м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12 727,80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11 618,80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11 618,80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11 618,80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11 618,80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b/>
                <w:bCs/>
                <w:color w:val="C00000"/>
                <w:sz w:val="20"/>
                <w:szCs w:val="20"/>
                <w:u w:color="FF0000"/>
              </w:rPr>
              <w:t>среднегодовая</w:t>
            </w: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6 655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6 532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6 404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6 368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27E" w:rsidRPr="009A49AC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</w:pPr>
            <w:r w:rsidRPr="009A49AC">
              <w:rPr>
                <w:rFonts w:ascii="Times New Roman CYR" w:hAnsi="Times New Roman CYR" w:cs="Times New Roman CYR"/>
                <w:color w:val="000000"/>
                <w:sz w:val="20"/>
                <w:szCs w:val="20"/>
                <w:u w:color="FF0000"/>
              </w:rPr>
              <w:t>6 338</w:t>
            </w:r>
          </w:p>
        </w:tc>
      </w:tr>
      <w:tr w:rsidR="00CB227E" w:rsidRPr="005B571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u w:color="FF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27E" w:rsidRPr="005B571D" w:rsidRDefault="00CB2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</w:p>
        </w:tc>
      </w:tr>
    </w:tbl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X. Независимая оценка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</w:t>
      </w:r>
      <w:r w:rsidRPr="005B571D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«</w:t>
      </w: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Интернет</w:t>
      </w:r>
      <w:r w:rsidRPr="005B571D">
        <w:rPr>
          <w:rFonts w:ascii="Times New Roman" w:hAnsi="Times New Roman"/>
          <w:b/>
          <w:bCs/>
          <w:color w:val="000000"/>
          <w:sz w:val="24"/>
          <w:szCs w:val="24"/>
          <w:u w:color="FF0000"/>
        </w:rPr>
        <w:t>») (</w:t>
      </w:r>
      <w:r w:rsidRPr="005B571D">
        <w:rPr>
          <w:rFonts w:ascii="Times New Roman CYR" w:hAnsi="Times New Roman CYR" w:cs="Times New Roman CYR"/>
          <w:b/>
          <w:bCs/>
          <w:color w:val="000000"/>
          <w:sz w:val="24"/>
          <w:szCs w:val="24"/>
          <w:u w:color="FF0000"/>
        </w:rPr>
        <w:t>при наличии)</w:t>
      </w: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CB227E" w:rsidRPr="005B571D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 w:rsidRPr="005B571D">
        <w:rPr>
          <w:rFonts w:ascii="Times New Roman CYR" w:hAnsi="Times New Roman CYR" w:cs="Times New Roman CYR"/>
          <w:sz w:val="24"/>
          <w:szCs w:val="24"/>
          <w:u w:color="FF0000"/>
        </w:rPr>
        <w:t>Независимоя оценка качества условий оказания услуг в сферах образования и культуры в 2021 году не проводилась.</w:t>
      </w:r>
    </w:p>
    <w:p w:rsidR="00CB227E" w:rsidRDefault="00CB22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66192" w:rsidRDefault="00866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66192" w:rsidRDefault="00866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866192" w:rsidRPr="005B571D" w:rsidRDefault="00866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Глава Пировского муниципального округа                                       А.И.Евсеев</w:t>
      </w:r>
    </w:p>
    <w:sectPr w:rsidR="00866192" w:rsidRPr="005B57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1612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1D"/>
    <w:rsid w:val="003E7979"/>
    <w:rsid w:val="005B571D"/>
    <w:rsid w:val="007A1BDD"/>
    <w:rsid w:val="00866192"/>
    <w:rsid w:val="009A49AC"/>
    <w:rsid w:val="00B77478"/>
    <w:rsid w:val="00C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74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7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6242</Words>
  <Characters>35581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2022-04-28T05:07:00Z</cp:lastPrinted>
  <dcterms:created xsi:type="dcterms:W3CDTF">2024-11-13T08:55:00Z</dcterms:created>
  <dcterms:modified xsi:type="dcterms:W3CDTF">2024-11-13T08:55:00Z</dcterms:modified>
</cp:coreProperties>
</file>