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9A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bookmarkStart w:id="0" w:name="_GoBack"/>
      <w:bookmarkEnd w:id="0"/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Пояснительная записка к докладу главы по оценке эффективности ОМСУ (607 указ)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I. Экономическое развитие 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Оценка эффективности деятельности органов местного самоуправления Пировского района проводится в соответствии федерально-региональным механизмом комплексной оценки деятельности органов местного самоуправления согласно Указа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районов», методическими рекомендациями о порядке проведения мониторинга, утвержденными распоряжением Правительства Российской Федерации от 11.09.2008 № 1313-р, Указом Губернатора Красноярского края от 13.04.2009 № 60-уг «Об оценке эффективности деятельности органов местного самоуправления городских округов и муниципальных районов Красноярского края».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1. Число субъектов малого и среднего предпринимательства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keepNext/>
        <w:autoSpaceDE w:val="0"/>
        <w:autoSpaceDN w:val="0"/>
        <w:adjustRightInd w:val="0"/>
        <w:spacing w:after="0" w:line="240" w:lineRule="auto"/>
        <w:ind w:left="140"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Число субъектов малого и среднего предпринимательства на 10000 человек населения в 2019 году составило 229,49 единицы, уменьшилось на 3,19 единицы по сравнению с 2018 годом  в следствие того, что численность населения района сократилась  в 2019 год на 96 человек , число субъектов малого предпринимательства осталось на прежнем уровне.  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          В последующие годы численность населения также будет сокращается, за счет этого значение   показателя будет увеличивается.</w:t>
      </w:r>
    </w:p>
    <w:p w:rsidR="00FF5804" w:rsidRDefault="00FF5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2019 году составила 41,55 %, что на 4,33 % ниже по сравнению с 2018 годом. Планируется, что в 2020 году этот показатель увеличится на 0,17% по сравнению с 2019 годом, и составит 41,72%, в последующие годы также увеличение будет незначительное, в виду того. что численность и малых  и  крупных и некоммерческих организаций увеличивается незначительно. Данные приведены в таблице. 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8"/>
        <w:gridCol w:w="794"/>
        <w:gridCol w:w="794"/>
        <w:gridCol w:w="891"/>
        <w:gridCol w:w="977"/>
        <w:gridCol w:w="997"/>
      </w:tblGrid>
      <w:tr w:rsidR="0000249A" w:rsidRPr="00E56EF8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57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Значения показателя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5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2018 факт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2019 факт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2020 оценка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2021 прогноз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2022 прогноз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1. Количество малых и микропредприятий, ед.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36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36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36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2. Количество средних предприятий, ед.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3. Количество индивидуальных предпринимателей, ед.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105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105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105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4. Количество крестьянско-фермерских хозяйств, ед.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 xml:space="preserve">5. Численность постоянного населения муниципального образования </w:t>
            </w:r>
            <w:r w:rsidRPr="00E56EF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</w:t>
            </w: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56EF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конец отчетного года</w:t>
            </w: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, чел.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6761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6667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6577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6489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6407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6. Число субъектов малого и среднего предпринимательства, ед. на 10 000 чел. ((стр.1+стр.2+стр.3+стр.4)/стр.5*10 000)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226,3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229,4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234,15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237,32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240,364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7. Среднесписочная численность работников малых и микропредприятий, чел.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550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500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500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500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 xml:space="preserve">8. Среднесписочная численность работников </w:t>
            </w: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br/>
              <w:t>у индивидуальных предпринимателей (наемных работников), чел.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262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265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267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 xml:space="preserve">9. Среднесписочная численность работников </w:t>
            </w: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br/>
              <w:t>в крестьянско-фермерских хозяйствах, чел.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10. Среднесписочная численность работников средних предприятий, чел.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 xml:space="preserve">11. Среднесписочная численность работников </w:t>
            </w: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(без внешних совместителей) крупных и средних предприятий и некоммерческих организаций (без субъектов малого предпринимательства), чел.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1269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1252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1249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1245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1240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((стр.3+стр.7+стр.8+стр.9+стр.10 / (стр.3+стр.7+стр.8+стр.9+стр.11)*100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42,34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41,55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41,72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41,82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42,07</w:t>
            </w:r>
          </w:p>
        </w:tc>
      </w:tr>
    </w:tbl>
    <w:p w:rsidR="0000249A" w:rsidRPr="00E56EF8" w:rsidRDefault="000024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В целях поддержки и развития малого и среднего предпринимательства на территории Пировского района с  2010 году действует муниципальная программа «Развитие малого и среднего предпринимательства в Пировском районе». 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3. Объем инвестиций в основной капитал (за исключением бюджетных средств) в расчете на 1 человека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19году инвестиции в основной капитал без субъектов малого бизнеса составили 31585,0 тыс.руб., из них бюджетные средства 20477,0 тыс.руб., итого инвестиции без учета бюджетных средств 11108,0 тыс.руб.Объем инвестиций в основной капитал без учета бюджетных средств в расчете на одного жителя приходится  1654,45 руб., в 2018 году на 1 жителя приходилось инвестиций  1096,71 рублей. По сравнению с 2018 годом объем инвестиций в основной капитал на 1человека  увеличились на 50,86%, что в денежном выражении составляет 557,74 руб. Всего объем инвестиций за счет всех источников по сравнению с 2018 годом увеличился на 49,2 %, в сопоставимых ценах на 41,17%. По видам экономической деятельности 32,1 % всех инвестиций в 2019 году приходится на деятельность в области здравоохранения и социальных услуг, 26,1 % на госуправление и обеспечение военной безопасности, 14,1% на образование, 19,5% на деятельность в области культуры, спорта . В 2018 году основная доля 40,3 % инвестиций приходилась на образование. По структуре доля бюджетных средств в общем объме инвестиций составляет в 2019 году - 64,83%, в 2018 году было натом же уровне - 64,7%. 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 Крупные инвестиционные проекты не реализовывались и не планируются к реализации.Основные вложения бюджетных средств в 2019 году были в социальную сферу,приобретена Газель для перевозки инвалидов.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Инвестиции субъектов малого бизнеса в 2019 году составили более 70,0  млн.рублей.Прогноз инвестиций до 2022 года представлены в таблице: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6EF8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 xml:space="preserve">        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79"/>
        <w:gridCol w:w="879"/>
        <w:gridCol w:w="836"/>
        <w:gridCol w:w="864"/>
        <w:gridCol w:w="960"/>
        <w:gridCol w:w="974"/>
      </w:tblGrid>
      <w:tr w:rsidR="0000249A" w:rsidRPr="00E56EF8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39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Значения показателя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43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2017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факт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2018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факт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2019 факт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2020 оценка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2021 прогноз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2022 прогноз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23046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21167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31585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32753,7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33998,3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ind w:left="140" w:firstLine="4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35290,2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  <w:r w:rsidRPr="00E56EF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Темп роста объема инвестиций в основной капитал за счет всех источников финансирования(без субъектов малого предпринимательства)в действующих ценах, в % к соответствующему периоду предыдущего года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23,58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91,8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149,22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103,7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103,8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ind w:left="140" w:firstLine="4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103,8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  <w:r w:rsidRPr="00E56EF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Темп роста объема инвестиций в основной капитал за счет всех источников финансирования (без субъектов малого предпринимательства) в сопоставимых ценах,в %  к соответствующему периоду предыдущего года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23,05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89,9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141,17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ind w:left="140" w:firstLine="4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4. Инвестиции в основной капитал за счет бюджетных средств, тыс. руб.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20096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13694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20477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21234,7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21238,5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22045,5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5. Объем инвестиций без бюджетных средств, тыс. руб. (стр. 1 – стр. 2)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2950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7473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11108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11519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12759,8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13244,7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 xml:space="preserve">6. </w:t>
            </w:r>
            <w:r w:rsidRPr="00E56EF8">
              <w:rPr>
                <w:rFonts w:ascii="Times New Roman CYR" w:hAnsi="Times New Roman CYR" w:cs="Times New Roman CYR"/>
                <w:b/>
                <w:bCs/>
                <w:color w:val="C00000"/>
                <w:sz w:val="24"/>
                <w:szCs w:val="24"/>
              </w:rPr>
              <w:t xml:space="preserve">Среднегодовая </w:t>
            </w: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6910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6814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6714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6622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6533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6448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7. Объем инвестиций в основной капитал (за исключением бюджетных средств) в расчете на 1 человека населения, руб. (стр. 3*1000/стр. 4)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426,92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1096,71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1654,45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1739,5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1953,13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2054,08</w:t>
            </w:r>
          </w:p>
        </w:tc>
      </w:tr>
    </w:tbl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4.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В  2019 году составила 0,08% или 100% к уровню 2018 года</w:t>
      </w:r>
      <w:r w:rsidRPr="00E56EF8">
        <w:rPr>
          <w:rFonts w:ascii="Arial CYR" w:hAnsi="Arial CYR" w:cs="Arial CYR"/>
          <w:sz w:val="24"/>
          <w:szCs w:val="24"/>
        </w:rPr>
        <w:t xml:space="preserve">. </w:t>
      </w:r>
      <w:r w:rsidRPr="00E56EF8">
        <w:rPr>
          <w:rFonts w:ascii="Times New Roman CYR" w:hAnsi="Times New Roman CYR" w:cs="Times New Roman CYR"/>
          <w:sz w:val="24"/>
          <w:szCs w:val="24"/>
        </w:rPr>
        <w:t>В  2020 году и в прогнозном периоде 2021-2022гг. доля площади земельных участков, являющихся объектами налогообложения земельным налогом, останется на уровне 2019 года.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5. Доля прибыльных сельскохозяйственных организаций в общем их числе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Показатель Доля прибыльных с/х организаций в 2019 году составила 80%. 100% показателя не удалось достичь за счет, того что, только 4 предприятия из 5 сработали с положительным результатом, за исключением СПК «Комаровка» убыток составил 88тыс.руб. это объясняется тем, что высокие затраты на приобретение ГСМ, выплата з/пл., уплата налогов. 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Доля прибыльных с/х организаций в 2019 году осталось на прежнем уровне по сравнению с 2018 годом, а именно ООО «Победа»,  СПК «Рассвет», ООО «СПК Тимершик», ООО «Волоковое».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В последующие годы, включая текущий, с/х организации планируют увеличить выручку от </w:t>
      </w:r>
      <w:r w:rsidRPr="00E56EF8">
        <w:rPr>
          <w:rFonts w:ascii="Times New Roman CYR" w:hAnsi="Times New Roman CYR" w:cs="Times New Roman CYR"/>
          <w:sz w:val="24"/>
          <w:szCs w:val="24"/>
        </w:rPr>
        <w:lastRenderedPageBreak/>
        <w:t>реализации с/х продукции, что позволит увеличить долю прибыльных с/х организаций на 20% в сравнении с 2019 годом.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       Существующее транспортное обеспечение района предоставлено автомобильными дорогами и железнодорожными путями. Общая протяженность автомобильных дорог общего пользования местного значения по состоянию на 1 января 2020 года 133,7 км. По отчету 3-ДГМО за 2019 год   общая протяженность дорог не отвечающих нормативным требованиям составляет 98,1 км, удельный вес составляет 73,37%.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 в общей численности населения городского округа (муниципального района)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На территории Пировского района действует регулярное автобусное сообщение, перевозкой пассажиров занимается 1 перевозчик -Казачинский филиал государственного предприятия Красноярского края "Краевое автотранспортное  предприятие".</w:t>
      </w:r>
    </w:p>
    <w:p w:rsidR="0000249A" w:rsidRPr="00E56EF8" w:rsidRDefault="000024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Транспортное обслуживание населения осуществляется в рамках муниципальной программы. Договор заключался по результатам проведения открытого конкурса на право реализации Программы перевозок пассажиров по маршрутам Пировского  района. 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        В настоящее время в районе 37 населенных пунктов, в 6-ти  никто не проживает, не охвачено перевозками 3 населенных пункта ,в них проживает 235 человек. Доля населения, проживающего в населенных пунктах, не имеющих регулярного автобусного сообщения с административным центром района (с.Пировское), в общей численности населения района в 2018 году составляла 3,52 %.  В 2019 году этот показатель составил 3,50 %. Уменьшение доли на 0,02% объясняется тем, что  среднегодовая численность всего населения уменьшилась на 100 человек и число проживающих в этих населенных пунктах уменьшилось на 5 человек. 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3216"/>
        <w:gridCol w:w="5245"/>
      </w:tblGrid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№п/п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Населенный пункт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Среднегодовая численность населения, человек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Алтат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98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Чайда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125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Шумбаш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</w:tbl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8. Среднемесячная номинальная начисленная заработная плата работников: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8.1. крупных и средних предприятий и некоммерческих организаций городского округа (муниципального района)4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Среднемесячная номинальная начисленная заработная плата работников крупных и средних предприятий и некоммерческих организаций в 2019г. составила 33900,85 рублей, что на 13,66% номинально выше 2018г. По оценке в 2020 г. среднемесячная заработная плата  увеличится на 5,6 % и составит 35799,3 руб., по прогнозу в 2021 году и в 2022 году  </w:t>
      </w:r>
      <w:r w:rsidRPr="00E56EF8">
        <w:rPr>
          <w:rFonts w:ascii="Times New Roman CYR" w:hAnsi="Times New Roman CYR" w:cs="Times New Roman CYR"/>
          <w:sz w:val="24"/>
          <w:szCs w:val="24"/>
        </w:rPr>
        <w:lastRenderedPageBreak/>
        <w:t>ежегодное увеличение  составит на 5,8% и 6,2% соответственно. Значительное увеличение заработной платы в 2019 году связано с тем, что  повысился минимальный размер оплаты труда и повышение заработной платы в бюджетной сфере.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8.2. муниципальных дошкольных образовательных учреждений;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Среднемесячная номинальная начисленная заработная плата работников муниципальных дошкольных образовательных учреждений,  увеличилась в связи с увеличением минимального размера оплаты труда.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8.3. муниципальных общеобразовательных учреждений;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Среднемесячная номинальная начисленная заработная плата учителей муниципальных общеобразовательных учреждений увеличилась в связи с увеличением количество учащихся и увеличением минимального размера оплаты труда.</w:t>
      </w:r>
    </w:p>
    <w:p w:rsidR="00FF5804" w:rsidRDefault="00FF5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8.4. муниципальных учреждений культуры и искусства;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15A1E" w:rsidRPr="00E56EF8" w:rsidRDefault="00015A1E" w:rsidP="00015A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Среднемесячная номинальная начисленная заработная плата учреждений культуры увеличилась в связи увеличением минимального размера оплаты труда и выполнения майских Указов Президента.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8.5. муниципальных учреждений физической культуры и спорта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15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        Среднемесячная номинальная начисленная заработная плата учреждений физической культуры и спорта увеличилась в связи увеличением минимального размера оплаты труда и выполнения майских Указов Президента.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II. Дошкольное образование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9. Доля детей в возрасте 1-6 лет, получающих дошкольную общеобразовательную услугу и (или) услугу по их содержанию в муниципальных общеобразовательных учреждениях в общей численности детей в возрасте 1-6 лет.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       В Пировском районе функционируют 4 муниципальных учреждения дошкольного образования и 4 дошкольные группы, организованные на базе двух общеобразовательных учреждений: МБОУ «Большекетская средняя школа» и Кириковской средней школы. </w:t>
      </w:r>
    </w:p>
    <w:p w:rsidR="0000249A" w:rsidRPr="00E56EF8" w:rsidRDefault="0000249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       Доля детей в возрасте 1-6 лет, получающих дошкольную общеобразовательную увеличилось на 3,1% так как увеличилось количество детей данного возраста.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lastRenderedPageBreak/>
        <w:t xml:space="preserve">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лет,  в 2019 году составляет 0,00 %. В 2018 году данный показатель также составлял 0,00%. 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На территории района нет муниципальных дошкольных образовательных учреждений здания которых находятся в аварийном состоянии или требуют капитального ремонта.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III. Общее и дополнительное образование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12. Доля выпускников муниципальных общеобразовательных учреждений, сдавших единый государственный экзамен (ЕГЭ)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 в 2019г- 100%.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в 2019г- 0 %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уменьшилась.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        Всего школ 9. Доля муниципальных общеобразовательных учреждений , здания которых находятся в аварийнрм состоянии или требуют капитального ремонта  составляет 11,1%, это Солоухинская школа, данный показатель сохраняется на среднесрочную перспективу.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16. Доля детей первой и второй групп здоровья в общей численности обучающихся в муниципальных общеобразовательных учреждениях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Доля детей первой и второй групп здоровья в общей численности обучающихся в муниципальных общеобразовательных учреждениях в 2018г– 79,42%, в 2019г – 84,71%. Показатель увеличился на 5,29%, к 20220году показатель составит 84,72%.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         Все учащиеся занимаются в первую смену.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в 2019 году увеличились в связи с ростом цен на содержание учреждения  и заработной  платы.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 увеличилась на 30,1% по сравнению с 2018 г  так как увеличилось общее количество детей, а так же открыты новые группы на базе общеобразовательных учреждений, а так же в организациях различной организационно-правовой формы собственности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IV. Культура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20. Уровень фактической обеспеченности учреждениями культуры от нормативной потребности: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В систему учреждений культуры Муниципального Образования (МО) Пировский район входят:</w:t>
      </w:r>
    </w:p>
    <w:p w:rsidR="0000249A" w:rsidRPr="00E56EF8" w:rsidRDefault="000024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21 учреждение клубного типа, которые с 2018 года объединены в Муниципальное бюджетное учреждение культуры «Межпоселенческая централизованная клубная система»;</w:t>
      </w:r>
    </w:p>
    <w:p w:rsidR="0000249A" w:rsidRPr="00E56EF8" w:rsidRDefault="0000249A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ab/>
        <w:t xml:space="preserve">- 15 библиотек, объединённых в муниципальное бюджетное учреждение культуры «Муниципальная централизованная библиотечная система Пировского района»; </w:t>
      </w:r>
    </w:p>
    <w:p w:rsidR="0000249A" w:rsidRPr="00E56EF8" w:rsidRDefault="000024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- Муниципальное бюджетное учреждение дополнительного образования детей «Пировская детская школа искусств»;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 -  Муниципальное бюджетное учреждение культуры «Центр ремесел «Домострой»;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клубами и учреждениями клубного типа;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         Показатель обеспеченности учреждениями культуры составляет 100%.</w:t>
      </w:r>
    </w:p>
    <w:p w:rsidR="0000249A" w:rsidRPr="00E56EF8" w:rsidRDefault="0000249A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библиотеками;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Уровень фактической обеспеченности библиотеками от нормативной потребности составляет 100%. </w:t>
      </w:r>
    </w:p>
    <w:p w:rsidR="0000249A" w:rsidRPr="00E56EF8" w:rsidRDefault="000024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парками культуры и отдыха.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        На территории Пировского  района нет парков культуры и отдыха. 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lastRenderedPageBreak/>
        <w:t>На территории Пировского района  38 учреждений культуры, расположены в 27 зданиях   10  из них  требуют капитального ремонта: Троицкий СДК, Кириковский СДК, Комаровский СДК, Ново-Троицкий СК, Игнатовский СК, Шагирисламский СК, Алтатский СК, Бушуйский СДК, Ново-Тимершикский СК, Икшурминский СДК   находится  в аварийном состоянии.</w:t>
      </w:r>
    </w:p>
    <w:p w:rsidR="0000249A" w:rsidRPr="00E56EF8" w:rsidRDefault="000024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  Поэтому, доля муниципальных учреждений культуры, требующих капитального ремонта, в общем количестве муниципальных учреждений культуры в 2019 году - 28,95% (11:38*100). </w:t>
      </w:r>
    </w:p>
    <w:p w:rsidR="0000249A" w:rsidRPr="00E56EF8" w:rsidRDefault="000024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Здания  учреждений культуры ветшают, морально и физически устаревают  (некоторые  здания имеют год  постройки -  1965г.), соответственно, они требуют капитального ремонта, и в последующие годы доля муниципальных учреждений культуры, которым необходим ремонт, будет возрастать или оставаться на том же уровне, не смотря на то, что в некоторых из них за последние 5 лет проведены ремонты (РДК с. Пировское, СДК с.Солоуха, ДК п. Кетский).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На территории Пировского района  нет объектов культурного наследия, находящихся в муниципальной собственности.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V. Физическая культура и спорт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23. Доля населения, систематически занимающегося физической культурой и спортом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tabs>
          <w:tab w:val="left" w:pos="2376"/>
        </w:tabs>
        <w:autoSpaceDE w:val="0"/>
        <w:autoSpaceDN w:val="0"/>
        <w:adjustRightInd w:val="0"/>
        <w:spacing w:after="0" w:line="240" w:lineRule="auto"/>
        <w:ind w:right="-17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Доля населения, систематически занимающихся физической культурой и спортом в 2019 году составила 39,24 % (2435 чел. из числа жителей от 3 – 79 лет). Увеличение показателя по сравнению с 2018 годом (36,7%) составила 2,54%. Прогнозируемая динамика на 2020 год (40,8% - 2571 чел.), 2021 год (42,2% - 2681 чел.), 2022 год (43,7% - 2813 чел.).  </w:t>
      </w:r>
    </w:p>
    <w:p w:rsidR="0000249A" w:rsidRPr="00E56EF8" w:rsidRDefault="0000249A">
      <w:pPr>
        <w:tabs>
          <w:tab w:val="left" w:pos="2376"/>
        </w:tabs>
        <w:autoSpaceDE w:val="0"/>
        <w:autoSpaceDN w:val="0"/>
        <w:adjustRightInd w:val="0"/>
        <w:spacing w:after="0" w:line="240" w:lineRule="auto"/>
        <w:ind w:right="-17"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23.1.Доля обучающихся, систематически занимающихся физической культурой и спортом, в общей численности обучающихся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tabs>
          <w:tab w:val="left" w:pos="2376"/>
        </w:tabs>
        <w:autoSpaceDE w:val="0"/>
        <w:autoSpaceDN w:val="0"/>
        <w:adjustRightInd w:val="0"/>
        <w:spacing w:after="0" w:line="240" w:lineRule="auto"/>
        <w:ind w:right="-17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Доля обучающихся, систематически занимающихся физической культурой и спортом, в общей численности обучающихся в 2019 году составила 70,82% (988 чел. из числа жителей от 3 до 18 лет - 1395 чел.). Увеличение показателя по сравнению с 2018 годом (66,81%) составила 4,01%. Прогнозируемая динамика на 2020 год (73,3% - 1023 чел.), 2021 год (77,2% - 1076 чел.), 2022 год (81,9 % - 1100 чел.).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Улучшение показателей занимающихся физической культурой и спортом, связано с пристальным вниманием органов местного самоуправления развитию физической культуры и </w:t>
      </w:r>
      <w:r w:rsidRPr="00E56EF8">
        <w:rPr>
          <w:rFonts w:ascii="Times New Roman CYR" w:hAnsi="Times New Roman CYR" w:cs="Times New Roman CYR"/>
          <w:sz w:val="24"/>
          <w:szCs w:val="24"/>
        </w:rPr>
        <w:lastRenderedPageBreak/>
        <w:t>спорта на территории Пировского района, а также открытия на стадионе с. Пировское малой спортивной площадки для подготовки и выполнения нормативов ВФСК ГТО.</w:t>
      </w:r>
    </w:p>
    <w:p w:rsidR="0000249A" w:rsidRPr="00E56EF8" w:rsidRDefault="0000249A">
      <w:pPr>
        <w:tabs>
          <w:tab w:val="left" w:pos="2376"/>
        </w:tabs>
        <w:autoSpaceDE w:val="0"/>
        <w:autoSpaceDN w:val="0"/>
        <w:adjustRightInd w:val="0"/>
        <w:spacing w:after="0" w:line="240" w:lineRule="auto"/>
        <w:ind w:right="-17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При главе Пировского района создан Совет по развитию физической культуры и спорта, целью которого является:  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- проведение совещаний, оргкомитетов по проведению спортивных мероприятий;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- систематическая индивидуальная работа с главами сельских советов по развитию физической культуры и спорта в поселениях;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-  проведение совещаний с директорами школ, учителями физической культуры;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- организация и проведение комплексной Спартакиады трудовых коллективов, коллективов общеобразовательных учреждений, сельских советов Пировского района, межрайонная спартакиада между Пировским и Казачинским районами.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Для достижения целевых показателей отделом культуры, спорта, туризма и молодёжной политики администрации Пировского района поставлены следующие задачи: 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 - участие в конкурсном отборе на предоставление и расходование субсидии бюджетам муниципальных районов на создание новых и поддержку действующих спортивных клубов по месту жительства;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 - увеличение физкультурно – спортивных мероприятий в календарном плане  среди всех слоев населения (развитие спартакиадного движения, спорта среди ветеранов и т.д.).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 - организация и проведение мероприятий по выполнению норм ВФСК ГТО среди всех слоев населения.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 xml:space="preserve"> - популяризация физической культуры и спорта в СМИ (новости о предстоящих спортивных мероприятий, результатах, акции и.т.д., в Одноклассниках (МБУ ФСЦ «Пировский», в Контакте (спорт Пировского района), районная газета «ЗАРЯ» и телестудия «Новый век».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Все вышеперечисленные мероприятия при согласованном взаимодействии со всеми структурами (районная больница, отделение полиции, ПСЧ – 61, отдел образования, отдел социальной защиты, совет ветеранов и т.д.) позволят добиться целевых индикаторов, которые были запланированы на предстоящие годы.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FFFF"/>
          <w:sz w:val="24"/>
          <w:szCs w:val="24"/>
          <w:highlight w:val="white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VI. Жилищное строительство и обеспечение граждан жильем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24. Общая площадь жилых помещений, приходящаяся в среднем на одного жителя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Показатель рассчитан исходя из данных, предоставленных в органы государственной статистики края муниципальными образованиями района, и составляет 28,94 кв. м.  (192960/6667), где: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192960 общая площадь всего жилищного фонда на конец года по данным формы № 1-жилфонд (кв. м);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>6667 численность постоянного населения района на конец отчетного года (человек).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6"/>
        <w:gridCol w:w="881"/>
        <w:gridCol w:w="896"/>
        <w:gridCol w:w="868"/>
        <w:gridCol w:w="991"/>
        <w:gridCol w:w="1042"/>
      </w:tblGrid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1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Значения показателя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1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2018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факт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2019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факт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2020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оценка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прогноз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2022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прогноз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1. Общая площадь жилых помещений, тыс. кв. м.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192,8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192,96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193,68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194,57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194,97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2.</w:t>
            </w:r>
            <w:r w:rsidRPr="00E56EF8">
              <w:rPr>
                <w:rFonts w:ascii="Times New Roman CYR" w:hAnsi="Times New Roman CYR" w:cs="Times New Roman CYR"/>
                <w:color w:val="C00000"/>
                <w:sz w:val="24"/>
                <w:szCs w:val="24"/>
              </w:rPr>
              <w:t xml:space="preserve"> </w:t>
            </w: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Численность населения городского округа (муниципального района) на конец года, чел.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6761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6667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6577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6489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6407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3. Общая площадь жилых помещений, приходящаяся в среднем на одного жителя (стр. 1/ стр.2*1000), кв. м.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28,52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28,94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29,45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29,98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</w:rPr>
              <w:t>30,43</w:t>
            </w:r>
          </w:p>
        </w:tc>
      </w:tr>
    </w:tbl>
    <w:p w:rsidR="0000249A" w:rsidRPr="00E56EF8" w:rsidRDefault="00002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56EF8">
        <w:rPr>
          <w:rFonts w:ascii="Times New Roman CYR" w:hAnsi="Times New Roman CYR" w:cs="Times New Roman CYR"/>
          <w:sz w:val="24"/>
          <w:szCs w:val="24"/>
        </w:rPr>
        <w:tab/>
        <w:t>В прогнозируемом периоде до 2022 года показатель увеличится на 1,49% и составит 30,43 кв. м. на одного жителя. При сокращении численности населения на 3,9%, рост показателя обусловлен вводом в эксплуатацию жилых помещений в объеме 1380-1400 кв. м. в год. Прирост произойдет на счет индивидуального жилищного строительства. Строительства многоквартирных домов в 2020-2022 годах не планируется.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24.1. в том числе введенная в действие за один год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В 2019 году введено в эксплуатацию 12 домов площадью 1364 кв.м.,это индивидуальное жилищное строительство, из них два дома построено и введено в эксплуатацию участниками муниципальной программы "Улучшение жилищных условий  молодых семей и молодых специалистов на селе".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6"/>
        <w:gridCol w:w="881"/>
        <w:gridCol w:w="896"/>
        <w:gridCol w:w="868"/>
        <w:gridCol w:w="991"/>
        <w:gridCol w:w="1042"/>
      </w:tblGrid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1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показателя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Значения показателя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1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2018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факт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2019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факт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2020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оценка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2021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прогноз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2022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прогноз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1. Введено всего, кв.м (стр.1.1+1.2)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в том числе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1358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1364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1380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1390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1400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1.1. индивидуальное жилищное строительство, кв.м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1358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1364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1380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1390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1400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1.2. многоквартирное строительство, кв.м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2.</w:t>
            </w:r>
            <w:r w:rsidRPr="00E56EF8">
              <w:rPr>
                <w:rFonts w:ascii="Times New Roman CYR" w:hAnsi="Times New Roman CYR" w:cs="Times New Roman CYR"/>
                <w:color w:val="C00000"/>
                <w:sz w:val="24"/>
                <w:szCs w:val="24"/>
                <w:u w:color="FF0000"/>
              </w:rPr>
              <w:t xml:space="preserve"> </w:t>
            </w:r>
            <w:r w:rsidRPr="00E56EF8">
              <w:rPr>
                <w:rFonts w:ascii="Times New Roman CYR" w:hAnsi="Times New Roman CYR" w:cs="Times New Roman CYR"/>
                <w:b/>
                <w:bCs/>
                <w:color w:val="C00000"/>
                <w:sz w:val="24"/>
                <w:szCs w:val="24"/>
                <w:u w:color="FF0000"/>
              </w:rPr>
              <w:t>Среднегодовая</w:t>
            </w: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численность постоянного населения городского округа (муниципального района), чел.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6814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6714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6622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6533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6448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3. Общая площадь жилых помещений, введенная в действие за один год, приходящаяся в среднем на одного жителя (стр. 1/ стр.2)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0,20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0,20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0,21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0,21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0,22</w:t>
            </w:r>
          </w:p>
        </w:tc>
      </w:tr>
    </w:tbl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25. Площадь земельных участков, предоставленных для строительства, в расчете на 10 тыс. человек населения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      Площадь земельных участков, предоставленных для строительства в расчете на 10 тыс.человек населения  в 2019 году  уменьшилась  по сравнению с 2018 годом ,выделено меньше  земельных участков на 0,61 га, в том числе для жилищного строительства выделено больше на 0,39 га ,  данные приведены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851"/>
        <w:gridCol w:w="844"/>
        <w:gridCol w:w="864"/>
        <w:gridCol w:w="1042"/>
        <w:gridCol w:w="1042"/>
      </w:tblGrid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2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Наименование показателя</w:t>
            </w:r>
          </w:p>
        </w:tc>
        <w:tc>
          <w:tcPr>
            <w:tcW w:w="4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Значения показателя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2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2018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факт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2019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факт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2020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оценка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2021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прогноз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2022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прогноз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1. Площадь земельных участков, предоставленных для строительства, всего: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    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5,51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5,5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1.1. для жилищного строительства (в т.ч. для ИЖС)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3,31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3,5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1.2. для комплексного освоения в целях жилищного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1.3. для строительства объектов, не являющихся объектами жилищного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2.</w:t>
            </w:r>
            <w:r w:rsidRPr="00E56EF8">
              <w:rPr>
                <w:rFonts w:ascii="Times New Roman CYR" w:hAnsi="Times New Roman CYR" w:cs="Times New Roman CYR"/>
                <w:color w:val="C00000"/>
                <w:sz w:val="24"/>
                <w:szCs w:val="24"/>
                <w:u w:color="FF0000"/>
              </w:rPr>
              <w:t xml:space="preserve"> </w:t>
            </w:r>
            <w:r w:rsidRPr="00E56EF8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Среднегодовая</w:t>
            </w: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численность постоянного населения городского округа (муниципального района),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6814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6714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6622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6533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6448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3. Площадь земельных участков, предоставленных для строительства, в расчете на 10 тыс. человек населения – всего (стр. 1/стр.2*10000)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8,09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7,30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8,31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8,42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8,53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4.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 (стр.1.1+стр.1.2/стр.2*10000)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4,86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5,51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5,29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5,36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5,43</w:t>
            </w:r>
          </w:p>
        </w:tc>
      </w:tr>
    </w:tbl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   В 2019 году выделено 4 земельных участка под строительство объектов, не являющихся объектами жилищного строительства в размере 1,2 га для строительства животноводческой фермы и магазинов.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25.1.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 На территории Пировского района отсутствуют земельные участки, предоставленные для строительства многоквартирных жилых домов, по которым выдано разрешение на строительство и срок введения объекта, по которому истек.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lastRenderedPageBreak/>
        <w:t>26.1. объектов жилищного строительства - в течение 3 лет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   Случаев при выдаче земельных участков, предоставленных для жилищного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3 лет не было.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26.2. иных объектов капитального строительства - в течение 5 лет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 Случаев выдачи  земельных участков, предоставленных для иных объектов капитального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5 лет не было.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VII. Жилищно-коммунальное хозяйство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27.Доля многоквартирных домов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Доля многоквартирных домов, в которых собственники выбрали и реализуют один из способов управления многоквартирными домами, в общем числе таких домов, в 2019 году составила 100 %. 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28.Доля организаций коммунального комплекса,осуществляющих производство товаров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Доля многоквартирных домов, расположенных на земельных участках, в отношении которых осуществлен государственный кадастровый учет составляет 100 %.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709"/>
        <w:gridCol w:w="863"/>
        <w:gridCol w:w="980"/>
        <w:gridCol w:w="980"/>
        <w:gridCol w:w="969"/>
      </w:tblGrid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3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Наименование показателя</w:t>
            </w:r>
          </w:p>
        </w:tc>
        <w:tc>
          <w:tcPr>
            <w:tcW w:w="4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Значения показателя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3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2018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факт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2019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2020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оценка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2021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прогноз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2022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прогноз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1. Общее число многоквартирных домов </w:t>
            </w: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>по состоянию на конец отчетного периода, единиц (стр. 1.1+1.2),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   1.1. дома блокированной застройки (по данным статистического отчета 1-жилфонд строка 01 графа 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lastRenderedPageBreak/>
              <w:t xml:space="preserve">    1.2. многоквартирные дома, имеющие помещения общего пользования (по данным статистического отчета 1-жилфонд строка 01 графа 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12. Число многоквартирных домов, расположенных на земельных участках, в отношении которых осуществлен государственный кадастровый учет, ед. (стр. 2.1+стр. 2.2)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   2.1.  дома блокированной застройки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0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   2.2. многоквартирные дома, имеющие помещения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5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3. Доля многоквартирных домов, расположенных на земельных участках, в отношении которых осуществлен государственный кадастровый учет, % (стр. 2/стр.3*100)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100</w:t>
            </w:r>
          </w:p>
        </w:tc>
      </w:tr>
    </w:tbl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В 2019 году выделено 6 жилых помещений по договорам социального найма. Доля населения ,получившего жилые помещения в 2019 году повысилась по сравнению с прошлым годом, получило на 3 человека больше, уменьшается численность населения,состоящего на учете в качестве нуждающегося в жилищных помещениях по договорам социального найма.</w:t>
      </w: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Администрация Пировского района жилые дома по краевым и муниципальным программам не строит.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963"/>
        <w:gridCol w:w="964"/>
        <w:gridCol w:w="964"/>
        <w:gridCol w:w="964"/>
        <w:gridCol w:w="964"/>
      </w:tblGrid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4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Показатель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Значения показателя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4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E56EF8">
              <w:rPr>
                <w:rFonts w:ascii="Calibri" w:hAnsi="Calibri" w:cs="Calibri"/>
                <w:sz w:val="24"/>
                <w:szCs w:val="24"/>
                <w:u w:color="FF0000"/>
              </w:rPr>
              <w:t>2018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факт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E56EF8">
              <w:rPr>
                <w:rFonts w:ascii="Calibri" w:hAnsi="Calibri" w:cs="Calibri"/>
                <w:sz w:val="24"/>
                <w:szCs w:val="24"/>
                <w:u w:color="FF0000"/>
              </w:rPr>
              <w:t>2019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факт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E56EF8">
              <w:rPr>
                <w:rFonts w:ascii="Calibri" w:hAnsi="Calibri" w:cs="Calibri"/>
                <w:sz w:val="24"/>
                <w:szCs w:val="24"/>
                <w:u w:color="FF0000"/>
              </w:rPr>
              <w:t>2020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оценка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E56EF8">
              <w:rPr>
                <w:rFonts w:ascii="Calibri" w:hAnsi="Calibri" w:cs="Calibri"/>
                <w:sz w:val="24"/>
                <w:szCs w:val="24"/>
                <w:u w:color="FF0000"/>
              </w:rPr>
              <w:t>2021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прогноз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E56EF8">
              <w:rPr>
                <w:rFonts w:ascii="Calibri" w:hAnsi="Calibri" w:cs="Calibri"/>
                <w:sz w:val="24"/>
                <w:szCs w:val="24"/>
                <w:u w:color="FF0000"/>
              </w:rPr>
              <w:t>2022</w:t>
            </w:r>
          </w:p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прогноз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1. Численность населения (семей), получившего жилые помещения и улучшившего жилищные условия </w:t>
            </w:r>
            <w:r w:rsidRPr="00E56EF8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по договору социального найма</w:t>
            </w: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</w:t>
            </w: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>в отчетном году, чел.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2. Численность населения (семей), состоящего </w:t>
            </w: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br/>
              <w:t xml:space="preserve">на учете в качестве нуждающегося в жилых помещениях </w:t>
            </w:r>
            <w:r w:rsidRPr="00E56EF8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по договорам социального найма</w:t>
            </w: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 xml:space="preserve"> </w:t>
            </w:r>
            <w:r w:rsidRPr="00E56EF8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>на конец прошлого года</w:t>
            </w: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,</w:t>
            </w:r>
            <w:r w:rsidRPr="00E56EF8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color="FF0000"/>
              </w:rPr>
              <w:t xml:space="preserve"> </w:t>
            </w: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чел. 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15</w:t>
            </w:r>
          </w:p>
        </w:tc>
      </w:tr>
      <w:tr w:rsidR="0000249A" w:rsidRPr="00E56EF8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lastRenderedPageBreak/>
              <w:t>3.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 (стр. 1/стр. 2*100)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13,04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28,57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11,76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49A" w:rsidRPr="00E56EF8" w:rsidRDefault="00002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 w:rsidRPr="00E56EF8"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13,33</w:t>
            </w:r>
          </w:p>
        </w:tc>
      </w:tr>
    </w:tbl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</w:pP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i/>
          <w:iCs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color="FF0000"/>
          <w:lang w:val="en-US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ind w:left="60" w:right="420" w:hanging="60"/>
        <w:rPr>
          <w:rFonts w:ascii="Times New Roman CYR" w:hAnsi="Times New Roman CYR" w:cs="Times New Roman CYR"/>
          <w:color w:val="FFFFFF"/>
          <w:sz w:val="24"/>
          <w:szCs w:val="24"/>
          <w:highlight w:val="white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VIII. Организация муниципального управления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В 2019 году доля </w:t>
      </w:r>
      <w:r w:rsidRPr="00E56EF8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>налоговых и неналоговых доходов местного бюджета</w:t>
      </w: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 в общем объеме собственных доходов бюджета уменьшилась по сравнению с 2018 годом на 0,50% (однако, сумма поступивших налоговых и неналоговых доходов увеличились на 6908,2 тыс. рублей). </w:t>
      </w: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</w:t>
      </w:r>
      <w:r w:rsidRPr="00E56EF8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>Уменьшились поступления:</w:t>
      </w: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- по госпошлине на 195,8 тыс. рублей, за счет снижения количества обращений в суд;</w:t>
      </w: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- по доходам от сдачи в аренду земельных участков на 348,0 тыс. рублей, связано с расторжением договоров аренды;</w:t>
      </w: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-по доходам от реализации имущества, находящегося в собственности муниципального района на 694,0 тыс. руб., в связи с погашением задолженности 2017г. в 2018г. (340,0 тыс.руб.), а также с расторжением договоров аренды в связи с реализацией на торгах предаварийного имущества;</w:t>
      </w: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-по прочим доходам от компенсации затрат на государства на 92,5 тыс. руб..</w:t>
      </w: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 xml:space="preserve">      Выросли поступления: </w:t>
      </w: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- по налогу на прибыль организаций на 295,5 тыс.руб., за счет роста налогооблагаемой базы по налогоплательщику ООО «Транссервис» (в связи с увеличением объема выручки);</w:t>
      </w: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- по НДФЛ на 2612,43 тыс. рублей, рост произошел за счет роста МРОТ, роста заработной платы работникам бюджетной сферы, за счет проведенной работы межведомственной комиссии по снижению задолженности и легализации заработной платы; </w:t>
      </w: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- по акцизам на 99,8 тыс. рублей;</w:t>
      </w: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- по единому налогу на вмененный доход на 32,9 тыс. рублей;</w:t>
      </w: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>- по единому сельхозналогу на 242,7 тыс. рублей, за счет роста налогооблагаемой базы по налогоплательщику СПК "Победа" (в связи с увеличением объема выручки);</w:t>
      </w: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- по налогу, взимаемому в связи с применением патентной системы налогообложения на 84,6 тыс.руб., в связи с переходом на данный режим 3 предпринимателей;</w:t>
      </w: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- по налогу на имущество с физических лиц на 43,2 тыс. рублей, в связи с увеличением уровня собираемости;</w:t>
      </w: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- по земельному налогу с организаций на 6,3 тыс. руб.;</w:t>
      </w: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- по земельному налогу с физических лиц на 77,5 тыс. руб., в связи с увеличением уровня собираемости;</w:t>
      </w: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-по доходам от сдачи в аренду имущества, находящегося в оперативном управлении органов местного самоуправления 61,1 тыс. рублей, в связи с заключением нового договора; </w:t>
      </w: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- по платежам при пользовании природными ресурсами на 97,8 тыс. руб., увеличение произошло за счет поступления платы за выбросы загрязняющих веществ, образующихся при сжигании на факельных установках и (или) рассеивании попутного нефтяного газа от ООО"Казачинский теплоэнергокомплекс";</w:t>
      </w: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- по доходам от компенсации затрат на 2035,4 тыс.руб., за счет заключенного соглашения между Администрацией района и ООО «Стратегией-Норд» на оплату электроэнергии;</w:t>
      </w: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- по доходам от продажи земельных участков на 1349,3 тыс. рублей, выкуп земельных участков собственниками зданий, сооружений, строений;</w:t>
      </w: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- по штрафам на 333,0 тыс. рублей, в том числе снизились поступления:</w:t>
      </w: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highlight w:val="yellow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по министерству экологии и рационального природопользования Красноярского края по иску о возмещении вреда, причиненного окружающей среде от физического лица за нарушение правил охоты в размере 300,0 тыс.руб.;</w:t>
      </w: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-по прочим неналоговым доходам на 50,4 тыс. руб., поступление доходов от возврата подъемных сумм молодыми специалистами.</w:t>
      </w: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      </w:t>
      </w:r>
      <w:r w:rsidRPr="00E56EF8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>Безвозмездные поступления</w:t>
      </w: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 из краевого и федерального бюджетов увеличились на 71515,9 тыс. рублей, в том числе дотации на выравнивание бюджетной обеспеченности на 10397,7 тыс. руб.; субсидии на 38891,6 тыс. руб.; субвенции на 16 700,6 тыс. руб., прочие межбюджетные трансферты на 7201,6 тыс. руб.  </w:t>
      </w: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color w:val="FF0000"/>
          <w:sz w:val="24"/>
          <w:szCs w:val="24"/>
          <w:u w:color="FF0000"/>
        </w:rPr>
        <w:t xml:space="preserve">       </w:t>
      </w:r>
      <w:r w:rsidRPr="00E56EF8"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>В 2020году доля налоговых и неналоговых доходов местного бюджета в общем объеме собственных доходов бюджета составит 16,73%, увеличится на 2,97 % по сравнению с 2019 годом. В 2021г. -17,35%, в 2022г.-17,80%.</w:t>
      </w:r>
    </w:p>
    <w:p w:rsidR="0000249A" w:rsidRPr="00E56EF8" w:rsidRDefault="0000249A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ab/>
        <w:t>На 2020г. налоговых и неналоговых доходов местного бюджета запланировано в размере 52759,5 тыс. руб., что больше на 2658,8</w:t>
      </w:r>
      <w:r w:rsidRPr="00E56EF8"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 xml:space="preserve"> </w:t>
      </w: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тыс. руб. 2019г. В 2021г. налоговые и неналоговые доходы увеличатся на 1139,9 тыс. руб., в 2022г.  налоговые и неналоговые доходы увеличатся на 1188,6,37 тыс. руб.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ab/>
        <w:t>Необходимо отметить, что перераспределение безвозмездных поступлений производится в течение финансового года, например, оценка безвозмездных поступлений в 2019 году превысила первоначальный прогноз на 22% или 93475,1 тыс. руб.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u w:color="FF0000"/>
        </w:rPr>
      </w:pPr>
    </w:p>
    <w:p w:rsidR="0000249A" w:rsidRPr="00E56EF8" w:rsidRDefault="0000249A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Организаций муниципальной собственности , находящихся в стадии банкротства нет.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33. Объем не завершенного в установленные сроки строительства, осуществляемого за счет средств бюджета городского округа (муниципального района)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На территории не ведется строительство за счет средств районного бюджета Пировского района, поэтому незавершенного строительства нет. По оценке в 2020 г. и прогнозном периоде  2021-2022гг. строительство за счет средств районного бюджета также не планируется.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keepNext/>
        <w:autoSpaceDE w:val="0"/>
        <w:autoSpaceDN w:val="0"/>
        <w:adjustRightInd w:val="0"/>
        <w:spacing w:after="0" w:line="240" w:lineRule="auto"/>
        <w:ind w:left="80" w:hanging="20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 xml:space="preserve">      Задолженность по оплате труда и начисления на оплату труда в  учреждениях Пировского района отсутствует.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2019 году   увеличились  главным образом за счет снижения численности населения,а также за счет увеличения  заработной платы работников органов местного самоуправления. В 2019 году сами расходы на содержание   органов местного самоуправления увеличились на 11168,65 тыс.рублей. В  2020- 2022 годах  значение показателя увеличится незначительно за счет снижения численности населения.   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Схема территориального планирования муниципального района утверждена решением Пировского районного Совета депутатов 26.12.2012 г.</w:t>
      </w:r>
      <w:r w:rsidRPr="00E56EF8">
        <w:rPr>
          <w:rFonts w:ascii="Times New Roman" w:hAnsi="Times New Roman"/>
          <w:sz w:val="24"/>
          <w:szCs w:val="24"/>
          <w:u w:color="FF0000"/>
        </w:rPr>
        <w:t>№</w:t>
      </w: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38-266р.</w:t>
      </w:r>
    </w:p>
    <w:p w:rsidR="0000249A" w:rsidRPr="00E56EF8" w:rsidRDefault="0000249A">
      <w:pPr>
        <w:keepNext/>
        <w:autoSpaceDE w:val="0"/>
        <w:autoSpaceDN w:val="0"/>
        <w:adjustRightInd w:val="0"/>
        <w:spacing w:after="0" w:line="240" w:lineRule="auto"/>
        <w:ind w:firstLine="709"/>
        <w:rPr>
          <w:rFonts w:ascii="Arial CYR" w:hAnsi="Arial CYR" w:cs="Arial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37. Удовлетворенность населения деятельностью местного самоуправления городского округа (муниципального района)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38. Среднегодовая численность постоянного населения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IX. Энергосбережение и повышение энергетической эффективности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39. 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Расчет удельной величины потребления энергетических ресурсов  проводится по одному многоквартирному дому, имеющему центральное водоснабжение и теплоснабжение, все остальные многоквартирные дома имеют индивидуальное потребление энергоресурсов.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39.1 (электрическая энергия).  В результате проведения ряда мероприятий по энергосбережению (замена ламп на энергосберегающие, исключение использования электрообогревательных приборов для целей отопления, замена окон на энергосберегающие стеклопакеты) в предыдущие годы,произошло уменьшение удельной величины потребления энергетических ресурсов, данная величина сохраняется в последующие годы. 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39.2 (тепловая энергия). Отпущено энергоресурса за 2019 год 216 Гкал, общая площадь в которых оказывается данная услуга 720 кв.м., 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39.3,39,5 - природный газ и горячая вода  в многоквартирном доме не используется.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39.4 (холодная вода). Отпущено энергоресурса 648 куб.м, число проживающих , которым оказывается услуга 30 чел.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Показатели по тепловой энергии и холодной воде остаются на прежнем уровне на протяжении ряда лет  ввиду отсутствия счетчиков индивидуального потребления.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 xml:space="preserve">        </w:t>
      </w: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 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40. Удельная величина потребления энергетических ресурсов (электрическая и </w:t>
      </w: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lastRenderedPageBreak/>
        <w:t>тепловая энергия, вода, природный газ) муниципальными бюджетными учреждениями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left="140" w:firstLine="60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Объем потребления электроэнергии муниципальными бюджетными учреждениями в 2019 году уменьшились по сравнению с 2018 годом. В 2018 году было 6840425 кВтч,  в 2019 году  6156382,5 кВтч, уменьшение составило 684,0ткВтч за счет мер энергосбережения.Но удельная величина потребления электрической энергии на 1 человека населения увеличилась,т.к. численность населения ежегодно снижается, в 2018 году на 96 человек, в 2019 году на 100 человек.  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   Меры  энергосбережения бюджетными учреждениями постоянно проводятся:</w:t>
      </w:r>
    </w:p>
    <w:p w:rsidR="0000249A" w:rsidRPr="00E56EF8" w:rsidRDefault="0000249A" w:rsidP="00A207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замена ламп накаливания на более экономичные источники освещения;</w:t>
      </w:r>
    </w:p>
    <w:p w:rsidR="0000249A" w:rsidRPr="00E56EF8" w:rsidRDefault="0000249A" w:rsidP="00A207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исключение использования электрообогревательных приборов для целей отопления;</w:t>
      </w:r>
    </w:p>
    <w:p w:rsidR="0000249A" w:rsidRPr="00E56EF8" w:rsidRDefault="0000249A" w:rsidP="00A207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установка энергосберегающих насосов в системах отопления.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 Удельная величина потребления тепловой энергии муниципальными бюджетными учреждениями в 2019 году  осталось на том же уровне. Суммарное количество тепловой энергии составило 7900 Гкал., площадь бюджетных организаций 25484 кв.м.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 Объем потребления холодной воды муниципальными  БУ учитывется по норме расходования на одного человека населения, норма не менялась.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Объем потребления холодной воды БУ за 2019 год составил 12727,8 м3. </w:t>
      </w:r>
    </w:p>
    <w:p w:rsidR="0000249A" w:rsidRPr="00E56EF8" w:rsidRDefault="000024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 Природный газ и горячая вода  бюджетными организациями не используется.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41.Результаты независимой оценки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 Независимая оценка качества условий оказания услуг муниципальными организациями в сферах культуры ,охраны здоровья,образования,социального обслуживания не проводилась.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В 2020 году будет проведена независимая оценка качества: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- МБУК"Центр ремесел "Домострой"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-МБУК"Муниципальная централизованная библиотечная система Пировского района"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-МБУК "Межпоселенческая централизованная клубная система.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A20711" w:rsidRPr="00E56EF8" w:rsidRDefault="00A20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A20711" w:rsidRPr="00E56EF8" w:rsidRDefault="00A20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A20711" w:rsidRPr="00E56EF8" w:rsidRDefault="00A20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56EF8">
        <w:rPr>
          <w:rFonts w:ascii="Times New Roman CYR" w:hAnsi="Times New Roman CYR" w:cs="Times New Roman CYR"/>
          <w:sz w:val="24"/>
          <w:szCs w:val="24"/>
          <w:u w:color="FF0000"/>
        </w:rPr>
        <w:t>Глава Пировского района                                             А.И.Евсеев</w:t>
      </w: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00249A" w:rsidRPr="00E56EF8" w:rsidRDefault="00002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sectPr w:rsidR="0000249A" w:rsidRPr="00E56E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20F20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11"/>
    <w:rsid w:val="0000249A"/>
    <w:rsid w:val="00015A1E"/>
    <w:rsid w:val="00591E62"/>
    <w:rsid w:val="00A07ABE"/>
    <w:rsid w:val="00A20711"/>
    <w:rsid w:val="00E56EF8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6003</Words>
  <Characters>34221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dcterms:created xsi:type="dcterms:W3CDTF">2024-11-13T08:54:00Z</dcterms:created>
  <dcterms:modified xsi:type="dcterms:W3CDTF">2024-11-13T08:54:00Z</dcterms:modified>
</cp:coreProperties>
</file>