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F6161" w:rsidRPr="009F6161" w:rsidTr="009F6161">
        <w:tc>
          <w:tcPr>
            <w:tcW w:w="4814" w:type="dxa"/>
          </w:tcPr>
          <w:p w:rsidR="009F6161" w:rsidRPr="009F6161" w:rsidRDefault="009F6161" w:rsidP="003F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9F6161" w:rsidRPr="009F6161" w:rsidRDefault="009F6161" w:rsidP="009F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решению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Пировского окружного Совета депутатов от 26.04.2022 №21-227р</w:t>
            </w:r>
            <w:bookmarkStart w:id="0" w:name="_GoBack"/>
            <w:bookmarkEnd w:id="0"/>
          </w:p>
        </w:tc>
      </w:tr>
    </w:tbl>
    <w:p w:rsidR="009F6161" w:rsidRDefault="009F6161" w:rsidP="003F36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161" w:rsidRDefault="009F6161" w:rsidP="003F36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5F9" w:rsidRPr="00C16BBE" w:rsidRDefault="000915F9" w:rsidP="003F3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BE">
        <w:rPr>
          <w:rFonts w:ascii="Times New Roman" w:hAnsi="Times New Roman" w:cs="Times New Roman"/>
          <w:b/>
          <w:sz w:val="28"/>
          <w:szCs w:val="28"/>
        </w:rPr>
        <w:t xml:space="preserve">Отчет главы Пировского муниципального округа о результатах деятельности главы, результатах деятельности администрации </w:t>
      </w:r>
      <w:r w:rsidR="00C611BD">
        <w:rPr>
          <w:rFonts w:ascii="Times New Roman" w:hAnsi="Times New Roman" w:cs="Times New Roman"/>
          <w:b/>
          <w:sz w:val="28"/>
          <w:szCs w:val="28"/>
        </w:rPr>
        <w:t>округа</w:t>
      </w:r>
      <w:r w:rsidRPr="00C16BBE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C611BD">
        <w:rPr>
          <w:rFonts w:ascii="Times New Roman" w:hAnsi="Times New Roman" w:cs="Times New Roman"/>
          <w:b/>
          <w:sz w:val="28"/>
          <w:szCs w:val="28"/>
        </w:rPr>
        <w:t>1</w:t>
      </w:r>
      <w:r w:rsidRPr="00C16BB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915F9" w:rsidRPr="00491F6B" w:rsidRDefault="000915F9" w:rsidP="00491F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BE">
        <w:rPr>
          <w:rFonts w:ascii="Times New Roman" w:hAnsi="Times New Roman" w:cs="Times New Roman"/>
          <w:b/>
          <w:sz w:val="28"/>
          <w:szCs w:val="28"/>
        </w:rPr>
        <w:t xml:space="preserve">Уважаемые депутаты </w:t>
      </w:r>
    </w:p>
    <w:p w:rsidR="007A7573" w:rsidRPr="004B4477" w:rsidRDefault="007A7573" w:rsidP="007A7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года мы живем </w:t>
      </w:r>
      <w:r w:rsidRPr="004B4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формате различных запретов и ограничений, связанных с распространением </w:t>
      </w:r>
      <w:proofErr w:type="gramStart"/>
      <w:r w:rsidRPr="004B4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новой  </w:t>
      </w:r>
      <w:proofErr w:type="spellStart"/>
      <w:r w:rsidRPr="004B4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proofErr w:type="gramEnd"/>
      <w:r w:rsidRPr="004B4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инфекции. И это не может не сказаться на всех сферах жизни общества, а еще является серьезной проверкой на умение оперативно принимать взвешенные и грамотные решения, быть дальновидными и предельно ответственными.</w:t>
      </w:r>
    </w:p>
    <w:p w:rsidR="007A7573" w:rsidRPr="004B4477" w:rsidRDefault="007A7573" w:rsidP="007A7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в непростых условиях, нам все же удалось выполнить все взятые на себя обязательства, решить поставленные задачи. </w:t>
      </w:r>
    </w:p>
    <w:p w:rsidR="007A7573" w:rsidRPr="004B4477" w:rsidRDefault="007A7573" w:rsidP="007A7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прежде, слаженная </w:t>
      </w:r>
      <w:proofErr w:type="gramStart"/>
      <w:r w:rsidRPr="004B4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 администрации</w:t>
      </w:r>
      <w:proofErr w:type="gramEnd"/>
      <w:r w:rsidRPr="004B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B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представительного органа в первую очередь была направлена на повышение качества жизни населения, на создание комфортных и современных условий даже в самых отдаленных населенных пунктах нашего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B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старались не упускать возможностей и поучаствовать в программах, действующих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Pr="004B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проектах Совета муниципальных образований</w:t>
      </w:r>
      <w:r w:rsidRPr="004B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ежедневно работали над решением задач, поставленных Президентом </w:t>
      </w:r>
      <w:proofErr w:type="gramStart"/>
      <w:r w:rsidRPr="004B4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 Федерации</w:t>
      </w:r>
      <w:proofErr w:type="gramEnd"/>
      <w:r w:rsidRPr="004B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Путиным  и Губернатором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Pr="004B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А.В.Уссом</w:t>
      </w:r>
      <w:proofErr w:type="spellEnd"/>
      <w:r w:rsidRPr="004B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A7573" w:rsidRPr="004B4477" w:rsidRDefault="007A7573" w:rsidP="007A7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Планы дальнейшего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Пировского округа</w:t>
      </w:r>
      <w:r w:rsidRPr="004B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ясны и конкретны: наращивать потенциал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B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активно участвовать в реализации нацпроектов, госпрограмм, которые позволят на условиях </w:t>
      </w:r>
      <w:proofErr w:type="spellStart"/>
      <w:r w:rsidRPr="004B4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4B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 объекты, ремонтировать дороги, благоустраивать территории, укреплять материально-техническую базу учреждений здравоохранения, образования, культуры. </w:t>
      </w:r>
    </w:p>
    <w:p w:rsidR="007A7573" w:rsidRPr="004B4477" w:rsidRDefault="007A7573" w:rsidP="007A7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77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убежден, что, как и прежде, работа 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команды администрации округа</w:t>
      </w:r>
      <w:r w:rsidRPr="004B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окружного </w:t>
      </w:r>
      <w:r w:rsidRPr="004B4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4B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4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Pr="004B44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представителей бизнеса, общественн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и всех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 округа</w:t>
      </w:r>
      <w:proofErr w:type="gramEnd"/>
      <w:r w:rsidRPr="004B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нам  добиться устойчивых результатов на благо </w:t>
      </w:r>
      <w:r w:rsidR="00CB0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территории</w:t>
      </w:r>
      <w:r w:rsidRPr="004B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11BD" w:rsidRDefault="007A7573" w:rsidP="00CB04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4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сентябре прошлого года </w:t>
      </w:r>
      <w:r w:rsidRPr="004B4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B4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4B4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проявили </w:t>
      </w:r>
      <w:r w:rsidRPr="004B4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свою гражданскую позицию, приняв участие в </w:t>
      </w:r>
      <w:r w:rsidRPr="004B447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выборах депутатов</w:t>
      </w:r>
      <w:r w:rsidRPr="004B44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B4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Государственной Думы Федерального Собрания Российской Федерации и депутатов Законодательного Собрания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Красноярского края.</w:t>
      </w:r>
    </w:p>
    <w:p w:rsidR="009110BD" w:rsidRPr="00EC1C0A" w:rsidRDefault="009110BD" w:rsidP="009110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0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важнейшим событием уходящего года стала </w:t>
      </w:r>
      <w:r w:rsidRPr="00EC1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Всероссийская перепись населения</w:t>
      </w:r>
      <w:r w:rsidRPr="00EC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не состоялась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EC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известным всем причинам.</w:t>
      </w:r>
    </w:p>
    <w:p w:rsidR="00CB0412" w:rsidRPr="00CB0412" w:rsidRDefault="00CB0412" w:rsidP="00CB04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2DF6" w:rsidRDefault="00562DF6" w:rsidP="00562DF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D4432D" w:rsidRPr="00D4432D">
        <w:rPr>
          <w:rFonts w:ascii="Times New Roman" w:hAnsi="Times New Roman" w:cs="Times New Roman"/>
          <w:b/>
          <w:sz w:val="28"/>
          <w:szCs w:val="28"/>
        </w:rPr>
        <w:t>оциально-экономичес</w:t>
      </w:r>
      <w:r w:rsidR="00491F6B">
        <w:rPr>
          <w:rFonts w:ascii="Times New Roman" w:hAnsi="Times New Roman" w:cs="Times New Roman"/>
          <w:b/>
          <w:sz w:val="28"/>
          <w:szCs w:val="28"/>
        </w:rPr>
        <w:t>ко</w:t>
      </w:r>
      <w:r>
        <w:rPr>
          <w:rFonts w:ascii="Times New Roman" w:hAnsi="Times New Roman" w:cs="Times New Roman"/>
          <w:b/>
          <w:sz w:val="28"/>
          <w:szCs w:val="28"/>
        </w:rPr>
        <w:t>е положение</w:t>
      </w:r>
      <w:r w:rsidR="00491F6B">
        <w:rPr>
          <w:rFonts w:ascii="Times New Roman" w:hAnsi="Times New Roman" w:cs="Times New Roman"/>
          <w:b/>
          <w:sz w:val="28"/>
          <w:szCs w:val="28"/>
        </w:rPr>
        <w:t xml:space="preserve"> Пировского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характеризуется следующими показателями:</w:t>
      </w:r>
    </w:p>
    <w:p w:rsidR="00D4432D" w:rsidRPr="00562DF6" w:rsidRDefault="00562DF6" w:rsidP="00562D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DF6">
        <w:rPr>
          <w:rFonts w:ascii="Times New Roman" w:hAnsi="Times New Roman" w:cs="Times New Roman"/>
          <w:sz w:val="28"/>
          <w:szCs w:val="28"/>
        </w:rPr>
        <w:t xml:space="preserve">Экономика округа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представлена 82 организациями различных форм собственности: федеральной – 2 ед., субъекта Российской Федерации – 6 ед., муниципальной 34 ед., частной – 29 ед., иных форм собственности – 11 </w:t>
      </w:r>
      <w:proofErr w:type="gramStart"/>
      <w:r>
        <w:rPr>
          <w:rFonts w:ascii="Times New Roman" w:hAnsi="Times New Roman" w:cs="Times New Roman"/>
          <w:sz w:val="28"/>
          <w:szCs w:val="28"/>
        </w:rPr>
        <w:t>ед..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15B" w:rsidRPr="00D2015B" w:rsidRDefault="00D2015B" w:rsidP="00FB576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лесной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отрасли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по заготовке древесины осуществляют 16 арендаторов на 20</w:t>
      </w:r>
      <w:r w:rsidR="00FB5761">
        <w:rPr>
          <w:rFonts w:ascii="Times New Roman" w:eastAsia="Times New Roman" w:hAnsi="Times New Roman" w:cs="Times New Roman"/>
          <w:sz w:val="28"/>
          <w:szCs w:val="28"/>
          <w:lang w:eastAsia="ru-RU"/>
        </w:rPr>
        <w:t>-ти</w:t>
      </w:r>
      <w:r w:rsidRPr="00D2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</w:t>
      </w:r>
      <w:r w:rsidR="00F0304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D2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F0304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2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20 субъектов малого и среднего бизнеса.</w:t>
      </w:r>
      <w:r w:rsidR="0079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на территории Пировского лесничества арендаторами лесных участков при сплошной рубке было заготовлено 457,4 </w:t>
      </w:r>
      <w:proofErr w:type="spellStart"/>
      <w:r w:rsidRPr="00D201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тыс.к</w:t>
      </w:r>
      <w:r w:rsidR="00FB576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2015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D2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древесины</w:t>
      </w:r>
      <w:r w:rsidR="00791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57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201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роведены  аукционы</w:t>
      </w:r>
      <w:proofErr w:type="gramEnd"/>
      <w:r w:rsidRPr="00D2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продаже древесины для субъектов малого и среднего бизнеса с объемом реализуемой древесины 7,388т. </w:t>
      </w:r>
      <w:proofErr w:type="spellStart"/>
      <w:r w:rsidRPr="00D2015B">
        <w:rPr>
          <w:rFonts w:ascii="Times New Roman" w:eastAsia="Times New Roman" w:hAnsi="Times New Roman" w:cs="Times New Roman"/>
          <w:sz w:val="28"/>
          <w:szCs w:val="28"/>
          <w:lang w:eastAsia="ru-RU"/>
        </w:rPr>
        <w:t>кбм</w:t>
      </w:r>
      <w:proofErr w:type="spellEnd"/>
      <w:r w:rsidRPr="00D2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2015B" w:rsidRPr="00D2015B" w:rsidRDefault="00D2015B" w:rsidP="00D20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местным населением за 2021 год было заключено 2194 договора купли-продажи лесных насаждений для собственных нужд, по которым вырублено 62,542 тыс. (в том числе деловой 51,940 т.м.3), в </w:t>
      </w:r>
      <w:proofErr w:type="spellStart"/>
      <w:r w:rsidRPr="00D2015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D2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нужд отопления жилых помещений 34,060 </w:t>
      </w:r>
      <w:proofErr w:type="spellStart"/>
      <w:r w:rsidRPr="00D201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тыс.кбм</w:t>
      </w:r>
      <w:proofErr w:type="spellEnd"/>
      <w:r w:rsidRPr="00D201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15B" w:rsidRDefault="00D2015B" w:rsidP="00D20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сплошных рубок по лесничеству составила 4112,4 </w:t>
      </w:r>
      <w:proofErr w:type="gramStart"/>
      <w:r w:rsidRPr="00D2015B">
        <w:rPr>
          <w:rFonts w:ascii="Times New Roman" w:eastAsia="Times New Roman" w:hAnsi="Times New Roman" w:cs="Times New Roman"/>
          <w:sz w:val="28"/>
          <w:szCs w:val="28"/>
          <w:lang w:eastAsia="ru-RU"/>
        </w:rPr>
        <w:t>га( в</w:t>
      </w:r>
      <w:proofErr w:type="gramEnd"/>
      <w:r w:rsidRPr="00D2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сплошные санитарные рубки 1748 га).</w:t>
      </w:r>
    </w:p>
    <w:p w:rsidR="007913B2" w:rsidRDefault="007913B2" w:rsidP="00D20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EAB" w:rsidRPr="00BC5EAB" w:rsidRDefault="00BC5EAB" w:rsidP="00BC5EA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сельском хозяйстве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округа осуществляли</w:t>
      </w:r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сельскохозяйственных предприятия, 9 крестьянских (фермерских) хозяйства, всего в отрасли занято 106 человек. Основное направление деятельности сельскохозяйственных предприятий – растениеводство, крестьянских (фермерских) хозяйств- животноводство.</w:t>
      </w:r>
    </w:p>
    <w:p w:rsidR="00BC5EAB" w:rsidRPr="008B55EC" w:rsidRDefault="00BC5EAB" w:rsidP="00BC5E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2021 году площадь используемой </w:t>
      </w:r>
      <w:proofErr w:type="gramStart"/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пашни  составила</w:t>
      </w:r>
      <w:proofErr w:type="gramEnd"/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7821 га, что на 379га больше используемой пашни в 2020 году. Вся посевная площадь составила– 5221 га.</w:t>
      </w:r>
    </w:p>
    <w:p w:rsidR="00BC5EAB" w:rsidRPr="008B55EC" w:rsidRDefault="00BC5EAB" w:rsidP="00BC5E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2021 году посеяно и обмолочено зерновых и технических культур на площади </w:t>
      </w:r>
      <w:r w:rsidRPr="008B5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3596 га</w:t>
      </w:r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26,9% выше уровня 2020 года, в </w:t>
      </w:r>
      <w:proofErr w:type="spellStart"/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пшеницы 2552 га, овса 555 га и рапса 350 га.</w:t>
      </w:r>
    </w:p>
    <w:p w:rsidR="00BC5EAB" w:rsidRPr="008B55EC" w:rsidRDefault="00BC5EAB" w:rsidP="00BC5E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Намолот зерновых культур составил 8593 тонны, что выше показателя прошлого года на 22,9%, в том числе пшеницы намолочено 6227 тонн, при средней урожайности зерновых культур 24,4 ц с га, что выше уровня 2020 года на 4,4%. Урожайность овса по муниципальному округу в 2021 году в среднем составила 34,7 ц с га. Самая высокая урожайность овса в 2021 году получена </w:t>
      </w:r>
      <w:proofErr w:type="gramStart"/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>в  ООО</w:t>
      </w:r>
      <w:proofErr w:type="gramEnd"/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«Победа» 39,9 ц с га., в этом же хозяйстве урожайность рапса составила 21,3 ц с га., урожайность озимой ржи 37,0 </w:t>
      </w:r>
      <w:proofErr w:type="spellStart"/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>ц.с</w:t>
      </w:r>
      <w:proofErr w:type="spellEnd"/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:rsidR="00BC5EAB" w:rsidRPr="008B55EC" w:rsidRDefault="00BC5EAB" w:rsidP="00BC5E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2021 году ООО «Победа» и ООО «Волоковое» приобретено и посеяно 110 тонн элитных семян пшеницы яровой сорта «Новосибирская </w:t>
      </w:r>
      <w:proofErr w:type="gramStart"/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15»   </w:t>
      </w:r>
      <w:proofErr w:type="gramEnd"/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DA6D0F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D0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сумма возмещения части затрат на приобретение элитных семян из краевого бюджета хозяйствам составила 897</w:t>
      </w:r>
      <w:r w:rsidR="00DA6D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6D0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>.рублей</w:t>
      </w:r>
      <w:proofErr w:type="spellEnd"/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EAB" w:rsidRPr="008B55EC" w:rsidRDefault="00BC5EAB" w:rsidP="00BC5E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Обновляется парк сельскохозяйственной техники. В 2021 году ООО «Победа» заключено договоров купли-продажи на общую сумму 51 млн. рублей. Планируется приобретение двух комбайнов </w:t>
      </w:r>
      <w:r w:rsidRPr="008B55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ACROS</w:t>
      </w:r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РСМ-595, приобретён посевной комплекс </w:t>
      </w:r>
      <w:r w:rsidRPr="008B55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8B55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Terrasem</w:t>
      </w:r>
      <w:proofErr w:type="spellEnd"/>
      <w:r w:rsidRPr="008B55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C8Fertilizer)</w:t>
      </w:r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стоимостью 22 млн. 362 тыс. рублей. В 2021 году приобретено двенадцать наименований сельскохозяйственной техники на общую сумму 30 млн.389 тыс. рублей. Основной объем приобретённой техники приходится на ООО «</w:t>
      </w:r>
      <w:proofErr w:type="gramStart"/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Победа»-</w:t>
      </w:r>
      <w:proofErr w:type="gramEnd"/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единиц. СПК «Рассвет» - 2</w:t>
      </w:r>
      <w:r w:rsidR="00D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единицы.</w:t>
      </w:r>
    </w:p>
    <w:p w:rsidR="00BC5EAB" w:rsidRPr="008B55EC" w:rsidRDefault="00BC5EAB" w:rsidP="00BC5E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EAB" w:rsidRPr="008B55EC" w:rsidRDefault="00BC5EAB" w:rsidP="00BC5E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01.01.2022 года в сельскохозяйственных предприятиях и крестьянских (фермерских) хозяйствах Пировского муниципального округа насчитывается 325 голов крупно рогатого скота, в том числе коров 124 головы, свиней 582 головы, лошадей 196 голов. В сравнении с 2020 годом количество крупно рогатого скота увеличилось на 16,5%, свиней на 21,5 %, лошадей снижение на 13,3%.</w:t>
      </w:r>
    </w:p>
    <w:p w:rsidR="00BC5EAB" w:rsidRPr="008B55EC" w:rsidRDefault="00BC5EAB" w:rsidP="00BC5E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Общий размер полученной государственной поддержки в сельскохозяйственной отрасли Пировского муниципального округа в 2021 году составил 16 млн.705 </w:t>
      </w:r>
      <w:proofErr w:type="spellStart"/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ООО «</w:t>
      </w:r>
      <w:proofErr w:type="gramStart"/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Победа»-</w:t>
      </w:r>
      <w:proofErr w:type="gramEnd"/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млн.463 </w:t>
      </w:r>
      <w:proofErr w:type="spellStart"/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EAB" w:rsidRPr="008B55EC" w:rsidRDefault="00BC5EAB" w:rsidP="00BC5E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2021 году 2 работника сельскохозяйственных организаций получил</w:t>
      </w:r>
      <w:r w:rsidR="00DA6D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социальную выплату на обустройство «молодым специалистам, молодым рабочим» заключившим трудовой договор» с сельскохозяйственным товаропроизводителем по 500 </w:t>
      </w:r>
      <w:proofErr w:type="spellStart"/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настоящие время в сельскохозяйственной отрасли продолжают работать семь молодых специалистов и один переселенец получившие социальные выплаты на обустройство за последние три года. </w:t>
      </w:r>
    </w:p>
    <w:p w:rsidR="00BC5EAB" w:rsidRDefault="00BC5EAB" w:rsidP="00EE22C9">
      <w:pPr>
        <w:tabs>
          <w:tab w:val="left" w:pos="133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2 семьи (получили свидетельства о предоставлении социальной выплаты на строительство жилья в сельской местности), социальная выплата составила – 4 млн.596 тыс. рублей.</w:t>
      </w:r>
    </w:p>
    <w:p w:rsidR="00EE22C9" w:rsidRPr="00EE22C9" w:rsidRDefault="00EE22C9" w:rsidP="00EE22C9">
      <w:pPr>
        <w:tabs>
          <w:tab w:val="left" w:pos="133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D0F" w:rsidRDefault="00DA6D0F" w:rsidP="00BC5E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январе-декабре 2021 года объем инвестиций в основной капитал за счет всех источников финансирования составил 144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6D0F" w:rsidRDefault="00DA6D0F" w:rsidP="00DA6D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22C9">
        <w:rPr>
          <w:rFonts w:ascii="Times New Roman" w:hAnsi="Times New Roman" w:cs="Times New Roman"/>
          <w:b/>
          <w:sz w:val="28"/>
          <w:szCs w:val="28"/>
        </w:rPr>
        <w:t>Малый бизнес:</w:t>
      </w:r>
      <w:r>
        <w:rPr>
          <w:rFonts w:ascii="Times New Roman" w:hAnsi="Times New Roman" w:cs="Times New Roman"/>
          <w:sz w:val="28"/>
          <w:szCs w:val="28"/>
        </w:rPr>
        <w:t xml:space="preserve"> в Пировском округе зарегистрировано </w:t>
      </w:r>
      <w:r w:rsidR="005E4A28">
        <w:rPr>
          <w:rFonts w:ascii="Times New Roman" w:hAnsi="Times New Roman" w:cs="Times New Roman"/>
          <w:sz w:val="28"/>
          <w:szCs w:val="28"/>
        </w:rPr>
        <w:t>158</w:t>
      </w:r>
      <w:r>
        <w:rPr>
          <w:rFonts w:ascii="Times New Roman" w:hAnsi="Times New Roman" w:cs="Times New Roman"/>
          <w:sz w:val="28"/>
          <w:szCs w:val="28"/>
        </w:rPr>
        <w:t xml:space="preserve"> единиц субъектов малого и среднего предпринимательства, из них индивидуальных предпринимателей</w:t>
      </w:r>
      <w:r w:rsidR="005E4A28">
        <w:rPr>
          <w:rFonts w:ascii="Times New Roman" w:hAnsi="Times New Roman" w:cs="Times New Roman"/>
          <w:sz w:val="28"/>
          <w:szCs w:val="28"/>
        </w:rPr>
        <w:t xml:space="preserve"> 133</w:t>
      </w:r>
      <w:r>
        <w:rPr>
          <w:rFonts w:ascii="Times New Roman" w:hAnsi="Times New Roman" w:cs="Times New Roman"/>
          <w:sz w:val="28"/>
          <w:szCs w:val="28"/>
        </w:rPr>
        <w:t xml:space="preserve"> и 25 юридических лиц, количество работающих в них 789 человек, доля занятых в малом бизнесе в среднесписочной численности всех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предприятий составляет 42,4 процента.</w:t>
      </w:r>
      <w:r w:rsidR="005E4A28">
        <w:rPr>
          <w:rFonts w:ascii="Times New Roman" w:hAnsi="Times New Roman" w:cs="Times New Roman"/>
          <w:sz w:val="28"/>
          <w:szCs w:val="28"/>
        </w:rPr>
        <w:t xml:space="preserve"> Представители малого бизнеса зарегистрированы во многих отраслях экономики округа: сельское </w:t>
      </w:r>
      <w:r w:rsidR="007303E8">
        <w:rPr>
          <w:rFonts w:ascii="Times New Roman" w:hAnsi="Times New Roman" w:cs="Times New Roman"/>
          <w:sz w:val="28"/>
          <w:szCs w:val="28"/>
        </w:rPr>
        <w:t>хозяйство, лесное хозяйство, торговля и др.</w:t>
      </w:r>
    </w:p>
    <w:p w:rsidR="00DA6D0F" w:rsidRDefault="00DA6D0F" w:rsidP="00DA6D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поддержки малого и среднего бизнеса в районе с 2010 года действует муниципальная программа «Развитие и поддержка субъектов малого и среднего предпринимательства». В 2021 году в рамках п</w:t>
      </w:r>
      <w:r w:rsidR="007303E8">
        <w:rPr>
          <w:rFonts w:ascii="Times New Roman" w:hAnsi="Times New Roman" w:cs="Times New Roman"/>
          <w:sz w:val="28"/>
          <w:szCs w:val="28"/>
        </w:rPr>
        <w:t>рограммы оказана поддержка 6</w:t>
      </w:r>
      <w:r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в размере более 24 миллионов рублей. В результате поддержки бизнеса создано 19 рабочих мест, сохранено 288 рабочих мест. С начала действия программы на поддержку предпринимательства направлено более 120 м</w:t>
      </w:r>
      <w:r w:rsidR="007303E8">
        <w:rPr>
          <w:rFonts w:ascii="Times New Roman" w:hAnsi="Times New Roman" w:cs="Times New Roman"/>
          <w:sz w:val="28"/>
          <w:szCs w:val="28"/>
        </w:rPr>
        <w:t>лн.</w:t>
      </w:r>
      <w:r>
        <w:rPr>
          <w:rFonts w:ascii="Times New Roman" w:hAnsi="Times New Roman" w:cs="Times New Roman"/>
          <w:sz w:val="28"/>
          <w:szCs w:val="28"/>
        </w:rPr>
        <w:t xml:space="preserve"> рублей, поддержано 108 субъектов малого и среднего предпринимательства.</w:t>
      </w:r>
    </w:p>
    <w:p w:rsidR="00D2015B" w:rsidRDefault="00EE22C9" w:rsidP="00091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 состоянию на 1 января 2022 года на территории Пировского округа проживает 6423 человек, численность населения сократилась по сравнению с 2020 годом на 220 человек.</w:t>
      </w:r>
    </w:p>
    <w:p w:rsidR="00562DF6" w:rsidRDefault="00422458" w:rsidP="00091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316C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родилось </w:t>
      </w:r>
      <w:r w:rsidR="00D37A62">
        <w:rPr>
          <w:rFonts w:ascii="Times New Roman" w:hAnsi="Times New Roman" w:cs="Times New Roman"/>
          <w:sz w:val="28"/>
          <w:szCs w:val="28"/>
        </w:rPr>
        <w:t>8</w:t>
      </w:r>
      <w:r w:rsidR="00316C0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C06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, за анал</w:t>
      </w:r>
      <w:r w:rsidR="00D37A62">
        <w:rPr>
          <w:rFonts w:ascii="Times New Roman" w:hAnsi="Times New Roman" w:cs="Times New Roman"/>
          <w:sz w:val="28"/>
          <w:szCs w:val="28"/>
        </w:rPr>
        <w:t>огичный период 20</w:t>
      </w:r>
      <w:r w:rsidR="00316C06">
        <w:rPr>
          <w:rFonts w:ascii="Times New Roman" w:hAnsi="Times New Roman" w:cs="Times New Roman"/>
          <w:sz w:val="28"/>
          <w:szCs w:val="28"/>
        </w:rPr>
        <w:t>20</w:t>
      </w:r>
      <w:r w:rsidR="00D37A62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16C06">
        <w:rPr>
          <w:rFonts w:ascii="Times New Roman" w:hAnsi="Times New Roman" w:cs="Times New Roman"/>
          <w:sz w:val="28"/>
          <w:szCs w:val="28"/>
        </w:rPr>
        <w:t>81</w:t>
      </w:r>
      <w:r w:rsidR="00D37A62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, умерло </w:t>
      </w:r>
      <w:r w:rsidR="00316C06">
        <w:rPr>
          <w:rFonts w:ascii="Times New Roman" w:hAnsi="Times New Roman" w:cs="Times New Roman"/>
          <w:sz w:val="28"/>
          <w:szCs w:val="28"/>
        </w:rPr>
        <w:t>137</w:t>
      </w:r>
      <w:r w:rsidR="00D37A62">
        <w:rPr>
          <w:rFonts w:ascii="Times New Roman" w:hAnsi="Times New Roman" w:cs="Times New Roman"/>
          <w:sz w:val="28"/>
          <w:szCs w:val="28"/>
        </w:rPr>
        <w:t xml:space="preserve"> </w:t>
      </w:r>
      <w:r w:rsidR="00316C06">
        <w:rPr>
          <w:rFonts w:ascii="Times New Roman" w:hAnsi="Times New Roman" w:cs="Times New Roman"/>
          <w:sz w:val="28"/>
          <w:szCs w:val="28"/>
        </w:rPr>
        <w:t>человек, в 2020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316C06">
        <w:rPr>
          <w:rFonts w:ascii="Times New Roman" w:hAnsi="Times New Roman" w:cs="Times New Roman"/>
          <w:sz w:val="28"/>
          <w:szCs w:val="28"/>
        </w:rPr>
        <w:t>118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37A62">
        <w:rPr>
          <w:rFonts w:ascii="Times New Roman" w:hAnsi="Times New Roman" w:cs="Times New Roman"/>
          <w:sz w:val="28"/>
          <w:szCs w:val="28"/>
        </w:rPr>
        <w:t>,</w:t>
      </w:r>
      <w:r w:rsidR="00316C06">
        <w:rPr>
          <w:rFonts w:ascii="Times New Roman" w:hAnsi="Times New Roman" w:cs="Times New Roman"/>
          <w:sz w:val="28"/>
          <w:szCs w:val="28"/>
        </w:rPr>
        <w:t xml:space="preserve"> естественная убыль составила 57</w:t>
      </w:r>
      <w:r w:rsidR="00D37A62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05B0">
        <w:rPr>
          <w:rFonts w:ascii="Times New Roman" w:hAnsi="Times New Roman" w:cs="Times New Roman"/>
          <w:sz w:val="28"/>
          <w:szCs w:val="28"/>
        </w:rPr>
        <w:t xml:space="preserve"> </w:t>
      </w:r>
      <w:r w:rsidR="00562DF6">
        <w:rPr>
          <w:rFonts w:ascii="Times New Roman" w:hAnsi="Times New Roman" w:cs="Times New Roman"/>
          <w:sz w:val="28"/>
          <w:szCs w:val="28"/>
        </w:rPr>
        <w:t>Прибыло</w:t>
      </w:r>
      <w:r w:rsidR="00316C06">
        <w:rPr>
          <w:rFonts w:ascii="Times New Roman" w:hAnsi="Times New Roman" w:cs="Times New Roman"/>
          <w:sz w:val="28"/>
          <w:szCs w:val="28"/>
        </w:rPr>
        <w:t xml:space="preserve"> на территорию округа</w:t>
      </w:r>
      <w:r w:rsidR="00D605B0">
        <w:rPr>
          <w:rFonts w:ascii="Times New Roman" w:hAnsi="Times New Roman" w:cs="Times New Roman"/>
          <w:sz w:val="28"/>
          <w:szCs w:val="28"/>
        </w:rPr>
        <w:t xml:space="preserve"> </w:t>
      </w:r>
      <w:r w:rsidR="00316C06">
        <w:rPr>
          <w:rFonts w:ascii="Times New Roman" w:hAnsi="Times New Roman" w:cs="Times New Roman"/>
          <w:sz w:val="28"/>
          <w:szCs w:val="28"/>
        </w:rPr>
        <w:t>265</w:t>
      </w:r>
      <w:r w:rsidR="00D37A6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B6F24">
        <w:rPr>
          <w:rFonts w:ascii="Times New Roman" w:hAnsi="Times New Roman" w:cs="Times New Roman"/>
          <w:sz w:val="28"/>
          <w:szCs w:val="28"/>
        </w:rPr>
        <w:t>,</w:t>
      </w:r>
      <w:r w:rsidR="00D37A62">
        <w:rPr>
          <w:rFonts w:ascii="Times New Roman" w:hAnsi="Times New Roman" w:cs="Times New Roman"/>
          <w:sz w:val="28"/>
          <w:szCs w:val="28"/>
        </w:rPr>
        <w:t xml:space="preserve"> </w:t>
      </w:r>
      <w:r w:rsidR="00D605B0">
        <w:rPr>
          <w:rFonts w:ascii="Times New Roman" w:hAnsi="Times New Roman" w:cs="Times New Roman"/>
          <w:sz w:val="28"/>
          <w:szCs w:val="28"/>
        </w:rPr>
        <w:t>выбы</w:t>
      </w:r>
      <w:r w:rsidR="00562DF6">
        <w:rPr>
          <w:rFonts w:ascii="Times New Roman" w:hAnsi="Times New Roman" w:cs="Times New Roman"/>
          <w:sz w:val="28"/>
          <w:szCs w:val="28"/>
        </w:rPr>
        <w:t>ло</w:t>
      </w:r>
      <w:r w:rsidR="00D605B0">
        <w:rPr>
          <w:rFonts w:ascii="Times New Roman" w:hAnsi="Times New Roman" w:cs="Times New Roman"/>
          <w:sz w:val="28"/>
          <w:szCs w:val="28"/>
        </w:rPr>
        <w:t xml:space="preserve"> с те</w:t>
      </w:r>
      <w:r w:rsidR="00316C06">
        <w:rPr>
          <w:rFonts w:ascii="Times New Roman" w:hAnsi="Times New Roman" w:cs="Times New Roman"/>
          <w:sz w:val="28"/>
          <w:szCs w:val="28"/>
        </w:rPr>
        <w:t>рритории округа</w:t>
      </w:r>
      <w:r w:rsidR="00D37A62">
        <w:rPr>
          <w:rFonts w:ascii="Times New Roman" w:hAnsi="Times New Roman" w:cs="Times New Roman"/>
          <w:sz w:val="28"/>
          <w:szCs w:val="28"/>
        </w:rPr>
        <w:t xml:space="preserve"> </w:t>
      </w:r>
      <w:r w:rsidR="00316C06">
        <w:rPr>
          <w:rFonts w:ascii="Times New Roman" w:hAnsi="Times New Roman" w:cs="Times New Roman"/>
          <w:sz w:val="28"/>
          <w:szCs w:val="28"/>
        </w:rPr>
        <w:t>428</w:t>
      </w:r>
      <w:r w:rsidR="00D605B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66B5B">
        <w:rPr>
          <w:rFonts w:ascii="Times New Roman" w:hAnsi="Times New Roman" w:cs="Times New Roman"/>
          <w:sz w:val="28"/>
          <w:szCs w:val="28"/>
        </w:rPr>
        <w:t>.</w:t>
      </w:r>
    </w:p>
    <w:p w:rsidR="000B4537" w:rsidRDefault="00D605B0" w:rsidP="00562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Важным критерием оценки общей экономической ситуации в </w:t>
      </w:r>
      <w:r w:rsidR="00F74C29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 является размер доходов населения. Заработная плата – это основной источник доходов.</w:t>
      </w:r>
      <w:r w:rsidR="00666B5B">
        <w:rPr>
          <w:rFonts w:ascii="Times New Roman" w:hAnsi="Times New Roman" w:cs="Times New Roman"/>
          <w:sz w:val="28"/>
          <w:szCs w:val="28"/>
        </w:rPr>
        <w:t xml:space="preserve"> На протяжении последних лет наблюдается положительная динамика среднедушевых </w:t>
      </w:r>
      <w:r w:rsidR="00CB2876">
        <w:rPr>
          <w:rFonts w:ascii="Times New Roman" w:hAnsi="Times New Roman" w:cs="Times New Roman"/>
          <w:sz w:val="28"/>
          <w:szCs w:val="28"/>
        </w:rPr>
        <w:t>денежных доходов насел</w:t>
      </w:r>
      <w:r w:rsidR="000B4537">
        <w:rPr>
          <w:rFonts w:ascii="Times New Roman" w:hAnsi="Times New Roman" w:cs="Times New Roman"/>
          <w:sz w:val="28"/>
          <w:szCs w:val="28"/>
        </w:rPr>
        <w:t>ения и заработной платы в 2021</w:t>
      </w:r>
      <w:r w:rsidR="00CB2876">
        <w:rPr>
          <w:rFonts w:ascii="Times New Roman" w:hAnsi="Times New Roman" w:cs="Times New Roman"/>
          <w:sz w:val="28"/>
          <w:szCs w:val="28"/>
        </w:rPr>
        <w:t xml:space="preserve"> году</w:t>
      </w:r>
      <w:r w:rsidR="000553F2">
        <w:rPr>
          <w:rFonts w:ascii="Times New Roman" w:hAnsi="Times New Roman" w:cs="Times New Roman"/>
          <w:sz w:val="28"/>
          <w:szCs w:val="28"/>
        </w:rPr>
        <w:t xml:space="preserve"> среднедушевые доходы составили </w:t>
      </w:r>
      <w:r w:rsidR="000B4537">
        <w:rPr>
          <w:rFonts w:ascii="Times New Roman" w:hAnsi="Times New Roman" w:cs="Times New Roman"/>
          <w:sz w:val="28"/>
          <w:szCs w:val="28"/>
        </w:rPr>
        <w:t>19202,5</w:t>
      </w:r>
      <w:r w:rsidR="000553F2">
        <w:rPr>
          <w:rFonts w:ascii="Times New Roman" w:hAnsi="Times New Roman" w:cs="Times New Roman"/>
          <w:sz w:val="28"/>
          <w:szCs w:val="28"/>
        </w:rPr>
        <w:t xml:space="preserve"> рублей, что выше уровня </w:t>
      </w:r>
      <w:r w:rsidR="000B4537">
        <w:rPr>
          <w:rFonts w:ascii="Times New Roman" w:hAnsi="Times New Roman" w:cs="Times New Roman"/>
          <w:sz w:val="28"/>
          <w:szCs w:val="28"/>
        </w:rPr>
        <w:t>предыдущего года</w:t>
      </w:r>
      <w:r w:rsidR="000553F2">
        <w:rPr>
          <w:rFonts w:ascii="Times New Roman" w:hAnsi="Times New Roman" w:cs="Times New Roman"/>
          <w:sz w:val="28"/>
          <w:szCs w:val="28"/>
        </w:rPr>
        <w:t xml:space="preserve"> на </w:t>
      </w:r>
      <w:r w:rsidR="000B4537">
        <w:rPr>
          <w:rFonts w:ascii="Times New Roman" w:hAnsi="Times New Roman" w:cs="Times New Roman"/>
          <w:sz w:val="28"/>
          <w:szCs w:val="28"/>
        </w:rPr>
        <w:t>7</w:t>
      </w:r>
      <w:r w:rsidR="000553F2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0B4537">
        <w:rPr>
          <w:rFonts w:ascii="Times New Roman" w:hAnsi="Times New Roman" w:cs="Times New Roman"/>
          <w:sz w:val="28"/>
          <w:szCs w:val="28"/>
        </w:rPr>
        <w:t xml:space="preserve"> в действующих ценах</w:t>
      </w:r>
      <w:r w:rsidR="000553F2">
        <w:rPr>
          <w:rFonts w:ascii="Times New Roman" w:hAnsi="Times New Roman" w:cs="Times New Roman"/>
          <w:sz w:val="28"/>
          <w:szCs w:val="28"/>
        </w:rPr>
        <w:t>.</w:t>
      </w:r>
      <w:r w:rsidR="00CB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DF6">
        <w:rPr>
          <w:rFonts w:ascii="Times New Roman" w:hAnsi="Times New Roman" w:cs="Times New Roman"/>
          <w:sz w:val="28"/>
          <w:szCs w:val="28"/>
        </w:rPr>
        <w:t>Среднемесячная заработная плата</w:t>
      </w:r>
      <w:r w:rsidR="000B4537">
        <w:rPr>
          <w:rFonts w:ascii="Times New Roman" w:hAnsi="Times New Roman" w:cs="Times New Roman"/>
          <w:sz w:val="28"/>
          <w:szCs w:val="28"/>
        </w:rPr>
        <w:t xml:space="preserve"> по предприятиям и некоммерческим организациям округа (без учета малого бизнеса) составила 40 805 рублей. Ее номинальный размер по сравнению с 2020 годом увеличился на 9,4 процента. </w:t>
      </w:r>
    </w:p>
    <w:p w:rsidR="000553F2" w:rsidRDefault="000553F2" w:rsidP="00091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15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01.01.202</w:t>
      </w:r>
      <w:r w:rsidR="000B4537">
        <w:rPr>
          <w:rFonts w:ascii="Times New Roman" w:hAnsi="Times New Roman" w:cs="Times New Roman"/>
          <w:sz w:val="28"/>
          <w:szCs w:val="28"/>
        </w:rPr>
        <w:t>2</w:t>
      </w:r>
      <w:r w:rsidR="00D2015B">
        <w:rPr>
          <w:rFonts w:ascii="Times New Roman" w:hAnsi="Times New Roman" w:cs="Times New Roman"/>
          <w:sz w:val="28"/>
          <w:szCs w:val="28"/>
        </w:rPr>
        <w:t xml:space="preserve"> года в центре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</w:t>
      </w:r>
      <w:r w:rsidR="00D2015B">
        <w:rPr>
          <w:rFonts w:ascii="Times New Roman" w:hAnsi="Times New Roman" w:cs="Times New Roman"/>
          <w:sz w:val="28"/>
          <w:szCs w:val="28"/>
        </w:rPr>
        <w:t>но 49</w:t>
      </w:r>
      <w:r w:rsidR="000B4537">
        <w:rPr>
          <w:rFonts w:ascii="Times New Roman" w:hAnsi="Times New Roman" w:cs="Times New Roman"/>
          <w:sz w:val="28"/>
          <w:szCs w:val="28"/>
        </w:rPr>
        <w:t xml:space="preserve"> </w:t>
      </w:r>
      <w:r w:rsidR="00D2015B">
        <w:rPr>
          <w:rFonts w:ascii="Times New Roman" w:hAnsi="Times New Roman" w:cs="Times New Roman"/>
          <w:sz w:val="28"/>
          <w:szCs w:val="28"/>
        </w:rPr>
        <w:t>безработных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15B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, уровень безработицы</w:t>
      </w:r>
      <w:r w:rsidR="00D2015B">
        <w:rPr>
          <w:rFonts w:ascii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537">
        <w:rPr>
          <w:rFonts w:ascii="Times New Roman" w:hAnsi="Times New Roman" w:cs="Times New Roman"/>
          <w:sz w:val="28"/>
          <w:szCs w:val="28"/>
        </w:rPr>
        <w:t>1,6</w:t>
      </w:r>
      <w:r>
        <w:rPr>
          <w:rFonts w:ascii="Times New Roman" w:hAnsi="Times New Roman" w:cs="Times New Roman"/>
          <w:sz w:val="28"/>
          <w:szCs w:val="28"/>
        </w:rPr>
        <w:t xml:space="preserve"> проце</w:t>
      </w:r>
      <w:r w:rsidR="000B4537">
        <w:rPr>
          <w:rFonts w:ascii="Times New Roman" w:hAnsi="Times New Roman" w:cs="Times New Roman"/>
          <w:sz w:val="28"/>
          <w:szCs w:val="28"/>
        </w:rPr>
        <w:t>нтов. За аналогичный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года числе</w:t>
      </w:r>
      <w:r w:rsidR="000B4537">
        <w:rPr>
          <w:rFonts w:ascii="Times New Roman" w:hAnsi="Times New Roman" w:cs="Times New Roman"/>
          <w:sz w:val="28"/>
          <w:szCs w:val="28"/>
        </w:rPr>
        <w:t>нность безработных составляла 123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B45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уровень безработицы</w:t>
      </w:r>
      <w:r w:rsidR="000B4537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537">
        <w:rPr>
          <w:rFonts w:ascii="Times New Roman" w:hAnsi="Times New Roman" w:cs="Times New Roman"/>
          <w:sz w:val="28"/>
          <w:szCs w:val="28"/>
        </w:rPr>
        <w:t>3,7</w:t>
      </w:r>
      <w:r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3F360A" w:rsidRDefault="003F360A" w:rsidP="00091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0B45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обратились в центр занятости населения за содействием в поиске работы </w:t>
      </w:r>
      <w:r w:rsidR="007D4498">
        <w:rPr>
          <w:rFonts w:ascii="Times New Roman" w:hAnsi="Times New Roman" w:cs="Times New Roman"/>
          <w:sz w:val="28"/>
          <w:szCs w:val="28"/>
        </w:rPr>
        <w:t>474</w:t>
      </w:r>
      <w:r>
        <w:rPr>
          <w:rFonts w:ascii="Times New Roman" w:hAnsi="Times New Roman" w:cs="Times New Roman"/>
          <w:sz w:val="28"/>
          <w:szCs w:val="28"/>
        </w:rPr>
        <w:t xml:space="preserve"> человек, признано безработными </w:t>
      </w:r>
      <w:r w:rsidR="007D4498">
        <w:rPr>
          <w:rFonts w:ascii="Times New Roman" w:hAnsi="Times New Roman" w:cs="Times New Roman"/>
          <w:sz w:val="28"/>
          <w:szCs w:val="28"/>
        </w:rPr>
        <w:t>182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D44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60A" w:rsidRDefault="003F360A" w:rsidP="00091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</w:t>
      </w:r>
      <w:r w:rsidR="009F5DDF">
        <w:rPr>
          <w:rFonts w:ascii="Times New Roman" w:hAnsi="Times New Roman" w:cs="Times New Roman"/>
          <w:sz w:val="28"/>
          <w:szCs w:val="28"/>
        </w:rPr>
        <w:t>удоустроено в 202</w:t>
      </w:r>
      <w:r w:rsidR="007D4498">
        <w:rPr>
          <w:rFonts w:ascii="Times New Roman" w:hAnsi="Times New Roman" w:cs="Times New Roman"/>
          <w:sz w:val="28"/>
          <w:szCs w:val="28"/>
        </w:rPr>
        <w:t>1</w:t>
      </w:r>
      <w:r w:rsidR="009F5DDF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7D4498">
        <w:rPr>
          <w:rFonts w:ascii="Times New Roman" w:hAnsi="Times New Roman" w:cs="Times New Roman"/>
          <w:sz w:val="28"/>
          <w:szCs w:val="28"/>
        </w:rPr>
        <w:t>453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201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из них на постоянное место и сезонные работы </w:t>
      </w:r>
      <w:r w:rsidR="007D4498">
        <w:rPr>
          <w:rFonts w:ascii="Times New Roman" w:hAnsi="Times New Roman" w:cs="Times New Roman"/>
          <w:sz w:val="28"/>
          <w:szCs w:val="28"/>
        </w:rPr>
        <w:t>225</w:t>
      </w:r>
      <w:r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9F5DDF">
        <w:rPr>
          <w:rFonts w:ascii="Times New Roman" w:hAnsi="Times New Roman" w:cs="Times New Roman"/>
          <w:sz w:val="28"/>
          <w:szCs w:val="28"/>
        </w:rPr>
        <w:t xml:space="preserve"> 2</w:t>
      </w:r>
      <w:r w:rsidR="007D449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F5DDF">
        <w:rPr>
          <w:rFonts w:ascii="Times New Roman" w:hAnsi="Times New Roman" w:cs="Times New Roman"/>
          <w:sz w:val="28"/>
          <w:szCs w:val="28"/>
        </w:rPr>
        <w:t xml:space="preserve"> трудоустроено</w:t>
      </w:r>
      <w:r>
        <w:rPr>
          <w:rFonts w:ascii="Times New Roman" w:hAnsi="Times New Roman" w:cs="Times New Roman"/>
          <w:sz w:val="28"/>
          <w:szCs w:val="28"/>
        </w:rPr>
        <w:t xml:space="preserve"> на временные работы.</w:t>
      </w:r>
    </w:p>
    <w:p w:rsidR="003F360A" w:rsidRDefault="00D2015B" w:rsidP="00091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23AE" w:rsidRPr="004A23AE" w:rsidRDefault="00854604" w:rsidP="00091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A23AE">
        <w:rPr>
          <w:rFonts w:ascii="Times New Roman" w:hAnsi="Times New Roman" w:cs="Times New Roman"/>
          <w:sz w:val="28"/>
          <w:szCs w:val="28"/>
        </w:rPr>
        <w:t>Улучшение качества жизни населения напрямую</w:t>
      </w:r>
      <w:r w:rsidR="004A23AE" w:rsidRPr="004A23AE">
        <w:rPr>
          <w:rFonts w:ascii="Times New Roman" w:hAnsi="Times New Roman" w:cs="Times New Roman"/>
          <w:sz w:val="28"/>
          <w:szCs w:val="28"/>
        </w:rPr>
        <w:t xml:space="preserve"> зависит от </w:t>
      </w:r>
      <w:r w:rsidR="004A23AE">
        <w:rPr>
          <w:rFonts w:ascii="Times New Roman" w:hAnsi="Times New Roman" w:cs="Times New Roman"/>
          <w:sz w:val="28"/>
          <w:szCs w:val="28"/>
        </w:rPr>
        <w:t>бюджета, его формирования и эффективности исполнения.</w:t>
      </w:r>
    </w:p>
    <w:p w:rsidR="004A23AE" w:rsidRDefault="004A23AE" w:rsidP="004A23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бюджет округа поступило 63,6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налоговых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неналоговых доходов, что составило 96,5 процента от плановых назначений или рост 59 процентов к уровню 2020 года.</w:t>
      </w:r>
    </w:p>
    <w:p w:rsidR="004A23AE" w:rsidRDefault="004A23AE" w:rsidP="004A23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Всего доходная часть бюджета составила 655,2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на 12,5 больше уровня 2020 года.</w:t>
      </w:r>
    </w:p>
    <w:p w:rsidR="00943595" w:rsidRDefault="004A23AE" w:rsidP="004A23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бюджета исполнены в сумме 667,7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3595" w:rsidRDefault="00943595" w:rsidP="004A23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2021 году было обеспечено своевременное финансирование всех публичных обязательств. Осуществлялся контроль за правомерным, в том числе целевым и эффективным, использованием бюджетных средств, соблюдением требований бюджетного законодательства.</w:t>
      </w:r>
    </w:p>
    <w:p w:rsidR="00943595" w:rsidRDefault="00943595" w:rsidP="004A23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выполнения всех социально-экономических задач, поставленных на местном уровне, при значительных финансовых ограничениях одной из главных целей бюджетной политики являлось привлечение дополнительных средств из разных источников, а также повышение эффективности бюджетных расходов.</w:t>
      </w:r>
    </w:p>
    <w:p w:rsidR="00AB1F0C" w:rsidRDefault="00943595" w:rsidP="00091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округа установлены и действуют местные налоги: земельный налог и налог на имущество физических лиц, которые являются источниками доходной части бюдж</w:t>
      </w:r>
      <w:r w:rsidR="00E90AD7">
        <w:rPr>
          <w:rFonts w:ascii="Times New Roman" w:hAnsi="Times New Roman" w:cs="Times New Roman"/>
          <w:sz w:val="28"/>
          <w:szCs w:val="28"/>
        </w:rPr>
        <w:t>ета муниципального образования.</w:t>
      </w:r>
    </w:p>
    <w:p w:rsidR="00E90AD7" w:rsidRDefault="00E90AD7" w:rsidP="00091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D10" w:rsidRDefault="00AB1F0C" w:rsidP="00AB1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0D10">
        <w:rPr>
          <w:rFonts w:ascii="Times New Roman" w:hAnsi="Times New Roman" w:cs="Times New Roman"/>
          <w:sz w:val="28"/>
          <w:szCs w:val="28"/>
        </w:rPr>
        <w:t>В отношении владения, пользования и распоряжения имуществом, находящимся в муниципальной собственности подготовлено 22 договора аренды земельных участков, находящихся в муниципальной собственности, общей площадью 503 Га, предоставлено в собственность 6 земельных участка многодетным гражданам.</w:t>
      </w:r>
    </w:p>
    <w:p w:rsidR="00AB1F0C" w:rsidRDefault="00AB1F0C" w:rsidP="00210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собственность зарегистрировано 53 объектов недвижимости и 15 земельных участков. Принято из краевой собственности 7 наименований объектов (автобус специальный для перевозки детей, дизель-электрическая установка, оргтехника). Осуществлена постановка на кадастровый учет 69 объектов налогообложения.</w:t>
      </w:r>
    </w:p>
    <w:p w:rsidR="00AB1F0C" w:rsidRDefault="00AB1F0C" w:rsidP="00AB1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Всего действующих договоров на 01.01.2022 – 328, общей площадью земельных участков 680,26 Га. Направлено 424 уведомлений и писем претензионного характера, в результате претензионной работы в бюджет округа взыскано 41 398 рублей. Приватизировано 11 жилых помещений, общей площадью 581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44C1" w:rsidRDefault="00AB1F0C" w:rsidP="00AB1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За 2021 год в бюджет округа поступило 5 329 тысяч рублей от использования имущества, в том числе от аренды имущества и земельных участков – 1 853 тысячи рублей.</w:t>
      </w:r>
    </w:p>
    <w:p w:rsidR="003A44C1" w:rsidRDefault="003A44C1" w:rsidP="00AB1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муниципального земельного контроля проведено 21 выездных и документарных проверок, наложено штрафов в размере 600 тысяч рублей, из них 100 тысяч рублей – за самовольное занятие земельных участков, 100 тысяч рублей за нецелевое использование земельного участка, 400 тысяч рублей за захламление земельных участков.</w:t>
      </w:r>
    </w:p>
    <w:p w:rsidR="00AE177C" w:rsidRDefault="00AE177C" w:rsidP="003A44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FF8" w:rsidRDefault="00AE177C" w:rsidP="00AE1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1FF8">
        <w:rPr>
          <w:rFonts w:ascii="Times New Roman" w:hAnsi="Times New Roman" w:cs="Times New Roman"/>
          <w:sz w:val="28"/>
          <w:szCs w:val="28"/>
        </w:rPr>
        <w:t>Деятельность в области строительства в 2021 году характеризуется планомерной работой по выдаче уведомлений о планируемом строительстве объектов индивидуального жилищного строительства, подготовке и выдаче застройщиками градостроительных планов земельных участков.</w:t>
      </w:r>
    </w:p>
    <w:p w:rsidR="00CC1FF8" w:rsidRDefault="00CC1FF8" w:rsidP="00AE1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Общая площадь жилых помещений, введенная в действие за год составила 423,4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Строительство жилых домов осуществлялось индивидуальными застройщиками. За отчетный период выдано - </w:t>
      </w:r>
      <w:r w:rsidR="00AE177C">
        <w:rPr>
          <w:rFonts w:ascii="Times New Roman" w:hAnsi="Times New Roman" w:cs="Times New Roman"/>
          <w:sz w:val="28"/>
          <w:szCs w:val="28"/>
        </w:rPr>
        <w:t xml:space="preserve"> </w:t>
      </w:r>
      <w:r w:rsidR="00B14CC0">
        <w:rPr>
          <w:rFonts w:ascii="Times New Roman" w:hAnsi="Times New Roman" w:cs="Times New Roman"/>
          <w:sz w:val="28"/>
          <w:szCs w:val="28"/>
        </w:rPr>
        <w:t>47 уведомлений о планируемом строительстве.</w:t>
      </w:r>
    </w:p>
    <w:p w:rsidR="00B14CC0" w:rsidRDefault="00B14CC0" w:rsidP="00AE1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Подготовлено и выдано застройщикам 7 градостроительных планов земельных участков.</w:t>
      </w:r>
    </w:p>
    <w:p w:rsidR="00B14CC0" w:rsidRDefault="00B14CC0" w:rsidP="00AE1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4CC0" w:rsidRDefault="00B14CC0" w:rsidP="00AE1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2021 году введен в эксплуатацию – 1 объект (магазин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п.Кетский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площадью 53,2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177C" w:rsidRDefault="00AE177C" w:rsidP="00AE1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Внесено в федеральную информационную адресную систему адресов домов и земельных участков 2795, уточнено 9.</w:t>
      </w:r>
    </w:p>
    <w:p w:rsidR="00AE177C" w:rsidRDefault="00AE177C" w:rsidP="003A44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CC0" w:rsidRDefault="004105CF" w:rsidP="004105C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CF">
        <w:rPr>
          <w:rFonts w:ascii="Times New Roman" w:hAnsi="Times New Roman" w:cs="Times New Roman"/>
          <w:sz w:val="28"/>
          <w:szCs w:val="28"/>
        </w:rPr>
        <w:tab/>
      </w:r>
      <w:r w:rsidR="00B14CC0">
        <w:rPr>
          <w:rFonts w:ascii="Times New Roman" w:hAnsi="Times New Roman" w:cs="Times New Roman"/>
          <w:sz w:val="28"/>
          <w:szCs w:val="28"/>
        </w:rPr>
        <w:t>Деятельность по оказанию услуг в сфере жилищно-коммунального хозяйства на территории округа осуществляет ООО «Стратегия Норд».</w:t>
      </w:r>
      <w:r w:rsidR="00EB6711">
        <w:rPr>
          <w:rFonts w:ascii="Times New Roman" w:hAnsi="Times New Roman" w:cs="Times New Roman"/>
          <w:sz w:val="28"/>
          <w:szCs w:val="28"/>
        </w:rPr>
        <w:t xml:space="preserve"> В 2019 году с предприятием заключено трехстороннее концессионное соглашение с участием Правительства Красноярского края, администрации Пировского округа в сфере тепло-водоснабжения, которые предусматривают реконструкцию (модернизацию) имущества, принадлежащего муниципальному образованию и осуществления деятельности в соответствии с назначением.</w:t>
      </w:r>
    </w:p>
    <w:p w:rsidR="004105CF" w:rsidRDefault="00B14CC0" w:rsidP="002D57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программы Красноярского края «Реформирование и модернизация ЖКХ»</w:t>
      </w:r>
      <w:r w:rsidR="002D5705">
        <w:rPr>
          <w:rFonts w:ascii="Times New Roman" w:hAnsi="Times New Roman" w:cs="Times New Roman"/>
          <w:sz w:val="28"/>
          <w:szCs w:val="28"/>
        </w:rPr>
        <w:t xml:space="preserve"> на территории округа проведен </w:t>
      </w:r>
      <w:r w:rsidR="004105CF">
        <w:rPr>
          <w:rFonts w:ascii="Times New Roman" w:hAnsi="Times New Roman" w:cs="Times New Roman"/>
          <w:sz w:val="28"/>
          <w:szCs w:val="28"/>
        </w:rPr>
        <w:t xml:space="preserve">ремонт объектов жизнеобеспечения </w:t>
      </w:r>
      <w:r w:rsidR="002D5705">
        <w:rPr>
          <w:rFonts w:ascii="Times New Roman" w:hAnsi="Times New Roman" w:cs="Times New Roman"/>
          <w:sz w:val="28"/>
          <w:szCs w:val="28"/>
        </w:rPr>
        <w:t>на сумму</w:t>
      </w:r>
      <w:r w:rsidR="004105CF">
        <w:rPr>
          <w:rFonts w:ascii="Times New Roman" w:hAnsi="Times New Roman" w:cs="Times New Roman"/>
          <w:sz w:val="28"/>
          <w:szCs w:val="28"/>
        </w:rPr>
        <w:t xml:space="preserve"> 2</w:t>
      </w:r>
      <w:r w:rsidR="002D5705">
        <w:rPr>
          <w:rFonts w:ascii="Times New Roman" w:hAnsi="Times New Roman" w:cs="Times New Roman"/>
          <w:sz w:val="28"/>
          <w:szCs w:val="28"/>
        </w:rPr>
        <w:t>,</w:t>
      </w:r>
      <w:r w:rsidR="004105CF">
        <w:rPr>
          <w:rFonts w:ascii="Times New Roman" w:hAnsi="Times New Roman" w:cs="Times New Roman"/>
          <w:sz w:val="28"/>
          <w:szCs w:val="28"/>
        </w:rPr>
        <w:t>3</w:t>
      </w:r>
      <w:r w:rsidR="002D5705">
        <w:rPr>
          <w:rFonts w:ascii="Times New Roman" w:hAnsi="Times New Roman" w:cs="Times New Roman"/>
          <w:sz w:val="28"/>
          <w:szCs w:val="28"/>
        </w:rPr>
        <w:t xml:space="preserve"> млн.</w:t>
      </w:r>
      <w:r w:rsidR="004105CF">
        <w:rPr>
          <w:rFonts w:ascii="Times New Roman" w:hAnsi="Times New Roman" w:cs="Times New Roman"/>
          <w:sz w:val="28"/>
          <w:szCs w:val="28"/>
        </w:rPr>
        <w:t xml:space="preserve"> рублей, которые направлены на:</w:t>
      </w:r>
    </w:p>
    <w:p w:rsidR="004105CF" w:rsidRDefault="004105CF" w:rsidP="004105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-капитальный ремонт водонапорной башни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с.Комаровка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105CF" w:rsidRDefault="004105CF" w:rsidP="004105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капитальный  ремонт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водонапорной сети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с.Троица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05CF" w:rsidRDefault="002D5705" w:rsidP="004105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2F86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установлены модульные котельные в образовательные учреждения </w:t>
      </w:r>
      <w:proofErr w:type="spellStart"/>
      <w:r w:rsidR="00FC2F86">
        <w:rPr>
          <w:rFonts w:ascii="Times New Roman" w:hAnsi="Times New Roman" w:cs="Times New Roman"/>
          <w:sz w:val="28"/>
          <w:szCs w:val="28"/>
        </w:rPr>
        <w:t>с.Троица</w:t>
      </w:r>
      <w:proofErr w:type="spellEnd"/>
      <w:r w:rsidR="00FC2F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C2F86">
        <w:rPr>
          <w:rFonts w:ascii="Times New Roman" w:hAnsi="Times New Roman" w:cs="Times New Roman"/>
          <w:sz w:val="28"/>
          <w:szCs w:val="28"/>
        </w:rPr>
        <w:t>с.Комаровка</w:t>
      </w:r>
      <w:proofErr w:type="spellEnd"/>
      <w:r w:rsidR="00FC2F86">
        <w:rPr>
          <w:rFonts w:ascii="Times New Roman" w:hAnsi="Times New Roman" w:cs="Times New Roman"/>
          <w:sz w:val="28"/>
          <w:szCs w:val="28"/>
        </w:rPr>
        <w:t xml:space="preserve"> на общую сумму 7,8 </w:t>
      </w:r>
      <w:proofErr w:type="spellStart"/>
      <w:proofErr w:type="gramStart"/>
      <w:r w:rsidR="00FC2F86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="00FC2F86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FC2F86">
        <w:rPr>
          <w:rFonts w:ascii="Times New Roman" w:hAnsi="Times New Roman" w:cs="Times New Roman"/>
          <w:sz w:val="28"/>
          <w:szCs w:val="28"/>
        </w:rPr>
        <w:t xml:space="preserve"> 4,5 </w:t>
      </w:r>
      <w:proofErr w:type="spellStart"/>
      <w:r w:rsidR="00FC2F86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="00FC2F86">
        <w:rPr>
          <w:rFonts w:ascii="Times New Roman" w:hAnsi="Times New Roman" w:cs="Times New Roman"/>
          <w:sz w:val="28"/>
          <w:szCs w:val="28"/>
        </w:rPr>
        <w:t xml:space="preserve"> средств местного бюджета выделено для </w:t>
      </w:r>
      <w:r w:rsidR="004105CF">
        <w:rPr>
          <w:rFonts w:ascii="Times New Roman" w:hAnsi="Times New Roman" w:cs="Times New Roman"/>
          <w:sz w:val="28"/>
          <w:szCs w:val="28"/>
        </w:rPr>
        <w:t>приобретен</w:t>
      </w:r>
      <w:r w:rsidR="00FC2F86">
        <w:rPr>
          <w:rFonts w:ascii="Times New Roman" w:hAnsi="Times New Roman" w:cs="Times New Roman"/>
          <w:sz w:val="28"/>
          <w:szCs w:val="28"/>
        </w:rPr>
        <w:t>ия</w:t>
      </w:r>
      <w:r w:rsidR="004105CF">
        <w:rPr>
          <w:rFonts w:ascii="Times New Roman" w:hAnsi="Times New Roman" w:cs="Times New Roman"/>
          <w:sz w:val="28"/>
          <w:szCs w:val="28"/>
        </w:rPr>
        <w:t xml:space="preserve"> 2</w:t>
      </w:r>
      <w:r w:rsidR="00FC2F86">
        <w:rPr>
          <w:rFonts w:ascii="Times New Roman" w:hAnsi="Times New Roman" w:cs="Times New Roman"/>
          <w:sz w:val="28"/>
          <w:szCs w:val="28"/>
        </w:rPr>
        <w:t>-х</w:t>
      </w:r>
      <w:r w:rsidR="004105CF">
        <w:rPr>
          <w:rFonts w:ascii="Times New Roman" w:hAnsi="Times New Roman" w:cs="Times New Roman"/>
          <w:sz w:val="28"/>
          <w:szCs w:val="28"/>
        </w:rPr>
        <w:t xml:space="preserve"> водогрейных кот</w:t>
      </w:r>
      <w:r w:rsidR="00FC2F86">
        <w:rPr>
          <w:rFonts w:ascii="Times New Roman" w:hAnsi="Times New Roman" w:cs="Times New Roman"/>
          <w:sz w:val="28"/>
          <w:szCs w:val="28"/>
        </w:rPr>
        <w:t>лов</w:t>
      </w:r>
      <w:r w:rsidR="004105CF">
        <w:rPr>
          <w:rFonts w:ascii="Times New Roman" w:hAnsi="Times New Roman" w:cs="Times New Roman"/>
          <w:sz w:val="28"/>
          <w:szCs w:val="28"/>
        </w:rPr>
        <w:t xml:space="preserve"> на котельные, ремонт водонапорной сети по </w:t>
      </w:r>
      <w:proofErr w:type="spellStart"/>
      <w:r w:rsidR="004105CF">
        <w:rPr>
          <w:rFonts w:ascii="Times New Roman" w:hAnsi="Times New Roman" w:cs="Times New Roman"/>
          <w:sz w:val="28"/>
          <w:szCs w:val="28"/>
        </w:rPr>
        <w:t>ул.Таежная</w:t>
      </w:r>
      <w:proofErr w:type="spellEnd"/>
      <w:r w:rsidR="004105C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105CF">
        <w:rPr>
          <w:rFonts w:ascii="Times New Roman" w:hAnsi="Times New Roman" w:cs="Times New Roman"/>
          <w:sz w:val="28"/>
          <w:szCs w:val="28"/>
        </w:rPr>
        <w:t>с.Пировское</w:t>
      </w:r>
      <w:proofErr w:type="spellEnd"/>
      <w:r w:rsidR="004105CF">
        <w:rPr>
          <w:rFonts w:ascii="Times New Roman" w:hAnsi="Times New Roman" w:cs="Times New Roman"/>
          <w:sz w:val="28"/>
          <w:szCs w:val="28"/>
        </w:rPr>
        <w:t>, приобретен</w:t>
      </w:r>
      <w:r w:rsidR="00FC2F86">
        <w:rPr>
          <w:rFonts w:ascii="Times New Roman" w:hAnsi="Times New Roman" w:cs="Times New Roman"/>
          <w:sz w:val="28"/>
          <w:szCs w:val="28"/>
        </w:rPr>
        <w:t>ие</w:t>
      </w:r>
      <w:r w:rsidR="004105CF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FC2F86">
        <w:rPr>
          <w:rFonts w:ascii="Times New Roman" w:hAnsi="Times New Roman" w:cs="Times New Roman"/>
          <w:sz w:val="28"/>
          <w:szCs w:val="28"/>
        </w:rPr>
        <w:t>и</w:t>
      </w:r>
      <w:r w:rsidR="004105CF">
        <w:rPr>
          <w:rFonts w:ascii="Times New Roman" w:hAnsi="Times New Roman" w:cs="Times New Roman"/>
          <w:sz w:val="28"/>
          <w:szCs w:val="28"/>
        </w:rPr>
        <w:t xml:space="preserve"> очистки питьевой воды в </w:t>
      </w:r>
      <w:proofErr w:type="spellStart"/>
      <w:r w:rsidR="004105CF">
        <w:rPr>
          <w:rFonts w:ascii="Times New Roman" w:hAnsi="Times New Roman" w:cs="Times New Roman"/>
          <w:sz w:val="28"/>
          <w:szCs w:val="28"/>
        </w:rPr>
        <w:t>д.Коврига</w:t>
      </w:r>
      <w:proofErr w:type="spellEnd"/>
      <w:r w:rsidR="004105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05CF" w:rsidRDefault="004105CF" w:rsidP="004105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с.Бушуй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установлена </w:t>
      </w:r>
      <w:r w:rsidR="00BE7EFE">
        <w:rPr>
          <w:rFonts w:ascii="Times New Roman" w:hAnsi="Times New Roman" w:cs="Times New Roman"/>
          <w:sz w:val="28"/>
          <w:szCs w:val="28"/>
        </w:rPr>
        <w:t xml:space="preserve">и введена в эксплуатацию котельная установка модульного исполнения. Котельная оснащена автоматизированным оборудованием. Стоимость </w:t>
      </w:r>
      <w:r w:rsidR="00B86FC6">
        <w:rPr>
          <w:rFonts w:ascii="Times New Roman" w:hAnsi="Times New Roman" w:cs="Times New Roman"/>
          <w:sz w:val="28"/>
          <w:szCs w:val="28"/>
        </w:rPr>
        <w:t>установки</w:t>
      </w:r>
      <w:r w:rsidR="00BE7EFE">
        <w:rPr>
          <w:rFonts w:ascii="Times New Roman" w:hAnsi="Times New Roman" w:cs="Times New Roman"/>
          <w:sz w:val="28"/>
          <w:szCs w:val="28"/>
        </w:rPr>
        <w:t xml:space="preserve"> 2</w:t>
      </w:r>
      <w:r w:rsidR="00FC2F86">
        <w:rPr>
          <w:rFonts w:ascii="Times New Roman" w:hAnsi="Times New Roman" w:cs="Times New Roman"/>
          <w:sz w:val="28"/>
          <w:szCs w:val="28"/>
        </w:rPr>
        <w:t>,</w:t>
      </w:r>
      <w:r w:rsidR="00BE7EFE">
        <w:rPr>
          <w:rFonts w:ascii="Times New Roman" w:hAnsi="Times New Roman" w:cs="Times New Roman"/>
          <w:sz w:val="28"/>
          <w:szCs w:val="28"/>
        </w:rPr>
        <w:t> 7</w:t>
      </w:r>
      <w:r w:rsidR="00FC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F86">
        <w:rPr>
          <w:rFonts w:ascii="Times New Roman" w:hAnsi="Times New Roman" w:cs="Times New Roman"/>
          <w:sz w:val="28"/>
          <w:szCs w:val="28"/>
        </w:rPr>
        <w:t>млн.</w:t>
      </w:r>
      <w:r w:rsidR="00BE7EFE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="00BE7EFE">
        <w:rPr>
          <w:rFonts w:ascii="Times New Roman" w:hAnsi="Times New Roman" w:cs="Times New Roman"/>
          <w:sz w:val="28"/>
          <w:szCs w:val="28"/>
        </w:rPr>
        <w:t>.</w:t>
      </w:r>
    </w:p>
    <w:p w:rsidR="00252D94" w:rsidRDefault="00B86FC6" w:rsidP="004105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</w:t>
      </w:r>
      <w:r w:rsidR="005A303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A3033">
        <w:rPr>
          <w:rFonts w:ascii="Times New Roman" w:hAnsi="Times New Roman" w:cs="Times New Roman"/>
          <w:sz w:val="28"/>
          <w:szCs w:val="28"/>
        </w:rPr>
        <w:t xml:space="preserve"> «Благоустройство территории </w:t>
      </w:r>
      <w:r>
        <w:rPr>
          <w:rFonts w:ascii="Times New Roman" w:hAnsi="Times New Roman" w:cs="Times New Roman"/>
          <w:sz w:val="28"/>
          <w:szCs w:val="28"/>
        </w:rPr>
        <w:t>Пировского муниципального округа» было направлено более 16 миллионов рублей</w:t>
      </w:r>
      <w:r w:rsidR="00252D94">
        <w:rPr>
          <w:rFonts w:ascii="Times New Roman" w:hAnsi="Times New Roman" w:cs="Times New Roman"/>
          <w:sz w:val="28"/>
          <w:szCs w:val="28"/>
        </w:rPr>
        <w:t>.</w:t>
      </w:r>
    </w:p>
    <w:p w:rsidR="009D769C" w:rsidRDefault="00B86FC6" w:rsidP="004105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округа реализованы гранты «Жители за чистоту и</w:t>
      </w:r>
      <w:r w:rsidR="00EB6711">
        <w:rPr>
          <w:rFonts w:ascii="Times New Roman" w:hAnsi="Times New Roman" w:cs="Times New Roman"/>
          <w:sz w:val="28"/>
          <w:szCs w:val="28"/>
        </w:rPr>
        <w:t xml:space="preserve"> благоустройство» в размере 3,0 </w:t>
      </w:r>
      <w:proofErr w:type="spellStart"/>
      <w:r w:rsidR="00EB6711">
        <w:rPr>
          <w:rFonts w:ascii="Times New Roman" w:hAnsi="Times New Roman" w:cs="Times New Roman"/>
          <w:sz w:val="28"/>
          <w:szCs w:val="28"/>
        </w:rPr>
        <w:t>млн.</w:t>
      </w:r>
      <w:r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средства направлены на замену уличных светильников и установление дополнительных ламп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с.Пировское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Игнатово.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с.Троица</w:t>
      </w:r>
      <w:proofErr w:type="spellEnd"/>
      <w:r w:rsidR="009D769C">
        <w:rPr>
          <w:rFonts w:ascii="Times New Roman" w:hAnsi="Times New Roman" w:cs="Times New Roman"/>
          <w:sz w:val="28"/>
          <w:szCs w:val="28"/>
        </w:rPr>
        <w:t xml:space="preserve"> заменен памятник воинам, погибшим в Великую Отечественную войну.</w:t>
      </w:r>
    </w:p>
    <w:p w:rsidR="009D769C" w:rsidRDefault="009D769C" w:rsidP="004105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населенных пунктах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Раменское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 установлены новые уличные светильники, восстановлены три воинские захоронения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Троице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д.Волоковое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769C" w:rsidRDefault="009D769C" w:rsidP="004105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Приобретено 3 детские игровые площадки, 10 остановочных павильонов.</w:t>
      </w:r>
    </w:p>
    <w:p w:rsidR="00A31891" w:rsidRDefault="009D769C" w:rsidP="004105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Значительное время не решалась проблема уборки старых деревьев, в администрацию округа поступали жалобы, заявления</w:t>
      </w:r>
      <w:r w:rsidR="00A31891">
        <w:rPr>
          <w:rFonts w:ascii="Times New Roman" w:hAnsi="Times New Roman" w:cs="Times New Roman"/>
          <w:sz w:val="28"/>
          <w:szCs w:val="28"/>
        </w:rPr>
        <w:t xml:space="preserve"> по данному вопросу. В 2021 году администрации округа удалось</w:t>
      </w:r>
      <w:r w:rsidR="00EB6711">
        <w:rPr>
          <w:rFonts w:ascii="Times New Roman" w:hAnsi="Times New Roman" w:cs="Times New Roman"/>
          <w:sz w:val="28"/>
          <w:szCs w:val="28"/>
        </w:rPr>
        <w:t xml:space="preserve"> частично решить проблему и</w:t>
      </w:r>
      <w:r w:rsidR="00A31891">
        <w:rPr>
          <w:rFonts w:ascii="Times New Roman" w:hAnsi="Times New Roman" w:cs="Times New Roman"/>
          <w:sz w:val="28"/>
          <w:szCs w:val="28"/>
        </w:rPr>
        <w:t xml:space="preserve"> убрать 29 аварийных деревьев.</w:t>
      </w:r>
    </w:p>
    <w:p w:rsidR="00EB6711" w:rsidRDefault="00B86FC6" w:rsidP="004105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1891">
        <w:rPr>
          <w:rFonts w:ascii="Times New Roman" w:hAnsi="Times New Roman" w:cs="Times New Roman"/>
          <w:sz w:val="28"/>
          <w:szCs w:val="28"/>
        </w:rPr>
        <w:tab/>
      </w:r>
    </w:p>
    <w:p w:rsidR="004A75CD" w:rsidRDefault="00EB6711" w:rsidP="00EB67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в области транспорта: осуществлялась реализация</w:t>
      </w:r>
      <w:r w:rsidR="00A31891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транспортной системы»</w:t>
      </w:r>
      <w:r>
        <w:rPr>
          <w:rFonts w:ascii="Times New Roman" w:hAnsi="Times New Roman" w:cs="Times New Roman"/>
          <w:sz w:val="28"/>
          <w:szCs w:val="28"/>
        </w:rPr>
        <w:t>, которая направлена</w:t>
      </w:r>
      <w:r w:rsidR="00A31891">
        <w:rPr>
          <w:rFonts w:ascii="Times New Roman" w:hAnsi="Times New Roman" w:cs="Times New Roman"/>
          <w:sz w:val="28"/>
          <w:szCs w:val="28"/>
        </w:rPr>
        <w:t xml:space="preserve"> </w:t>
      </w:r>
      <w:r w:rsidR="00BF14D9">
        <w:rPr>
          <w:rFonts w:ascii="Times New Roman" w:hAnsi="Times New Roman" w:cs="Times New Roman"/>
          <w:sz w:val="28"/>
          <w:szCs w:val="28"/>
        </w:rPr>
        <w:t xml:space="preserve">на повышение безопасности дорожного движения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 w:rsidR="00BF14D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14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="00BF14D9">
        <w:rPr>
          <w:rFonts w:ascii="Times New Roman" w:hAnsi="Times New Roman" w:cs="Times New Roman"/>
          <w:sz w:val="28"/>
          <w:szCs w:val="28"/>
        </w:rPr>
        <w:t>,</w:t>
      </w:r>
      <w:r w:rsidR="004A75CD">
        <w:rPr>
          <w:rFonts w:ascii="Times New Roman" w:hAnsi="Times New Roman" w:cs="Times New Roman"/>
          <w:sz w:val="28"/>
          <w:szCs w:val="28"/>
        </w:rPr>
        <w:t xml:space="preserve"> средства использованы на:</w:t>
      </w:r>
      <w:r w:rsidR="00BF1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5CD" w:rsidRDefault="004A75CD" w:rsidP="00EB67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-установку 55 дорожных знаков;</w:t>
      </w:r>
    </w:p>
    <w:p w:rsidR="004A75CD" w:rsidRDefault="005625E3" w:rsidP="00EB67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5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субсидирование 15 муниципальных маршрутов</w:t>
      </w:r>
      <w:r w:rsidR="004A75C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5CD" w:rsidRDefault="004A75CD" w:rsidP="00EB67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25E3">
        <w:rPr>
          <w:rFonts w:ascii="Times New Roman" w:hAnsi="Times New Roman" w:cs="Times New Roman"/>
          <w:sz w:val="28"/>
          <w:szCs w:val="28"/>
        </w:rPr>
        <w:t>ремонт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с.Пировское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 км);</w:t>
      </w:r>
    </w:p>
    <w:p w:rsidR="005625E3" w:rsidRDefault="005625E3" w:rsidP="008503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5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содержание автомоб</w:t>
      </w:r>
      <w:r w:rsidR="004A75CD">
        <w:rPr>
          <w:rFonts w:ascii="Times New Roman" w:hAnsi="Times New Roman" w:cs="Times New Roman"/>
          <w:sz w:val="28"/>
          <w:szCs w:val="28"/>
        </w:rPr>
        <w:t>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3E7" w:rsidRPr="004105CF" w:rsidRDefault="008503E7" w:rsidP="008503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01BB" w:rsidRDefault="00B201BB" w:rsidP="00B201BB">
      <w:pPr>
        <w:jc w:val="both"/>
        <w:rPr>
          <w:rFonts w:ascii="Times New Roman" w:hAnsi="Times New Roman" w:cs="Times New Roman"/>
          <w:sz w:val="28"/>
          <w:szCs w:val="28"/>
        </w:rPr>
      </w:pPr>
      <w:r w:rsidRPr="00B201BB">
        <w:rPr>
          <w:rFonts w:ascii="Times New Roman" w:hAnsi="Times New Roman" w:cs="Times New Roman"/>
          <w:sz w:val="28"/>
          <w:szCs w:val="28"/>
        </w:rPr>
        <w:lastRenderedPageBreak/>
        <w:tab/>
        <w:t>В</w:t>
      </w:r>
      <w:r w:rsidR="00D82707">
        <w:rPr>
          <w:rFonts w:ascii="Times New Roman" w:hAnsi="Times New Roman" w:cs="Times New Roman"/>
          <w:sz w:val="28"/>
          <w:szCs w:val="28"/>
        </w:rPr>
        <w:t xml:space="preserve"> области охраны окружающей среды в</w:t>
      </w:r>
      <w:r w:rsidRPr="00B201BB">
        <w:rPr>
          <w:rFonts w:ascii="Times New Roman" w:hAnsi="Times New Roman" w:cs="Times New Roman"/>
          <w:sz w:val="28"/>
          <w:szCs w:val="28"/>
        </w:rPr>
        <w:t xml:space="preserve"> 2021 году </w:t>
      </w:r>
      <w:r>
        <w:rPr>
          <w:rFonts w:ascii="Times New Roman" w:hAnsi="Times New Roman" w:cs="Times New Roman"/>
          <w:sz w:val="28"/>
          <w:szCs w:val="28"/>
        </w:rPr>
        <w:t>администрация Пировского округа по результатам конкурсного отбора получила субсидию на обустройство площадок накопления отходов потребления и приобретение контейнерного оборудования в сумме 5</w:t>
      </w:r>
      <w:r w:rsidR="00D827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D82707">
        <w:rPr>
          <w:rFonts w:ascii="Times New Roman" w:hAnsi="Times New Roman" w:cs="Times New Roman"/>
          <w:sz w:val="28"/>
          <w:szCs w:val="28"/>
        </w:rPr>
        <w:t xml:space="preserve"> млн.</w:t>
      </w:r>
      <w:r>
        <w:rPr>
          <w:rFonts w:ascii="Times New Roman" w:hAnsi="Times New Roman" w:cs="Times New Roman"/>
          <w:sz w:val="28"/>
          <w:szCs w:val="28"/>
        </w:rPr>
        <w:t xml:space="preserve"> рублей. Приобретены, но </w:t>
      </w:r>
      <w:r w:rsidR="00D82707">
        <w:rPr>
          <w:rFonts w:ascii="Times New Roman" w:hAnsi="Times New Roman" w:cs="Times New Roman"/>
          <w:sz w:val="28"/>
          <w:szCs w:val="28"/>
        </w:rPr>
        <w:t xml:space="preserve">пока </w:t>
      </w:r>
      <w:r>
        <w:rPr>
          <w:rFonts w:ascii="Times New Roman" w:hAnsi="Times New Roman" w:cs="Times New Roman"/>
          <w:sz w:val="28"/>
          <w:szCs w:val="28"/>
        </w:rPr>
        <w:t>не установлены 301 контейнер и обустроено 19 площадок для накопления</w:t>
      </w:r>
      <w:r w:rsidR="00D82707">
        <w:rPr>
          <w:rFonts w:ascii="Times New Roman" w:hAnsi="Times New Roman" w:cs="Times New Roman"/>
          <w:sz w:val="28"/>
          <w:szCs w:val="28"/>
        </w:rPr>
        <w:t xml:space="preserve"> отходов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с.Пировское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01BB" w:rsidRDefault="00B201BB" w:rsidP="00B20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Планируется в июне, июле с приобретением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мусоровозной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рециклинговой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компанией, установить контейнеры в местах размещения.</w:t>
      </w:r>
    </w:p>
    <w:p w:rsidR="00B201BB" w:rsidRDefault="00B201BB" w:rsidP="00B20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администрации округа создана «горячая линия» по решению проблемных </w:t>
      </w:r>
      <w:r w:rsidR="00020E1F">
        <w:rPr>
          <w:rFonts w:ascii="Times New Roman" w:hAnsi="Times New Roman" w:cs="Times New Roman"/>
          <w:sz w:val="28"/>
          <w:szCs w:val="28"/>
        </w:rPr>
        <w:t>вопросов населения и организаций по сбору и вывозу твердых коммунальных отходов на которую поступило более 50 звонков.</w:t>
      </w:r>
    </w:p>
    <w:p w:rsidR="00020E1F" w:rsidRDefault="00020E1F" w:rsidP="00B20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целью создания условий для массового отдыха населения работает программа «Охрана окружающей среды» в 2021 году на территории округа 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акарицидная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противоклещевая обработка мест массового отдыха, общей площадью 17 гектар на сумму 27 тысяч рублей.</w:t>
      </w:r>
    </w:p>
    <w:p w:rsidR="00020E1F" w:rsidRDefault="00020E1F" w:rsidP="00B20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197" w:rsidRPr="00E149EE" w:rsidRDefault="00020E1F" w:rsidP="00D82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пандемии</w:t>
      </w:r>
      <w:r w:rsidR="00D8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потребовал перестройки работы учреждений образования. При этом удалось продолжить участие в реализации национальных и региональных проектов. </w:t>
      </w:r>
    </w:p>
    <w:p w:rsidR="009A4197" w:rsidRDefault="009A4197" w:rsidP="009A4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на базе четырех средних школ: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Троицкая,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Икшурминская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и работают центры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естественно-научной и технологической направленности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«Точка роста». Основной целью Центра является модернизация преподаваемых дисциплин, формирование у обучающихся современных технологических и гуманитарных навыков, в том числе по предметным областям «Технология», «Информатика», «Математика», «Химия», «Биология», «Физика», а также внеурочной деятельности в рамках реализации дополнительных общеобразовательных программ. </w:t>
      </w:r>
    </w:p>
    <w:p w:rsidR="009A4197" w:rsidRDefault="009A4197" w:rsidP="009A4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Икшурминская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стала победителем конкурсного отбора на создание в общеобразовательных организациях, расположенных в сельской местности и малых городах, условий для занятия физической культурой и спортом за счет краевого бюджета в 2021 году. На выделенные средства в размере около </w:t>
      </w:r>
      <w:r w:rsidRPr="00150022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 рублей проведен ремонт спортивного зала школы.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Солоухинская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Троицкая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получили новые автобусы.</w:t>
      </w:r>
    </w:p>
    <w:p w:rsidR="009A4197" w:rsidRPr="00E149EE" w:rsidRDefault="009A4197" w:rsidP="009A4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Пировского муниципального округа проживает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 детей</w:t>
      </w: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0 до 7 лет.</w:t>
      </w:r>
    </w:p>
    <w:p w:rsidR="009A4197" w:rsidRPr="00E149EE" w:rsidRDefault="009A4197" w:rsidP="009A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Действуют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дошкольных учреждения, на базах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учреждений организована 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групп, общее количество мест - 354. Охвачено услугами дошкольного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299</w:t>
      </w: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>%) от 0 до 7 лет.</w:t>
      </w:r>
    </w:p>
    <w:p w:rsidR="009A4197" w:rsidRPr="00E149EE" w:rsidRDefault="009A4197" w:rsidP="009A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Очередность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из них в возрасте от 0 до 3 лет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 детей</w:t>
      </w: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 до 7 лет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(актуальная очередь отсутствует).</w:t>
      </w:r>
    </w:p>
    <w:p w:rsidR="009A4197" w:rsidRPr="00E149EE" w:rsidRDefault="009A4197" w:rsidP="009A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В школах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обучается 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обучается по адаптированной прог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рамме</w:t>
      </w: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остальные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обучаются по основным образовательным программам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также обучается 6</w:t>
      </w: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вечерников.</w:t>
      </w:r>
    </w:p>
    <w:p w:rsidR="009A4197" w:rsidRPr="00E149EE" w:rsidRDefault="009A4197" w:rsidP="009A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государственной итоговой аттестации были допущены все обучающиеся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классов, все они получили аттестаты. Два учащихся получили аттестаты о среднем общем образовании с отличием и медаль «За особые успехи в учении».</w:t>
      </w:r>
    </w:p>
    <w:p w:rsidR="009A4197" w:rsidRDefault="009A4197" w:rsidP="009A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государственной итоговой аттестации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основного государственного экзамена </w:t>
      </w:r>
      <w:r w:rsidRPr="00FA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допущены все обучающиеся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FA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классов</w:t>
      </w:r>
      <w:r w:rsidRPr="00FA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 об основном общем образовании получили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обучающихся.</w:t>
      </w:r>
      <w:r w:rsidRPr="00FA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учащийся</w:t>
      </w:r>
      <w:r w:rsidRPr="00FA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 аттестат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A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основном</w:t>
      </w:r>
      <w:r w:rsidRPr="00FA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общем образовании с отличием.</w:t>
      </w:r>
    </w:p>
    <w:p w:rsidR="009A4197" w:rsidRPr="00E149EE" w:rsidRDefault="009A4197" w:rsidP="009A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Общее количество педагогических работников составляет 163 человека.</w:t>
      </w:r>
    </w:p>
    <w:p w:rsidR="009A4197" w:rsidRDefault="009A4197" w:rsidP="009A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очередной раз вручены премии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окру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 по 3000 рублей 20 школьникам, отличившимся в различных сферах деятельности</w:t>
      </w: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197" w:rsidRDefault="009A4197" w:rsidP="009A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197" w:rsidRPr="009A4197" w:rsidRDefault="009A4197" w:rsidP="009A4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20E1F" w:rsidRDefault="005F4FB0" w:rsidP="00B20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Сфера культуры в округе представл</w:t>
      </w:r>
      <w:r w:rsidR="00000FBD">
        <w:rPr>
          <w:rFonts w:ascii="Times New Roman" w:hAnsi="Times New Roman" w:cs="Times New Roman"/>
          <w:sz w:val="28"/>
          <w:szCs w:val="28"/>
        </w:rPr>
        <w:t xml:space="preserve">ена деятельностью четырех муниципальных бюджетных учреждений. В 2021 году приобретено здание в центре </w:t>
      </w:r>
      <w:proofErr w:type="spellStart"/>
      <w:r w:rsidR="00000FBD">
        <w:rPr>
          <w:rFonts w:ascii="Times New Roman" w:hAnsi="Times New Roman" w:cs="Times New Roman"/>
          <w:sz w:val="28"/>
          <w:szCs w:val="28"/>
        </w:rPr>
        <w:t>с.Пировское</w:t>
      </w:r>
      <w:proofErr w:type="spellEnd"/>
      <w:r w:rsidR="00000FBD">
        <w:rPr>
          <w:rFonts w:ascii="Times New Roman" w:hAnsi="Times New Roman" w:cs="Times New Roman"/>
          <w:sz w:val="28"/>
          <w:szCs w:val="28"/>
        </w:rPr>
        <w:t xml:space="preserve"> для детской школы искусств за счет средств краевого бюджета, </w:t>
      </w:r>
      <w:r w:rsidR="00F70646">
        <w:rPr>
          <w:rFonts w:ascii="Times New Roman" w:hAnsi="Times New Roman" w:cs="Times New Roman"/>
          <w:sz w:val="28"/>
          <w:szCs w:val="28"/>
        </w:rPr>
        <w:t xml:space="preserve">на средства предпринимателей </w:t>
      </w:r>
      <w:r w:rsidR="00000FBD">
        <w:rPr>
          <w:rFonts w:ascii="Times New Roman" w:hAnsi="Times New Roman" w:cs="Times New Roman"/>
          <w:sz w:val="28"/>
          <w:szCs w:val="28"/>
        </w:rPr>
        <w:t xml:space="preserve">построена библиотека в </w:t>
      </w:r>
      <w:proofErr w:type="spellStart"/>
      <w:r w:rsidR="00000FBD">
        <w:rPr>
          <w:rFonts w:ascii="Times New Roman" w:hAnsi="Times New Roman" w:cs="Times New Roman"/>
          <w:sz w:val="28"/>
          <w:szCs w:val="28"/>
        </w:rPr>
        <w:t>п.Омский</w:t>
      </w:r>
      <w:proofErr w:type="spellEnd"/>
      <w:r w:rsidR="00000FBD">
        <w:rPr>
          <w:rFonts w:ascii="Times New Roman" w:hAnsi="Times New Roman" w:cs="Times New Roman"/>
          <w:sz w:val="28"/>
          <w:szCs w:val="28"/>
        </w:rPr>
        <w:t>.</w:t>
      </w:r>
    </w:p>
    <w:p w:rsidR="00000FBD" w:rsidRDefault="00000FBD" w:rsidP="00B20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отрасли культура работает 154 человека, из них 95 творческие работники. </w:t>
      </w:r>
      <w:r w:rsidR="00F70646">
        <w:rPr>
          <w:rFonts w:ascii="Times New Roman" w:hAnsi="Times New Roman" w:cs="Times New Roman"/>
          <w:sz w:val="28"/>
          <w:szCs w:val="28"/>
        </w:rPr>
        <w:t xml:space="preserve">В детской школе искусств обучается 66 детей. </w:t>
      </w:r>
      <w:r>
        <w:rPr>
          <w:rFonts w:ascii="Times New Roman" w:hAnsi="Times New Roman" w:cs="Times New Roman"/>
          <w:sz w:val="28"/>
          <w:szCs w:val="28"/>
        </w:rPr>
        <w:t>Средняя заработная плата в отрасли составляет 36 570 рублей</w:t>
      </w:r>
      <w:r w:rsidR="00F70646">
        <w:rPr>
          <w:rFonts w:ascii="Times New Roman" w:hAnsi="Times New Roman" w:cs="Times New Roman"/>
          <w:sz w:val="28"/>
          <w:szCs w:val="28"/>
        </w:rPr>
        <w:t>.</w:t>
      </w:r>
    </w:p>
    <w:p w:rsidR="00F70646" w:rsidRDefault="00F70646" w:rsidP="00B20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Творческие коллективы участвуют в различных краевых и районных мероприятиях, становились поб</w:t>
      </w:r>
      <w:r w:rsidR="00D82707">
        <w:rPr>
          <w:rFonts w:ascii="Times New Roman" w:hAnsi="Times New Roman" w:cs="Times New Roman"/>
          <w:sz w:val="28"/>
          <w:szCs w:val="28"/>
        </w:rPr>
        <w:t>едителями фестивалей, конкурсов таких как:</w:t>
      </w:r>
    </w:p>
    <w:p w:rsidR="00047F11" w:rsidRDefault="00D82707" w:rsidP="00B20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047F11">
        <w:rPr>
          <w:rFonts w:ascii="Times New Roman" w:hAnsi="Times New Roman" w:cs="Times New Roman"/>
          <w:sz w:val="28"/>
          <w:szCs w:val="28"/>
        </w:rPr>
        <w:t>всероссийский дистанционный конкурс «Есть такая профессия «Родину защищать» (</w:t>
      </w:r>
      <w:proofErr w:type="spellStart"/>
      <w:r w:rsidR="00047F11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047F11">
        <w:rPr>
          <w:rFonts w:ascii="Times New Roman" w:hAnsi="Times New Roman" w:cs="Times New Roman"/>
          <w:sz w:val="28"/>
          <w:szCs w:val="28"/>
        </w:rPr>
        <w:t xml:space="preserve">) в номинации «Художественное слово», награжден дипломом лауреата 1 степени Аксенов Е.Н., в номинации «вокал» дуэт </w:t>
      </w:r>
      <w:proofErr w:type="spellStart"/>
      <w:r w:rsidR="00047F11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="00047F11">
        <w:rPr>
          <w:rFonts w:ascii="Times New Roman" w:hAnsi="Times New Roman" w:cs="Times New Roman"/>
          <w:sz w:val="28"/>
          <w:szCs w:val="28"/>
        </w:rPr>
        <w:t xml:space="preserve"> Галины и </w:t>
      </w:r>
      <w:proofErr w:type="spellStart"/>
      <w:r w:rsidR="00047F11">
        <w:rPr>
          <w:rFonts w:ascii="Times New Roman" w:hAnsi="Times New Roman" w:cs="Times New Roman"/>
          <w:sz w:val="28"/>
          <w:szCs w:val="28"/>
        </w:rPr>
        <w:t>Бегашева</w:t>
      </w:r>
      <w:proofErr w:type="spellEnd"/>
      <w:r w:rsidR="00047F11">
        <w:rPr>
          <w:rFonts w:ascii="Times New Roman" w:hAnsi="Times New Roman" w:cs="Times New Roman"/>
          <w:sz w:val="28"/>
          <w:szCs w:val="28"/>
        </w:rPr>
        <w:t xml:space="preserve"> Руслана, 3 степени </w:t>
      </w:r>
      <w:proofErr w:type="spellStart"/>
      <w:r w:rsidR="00047F11">
        <w:rPr>
          <w:rFonts w:ascii="Times New Roman" w:hAnsi="Times New Roman" w:cs="Times New Roman"/>
          <w:sz w:val="28"/>
          <w:szCs w:val="28"/>
        </w:rPr>
        <w:t>Гуделис</w:t>
      </w:r>
      <w:proofErr w:type="spellEnd"/>
      <w:r w:rsidR="00047F11">
        <w:rPr>
          <w:rFonts w:ascii="Times New Roman" w:hAnsi="Times New Roman" w:cs="Times New Roman"/>
          <w:sz w:val="28"/>
          <w:szCs w:val="28"/>
        </w:rPr>
        <w:t xml:space="preserve"> Сергей;</w:t>
      </w:r>
    </w:p>
    <w:p w:rsidR="00047F11" w:rsidRDefault="00047F11" w:rsidP="00B20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-краевой фестиваль семейных талантов «Очаг», победители семейный дуэт Пановых;</w:t>
      </w:r>
    </w:p>
    <w:p w:rsidR="00D82707" w:rsidRDefault="00047F11" w:rsidP="00B20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ПараАртиада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молодых инвалидов Красноярского края «14-35»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  духовой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эстрадной музыки «Валторна» стали лауреатами.</w:t>
      </w:r>
    </w:p>
    <w:p w:rsidR="00047F11" w:rsidRDefault="00047F11" w:rsidP="00B20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30 воспитанников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детской школы искусств стали победителями международных, всероссийских и краевых конкурсов по изобразительному искусству.</w:t>
      </w:r>
    </w:p>
    <w:p w:rsidR="00B30177" w:rsidRDefault="00B30177" w:rsidP="00B20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полномочий по организации библиотечного обслуживания населения, следует отметить, что на территории округа библиотечное обслуживание населения округа осуществляют муниципальное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бюджетное учреждение культуры «Муниципальная централизованная библиотечная система» в которую входит 15 библиотек. В период пандемии при проведении мероприятий библиотеки использовали социальные сети и сайт учреждения.</w:t>
      </w:r>
    </w:p>
    <w:p w:rsidR="00F70646" w:rsidRDefault="00F70646" w:rsidP="00B20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проблемы отрасли</w:t>
      </w:r>
      <w:r w:rsidR="00523A0F">
        <w:rPr>
          <w:rFonts w:ascii="Times New Roman" w:hAnsi="Times New Roman" w:cs="Times New Roman"/>
          <w:sz w:val="28"/>
          <w:szCs w:val="28"/>
        </w:rPr>
        <w:t xml:space="preserve"> остается</w:t>
      </w:r>
      <w:r>
        <w:rPr>
          <w:rFonts w:ascii="Times New Roman" w:hAnsi="Times New Roman" w:cs="Times New Roman"/>
          <w:sz w:val="28"/>
          <w:szCs w:val="28"/>
        </w:rPr>
        <w:t xml:space="preserve"> низкая материальная база, отсутствие квалифицированных кадров.</w:t>
      </w:r>
    </w:p>
    <w:p w:rsidR="00F70646" w:rsidRDefault="00F70646" w:rsidP="00B20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2022 году в результате вхождения в программу Красноярского края «Развитие культуры и туризма» будет проведен капитальный ремонт Пировского дома культуры на сумму более 8 миллионов рублей</w:t>
      </w:r>
      <w:r w:rsidR="00413136">
        <w:rPr>
          <w:rFonts w:ascii="Times New Roman" w:hAnsi="Times New Roman" w:cs="Times New Roman"/>
          <w:sz w:val="28"/>
          <w:szCs w:val="28"/>
        </w:rPr>
        <w:t>, на 1 миллион приобретено музы</w:t>
      </w:r>
      <w:r w:rsidR="00D82707">
        <w:rPr>
          <w:rFonts w:ascii="Times New Roman" w:hAnsi="Times New Roman" w:cs="Times New Roman"/>
          <w:sz w:val="28"/>
          <w:szCs w:val="28"/>
        </w:rPr>
        <w:t>кальной аппаратуры,</w:t>
      </w:r>
      <w:r w:rsidR="00413136">
        <w:rPr>
          <w:rFonts w:ascii="Times New Roman" w:hAnsi="Times New Roman" w:cs="Times New Roman"/>
          <w:sz w:val="28"/>
          <w:szCs w:val="28"/>
        </w:rPr>
        <w:t xml:space="preserve"> </w:t>
      </w:r>
      <w:r w:rsidR="00D82707">
        <w:rPr>
          <w:rFonts w:ascii="Times New Roman" w:hAnsi="Times New Roman" w:cs="Times New Roman"/>
          <w:sz w:val="28"/>
          <w:szCs w:val="28"/>
        </w:rPr>
        <w:t>1,3</w:t>
      </w:r>
      <w:r w:rsidR="00413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707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="00413136">
        <w:rPr>
          <w:rFonts w:ascii="Times New Roman" w:hAnsi="Times New Roman" w:cs="Times New Roman"/>
          <w:sz w:val="28"/>
          <w:szCs w:val="28"/>
        </w:rPr>
        <w:t xml:space="preserve"> будет направлено на развитие детской школы искусств.</w:t>
      </w:r>
    </w:p>
    <w:p w:rsidR="00C774A2" w:rsidRDefault="00C774A2" w:rsidP="00C77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A0F">
        <w:rPr>
          <w:rFonts w:ascii="Times New Roman" w:hAnsi="Times New Roman" w:cs="Times New Roman"/>
          <w:sz w:val="28"/>
          <w:szCs w:val="28"/>
        </w:rPr>
        <w:t>Мероприятия молодежной политики в округе осуществляет МБУ «Молодежный центр», деятельность которого направлена на обеспечение условий для успешной социализации и эффективной самореализации молодежи Пировского округа, выявление, развитие и использование молодежного потенциала в решении вопросов развития территории.</w:t>
      </w:r>
    </w:p>
    <w:p w:rsidR="00B30177" w:rsidRDefault="008D55DB" w:rsidP="00C77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краевой моделью молодежной политики в учреждении реализуются</w:t>
      </w:r>
      <w:r w:rsidR="00B30177">
        <w:rPr>
          <w:rFonts w:ascii="Times New Roman" w:hAnsi="Times New Roman" w:cs="Times New Roman"/>
          <w:sz w:val="28"/>
          <w:szCs w:val="28"/>
        </w:rPr>
        <w:t xml:space="preserve"> 5 флагманских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30177">
        <w:rPr>
          <w:rFonts w:ascii="Times New Roman" w:hAnsi="Times New Roman" w:cs="Times New Roman"/>
          <w:sz w:val="28"/>
          <w:szCs w:val="28"/>
        </w:rPr>
        <w:t xml:space="preserve"> «Мы </w:t>
      </w:r>
      <w:r w:rsidR="008503E7">
        <w:rPr>
          <w:rFonts w:ascii="Times New Roman" w:hAnsi="Times New Roman" w:cs="Times New Roman"/>
          <w:sz w:val="28"/>
          <w:szCs w:val="28"/>
        </w:rPr>
        <w:t>помогаем</w:t>
      </w:r>
      <w:r w:rsidR="00B30177">
        <w:rPr>
          <w:rFonts w:ascii="Times New Roman" w:hAnsi="Times New Roman" w:cs="Times New Roman"/>
          <w:sz w:val="28"/>
          <w:szCs w:val="28"/>
        </w:rPr>
        <w:t>» (добровольчество), «Мы развиваем» (карьера), «Мы создаем» (</w:t>
      </w:r>
      <w:r w:rsidR="00493023">
        <w:rPr>
          <w:rFonts w:ascii="Times New Roman" w:hAnsi="Times New Roman" w:cs="Times New Roman"/>
          <w:sz w:val="28"/>
          <w:szCs w:val="28"/>
        </w:rPr>
        <w:t>творчество), «Мы гордимся» (патриотическое воспитание), «Мы достигаем» (здоровый образ жизни и спорт).</w:t>
      </w:r>
    </w:p>
    <w:p w:rsidR="008D55DB" w:rsidRDefault="008D55DB" w:rsidP="00C77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Ежегодно </w:t>
      </w:r>
      <w:r w:rsidR="00976372">
        <w:rPr>
          <w:rFonts w:ascii="Times New Roman" w:hAnsi="Times New Roman" w:cs="Times New Roman"/>
          <w:sz w:val="28"/>
          <w:szCs w:val="28"/>
        </w:rPr>
        <w:t>создаются и работают трудовые отряды старшеклассников, которые участвуют в уборке территории, восстановлении инфраструктуры парка в центре села Пировское. Для участников отрядов организованы спортивные и культурные мероприятия.</w:t>
      </w:r>
    </w:p>
    <w:p w:rsidR="00976372" w:rsidRDefault="00976372" w:rsidP="00C77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период пандемии была организована помощь в доставке продуктов питания, лекарств нуждающимся гражданам, находящимся на лечении.</w:t>
      </w:r>
    </w:p>
    <w:p w:rsidR="00976372" w:rsidRDefault="00976372" w:rsidP="00C77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Работающая молодежь приняла участие во Вс</w:t>
      </w:r>
      <w:r w:rsidR="00A21D59">
        <w:rPr>
          <w:rFonts w:ascii="Times New Roman" w:hAnsi="Times New Roman" w:cs="Times New Roman"/>
          <w:sz w:val="28"/>
          <w:szCs w:val="28"/>
        </w:rPr>
        <w:t>ероссийской переписи населения.</w:t>
      </w:r>
    </w:p>
    <w:p w:rsidR="00A21D59" w:rsidRDefault="00A21D59" w:rsidP="00C77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Объем бюджетных средств, направленных на реализацию молодежной политики в 2021 составил 12,1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="004930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Реализация мероприятий молодежной политики осуществлялась в рамках муниципальной программы «Молодежь Пировского округа в 21 веке».</w:t>
      </w:r>
    </w:p>
    <w:p w:rsidR="00A21D59" w:rsidRDefault="00A21D59" w:rsidP="00C77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отчетном году одна молодая семья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с.Кириково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получила Свидетельство о праве на получение социальной выплаты на приобретение жилог</w:t>
      </w:r>
      <w:r w:rsidR="007D531C">
        <w:rPr>
          <w:rFonts w:ascii="Times New Roman" w:hAnsi="Times New Roman" w:cs="Times New Roman"/>
          <w:sz w:val="28"/>
          <w:szCs w:val="28"/>
        </w:rPr>
        <w:t>о помещения или строительство жилого помещения в размере 1</w:t>
      </w:r>
      <w:r w:rsidR="00493023">
        <w:rPr>
          <w:rFonts w:ascii="Times New Roman" w:hAnsi="Times New Roman" w:cs="Times New Roman"/>
          <w:sz w:val="28"/>
          <w:szCs w:val="28"/>
        </w:rPr>
        <w:t>,</w:t>
      </w:r>
      <w:r w:rsidR="007D531C">
        <w:rPr>
          <w:rFonts w:ascii="Times New Roman" w:hAnsi="Times New Roman" w:cs="Times New Roman"/>
          <w:sz w:val="28"/>
          <w:szCs w:val="28"/>
        </w:rPr>
        <w:t>6</w:t>
      </w:r>
      <w:r w:rsidR="00493023">
        <w:rPr>
          <w:rFonts w:ascii="Times New Roman" w:hAnsi="Times New Roman" w:cs="Times New Roman"/>
          <w:sz w:val="28"/>
          <w:szCs w:val="28"/>
        </w:rPr>
        <w:t xml:space="preserve"> млн.</w:t>
      </w:r>
      <w:r w:rsidR="007D531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93023" w:rsidRDefault="007D531C" w:rsidP="007D5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85A61">
        <w:rPr>
          <w:rFonts w:ascii="Times New Roman" w:hAnsi="Times New Roman" w:cs="Times New Roman"/>
          <w:sz w:val="28"/>
          <w:szCs w:val="28"/>
        </w:rPr>
        <w:t>Основн</w:t>
      </w:r>
      <w:r w:rsidR="00493023">
        <w:rPr>
          <w:rFonts w:ascii="Times New Roman" w:hAnsi="Times New Roman" w:cs="Times New Roman"/>
          <w:sz w:val="28"/>
          <w:szCs w:val="28"/>
        </w:rPr>
        <w:t xml:space="preserve">ыми направлениями работы при выполнении полномочий по организации и осуществлению мероприятий по развитию на территории округа физической культуры и массового спорта являются пропаганда здорового образа жизни, приобщение населения к систематическим занятиям физической культурой и спортом. </w:t>
      </w:r>
    </w:p>
    <w:p w:rsidR="00985A61" w:rsidRDefault="00985A61" w:rsidP="007D5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Деятельность в </w:t>
      </w:r>
      <w:r w:rsidR="00493023">
        <w:rPr>
          <w:rFonts w:ascii="Times New Roman" w:hAnsi="Times New Roman" w:cs="Times New Roman"/>
          <w:sz w:val="28"/>
          <w:szCs w:val="28"/>
        </w:rPr>
        <w:t>этой сфере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муниципальное бюджетное учреждение «Спортивная школа»</w:t>
      </w:r>
      <w:r w:rsidR="00056393">
        <w:rPr>
          <w:rFonts w:ascii="Times New Roman" w:hAnsi="Times New Roman" w:cs="Times New Roman"/>
          <w:sz w:val="28"/>
          <w:szCs w:val="28"/>
        </w:rPr>
        <w:t>.</w:t>
      </w:r>
    </w:p>
    <w:p w:rsidR="00056393" w:rsidRDefault="00056393" w:rsidP="007D5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отчетном году организовано и проведено 2 Всероссийские массовые акции «Лыжня России» и «Кросс нации», 2 спартакиады, 46 соревнований по видам спорта различных уровней, в которых приняли участие более 2100 человек.</w:t>
      </w:r>
    </w:p>
    <w:p w:rsidR="00056393" w:rsidRDefault="00056393" w:rsidP="007D5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Спортсмены спортивной школы заняли 43 призовых места в соревнованиях краевого уровня.</w:t>
      </w:r>
    </w:p>
    <w:p w:rsidR="00056393" w:rsidRDefault="00056393" w:rsidP="007D5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отчетном году введена в эксплуатация мини-футбольная площадка с искусственным покрытием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с.Кириково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стоимость объекта составила 3</w:t>
      </w:r>
      <w:r w:rsidR="004930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493023">
        <w:rPr>
          <w:rFonts w:ascii="Times New Roman" w:hAnsi="Times New Roman" w:cs="Times New Roman"/>
          <w:sz w:val="28"/>
          <w:szCs w:val="28"/>
        </w:rPr>
        <w:t xml:space="preserve"> млн.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56393" w:rsidRDefault="00056393" w:rsidP="00056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бюджетных средств, направленных на реализацию физической культуры и спорта в 202</w:t>
      </w:r>
      <w:r w:rsidR="00493023">
        <w:rPr>
          <w:rFonts w:ascii="Times New Roman" w:hAnsi="Times New Roman" w:cs="Times New Roman"/>
          <w:sz w:val="28"/>
          <w:szCs w:val="28"/>
        </w:rPr>
        <w:t xml:space="preserve">1 составило более 18 </w:t>
      </w:r>
      <w:proofErr w:type="spellStart"/>
      <w:r w:rsidR="00493023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="004930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Реализация мероприятий в области физической культуры и спорта осуществлялась в рамках муниципальной программы «Развитие физической культуры и спорта в Пировском округе».</w:t>
      </w:r>
    </w:p>
    <w:p w:rsidR="00056393" w:rsidRDefault="00056393" w:rsidP="00056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5F1E">
        <w:rPr>
          <w:rFonts w:ascii="Times New Roman" w:hAnsi="Times New Roman" w:cs="Times New Roman"/>
          <w:sz w:val="28"/>
          <w:szCs w:val="28"/>
        </w:rPr>
        <w:t>Хочется отметить, что для занятий физической культурой и спортом в округе есть все, спортивные площадки, беговые дорожки, плоскостные сооружения, площадка ГТО, физкультурно-оздоровительный комплекс, которые никогда не пустуют.</w:t>
      </w:r>
    </w:p>
    <w:p w:rsidR="00025F1E" w:rsidRDefault="00025F1E" w:rsidP="000563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333" w:rsidRDefault="001B0333" w:rsidP="00056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области социальной политики в 2019 году началась централизация службы социальной защиты населения. С января 2020 года все муниципальные учреждения социальной защиты перешли в подчинение министерства социальной политики. Созданным краевым государственным учреждением </w:t>
      </w:r>
      <w:r w:rsidR="00113C1C">
        <w:rPr>
          <w:rFonts w:ascii="Times New Roman" w:hAnsi="Times New Roman" w:cs="Times New Roman"/>
          <w:sz w:val="28"/>
          <w:szCs w:val="28"/>
        </w:rPr>
        <w:t>социальной защиты населения оказываются меры социальной поддержки 2902 гражданам, проживающим на территории округа.</w:t>
      </w:r>
    </w:p>
    <w:p w:rsidR="00113C1C" w:rsidRDefault="00113C1C" w:rsidP="00056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Постановлением правительства Красноярского края от 30.09.2013 №507-п «Об утверждении государственной программы Красноярского края «Развитие системы социальной поддержки граждан» с 2021 года предусмотрена государственная социальная помощь гражданам на основании социального контракта. Данную поддержку могут получить граждане, попавшие в трудную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жизненную ситуацию, которая вызвана обстоятельством, ухудшающим условия жизнедеятельности гражданина и последствия которых он не может преодолеть самостоятельно (инвалидность,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малообеспеченность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отсутствие определенного места жительства и определенных занятий и т.д.).</w:t>
      </w:r>
    </w:p>
    <w:p w:rsidR="00113C1C" w:rsidRDefault="00113C1C" w:rsidP="00056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2021 году данной поддержкой воспользовались 35 человек, из них:</w:t>
      </w:r>
    </w:p>
    <w:p w:rsidR="00567D2A" w:rsidRDefault="00113C1C" w:rsidP="00056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граждане, которыми приобретено оборудование для оказания косметических процедур, материал на строительство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хоз.постр</w:t>
      </w:r>
      <w:r w:rsidR="00567D2A">
        <w:rPr>
          <w:rFonts w:ascii="Times New Roman" w:hAnsi="Times New Roman" w:cs="Times New Roman"/>
          <w:sz w:val="28"/>
          <w:szCs w:val="28"/>
        </w:rPr>
        <w:t>оек</w:t>
      </w:r>
      <w:proofErr w:type="spellEnd"/>
      <w:r w:rsidR="00567D2A">
        <w:rPr>
          <w:rFonts w:ascii="Times New Roman" w:hAnsi="Times New Roman" w:cs="Times New Roman"/>
          <w:sz w:val="28"/>
          <w:szCs w:val="28"/>
        </w:rPr>
        <w:t xml:space="preserve"> для содержания скота;</w:t>
      </w:r>
    </w:p>
    <w:p w:rsidR="00567D2A" w:rsidRDefault="00567D2A" w:rsidP="00056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3-ведение личного подсобного хозяйства: приобретены сельскохозяйственные животные (КРС, козы, овцы, свиньи) и птица;</w:t>
      </w:r>
    </w:p>
    <w:p w:rsidR="00567D2A" w:rsidRDefault="00567D2A" w:rsidP="00056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14-воспользовались данным мероприятием для поиска работы;</w:t>
      </w:r>
    </w:p>
    <w:p w:rsidR="00567D2A" w:rsidRDefault="00567D2A" w:rsidP="00056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7-иные мероприятия (приобретение продуктов первой необходимости).</w:t>
      </w:r>
    </w:p>
    <w:p w:rsidR="00567D2A" w:rsidRDefault="00567D2A" w:rsidP="00056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выполнения полномочий в сфере медицины созданы условия для оказания медицинской помощи населению Пировского округа.</w:t>
      </w:r>
    </w:p>
    <w:p w:rsidR="00113C1C" w:rsidRDefault="00567D2A" w:rsidP="00056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период 2021 года ситуация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оставалась напряженной. Вся система здравоохранения работала в мобилизационном формате, ежедневная нагрузка на врачей не снижалась. Однако медицинские работники продолжали оказывать помощь населению. Обеспечение населения округа бесплатной медицинской помощью, лекарственными средствами осуществляется в соответствии с программой государственных гарантий бесплатного оказания гражданам медицинской помощи.</w:t>
      </w:r>
      <w:r w:rsidR="00113C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5895" w:rsidRDefault="00025F1E" w:rsidP="00025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3023">
        <w:rPr>
          <w:rFonts w:ascii="Times New Roman" w:hAnsi="Times New Roman" w:cs="Times New Roman"/>
          <w:sz w:val="28"/>
          <w:szCs w:val="28"/>
        </w:rPr>
        <w:t>Для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полномочий органов местного самоуправления в сфере гражданской обороны, защиты населения и территории округа от чрезвычайных ситуаций природного и техногенного характера, предупреждения и ликвидации последствий чрезвычайных ситуаций, обеспечения первичных мер пожарной безопасности, профилактики терроризма </w:t>
      </w:r>
      <w:r w:rsidR="00EE0292">
        <w:rPr>
          <w:rFonts w:ascii="Times New Roman" w:hAnsi="Times New Roman" w:cs="Times New Roman"/>
          <w:sz w:val="28"/>
          <w:szCs w:val="28"/>
        </w:rPr>
        <w:t>и экстремизма, обеспечения особого режима безопасного функционирования предприятий и объектов Пировского округа</w:t>
      </w:r>
      <w:r w:rsidR="00493023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285895">
        <w:rPr>
          <w:rFonts w:ascii="Times New Roman" w:hAnsi="Times New Roman" w:cs="Times New Roman"/>
          <w:sz w:val="28"/>
          <w:szCs w:val="28"/>
        </w:rPr>
        <w:t>ы</w:t>
      </w:r>
      <w:r w:rsidR="00493023">
        <w:rPr>
          <w:rFonts w:ascii="Times New Roman" w:hAnsi="Times New Roman" w:cs="Times New Roman"/>
          <w:sz w:val="28"/>
          <w:szCs w:val="28"/>
        </w:rPr>
        <w:t xml:space="preserve"> комис</w:t>
      </w:r>
      <w:r w:rsidR="00285895">
        <w:rPr>
          <w:rFonts w:ascii="Times New Roman" w:hAnsi="Times New Roman" w:cs="Times New Roman"/>
          <w:sz w:val="28"/>
          <w:szCs w:val="28"/>
        </w:rPr>
        <w:t>сии. В течение года проведено</w:t>
      </w:r>
      <w:r w:rsidR="008503E7">
        <w:rPr>
          <w:rFonts w:ascii="Times New Roman" w:hAnsi="Times New Roman" w:cs="Times New Roman"/>
          <w:sz w:val="28"/>
          <w:szCs w:val="28"/>
        </w:rPr>
        <w:t xml:space="preserve"> 5</w:t>
      </w:r>
      <w:r w:rsidR="00493023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285895">
        <w:rPr>
          <w:rFonts w:ascii="Times New Roman" w:hAnsi="Times New Roman" w:cs="Times New Roman"/>
          <w:sz w:val="28"/>
          <w:szCs w:val="28"/>
        </w:rPr>
        <w:t xml:space="preserve"> антитеррористической</w:t>
      </w:r>
      <w:r w:rsidR="00493023">
        <w:rPr>
          <w:rFonts w:ascii="Times New Roman" w:hAnsi="Times New Roman" w:cs="Times New Roman"/>
          <w:sz w:val="28"/>
          <w:szCs w:val="28"/>
        </w:rPr>
        <w:t xml:space="preserve"> </w:t>
      </w:r>
      <w:r w:rsidR="00285895">
        <w:rPr>
          <w:rFonts w:ascii="Times New Roman" w:hAnsi="Times New Roman" w:cs="Times New Roman"/>
          <w:sz w:val="28"/>
          <w:szCs w:val="28"/>
        </w:rPr>
        <w:t xml:space="preserve">комиссии, на которых были рассмотрены вопросы антитеррористической направленности. В отчетном периоде выполнялись мероприятия по повышению антитеррористической, антикриминальной защищенности на объектах транспорта, жизнеобеспечения округа, образовательных учреждений </w:t>
      </w:r>
      <w:proofErr w:type="gramStart"/>
      <w:r w:rsidR="00285895">
        <w:rPr>
          <w:rFonts w:ascii="Times New Roman" w:hAnsi="Times New Roman" w:cs="Times New Roman"/>
          <w:sz w:val="28"/>
          <w:szCs w:val="28"/>
        </w:rPr>
        <w:t>округа,  а</w:t>
      </w:r>
      <w:proofErr w:type="gramEnd"/>
      <w:r w:rsidR="00285895">
        <w:rPr>
          <w:rFonts w:ascii="Times New Roman" w:hAnsi="Times New Roman" w:cs="Times New Roman"/>
          <w:sz w:val="28"/>
          <w:szCs w:val="28"/>
        </w:rPr>
        <w:t xml:space="preserve"> также безопасности при подготовке и проведении на территории округа культурно-массовых мероприятий.</w:t>
      </w:r>
    </w:p>
    <w:p w:rsidR="00285895" w:rsidRDefault="00285895" w:rsidP="00025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Коми</w:t>
      </w:r>
      <w:r w:rsidR="00195E3D">
        <w:rPr>
          <w:rFonts w:ascii="Times New Roman" w:hAnsi="Times New Roman" w:cs="Times New Roman"/>
          <w:sz w:val="28"/>
          <w:szCs w:val="28"/>
        </w:rPr>
        <w:t xml:space="preserve">ссией по предупреждению и </w:t>
      </w:r>
      <w:proofErr w:type="gramStart"/>
      <w:r w:rsidR="00195E3D">
        <w:rPr>
          <w:rFonts w:ascii="Times New Roman" w:hAnsi="Times New Roman" w:cs="Times New Roman"/>
          <w:sz w:val="28"/>
          <w:szCs w:val="28"/>
        </w:rPr>
        <w:t>ликвидации чрезвычайных ситуаций</w:t>
      </w:r>
      <w:proofErr w:type="gramEnd"/>
      <w:r w:rsidR="00195E3D">
        <w:rPr>
          <w:rFonts w:ascii="Times New Roman" w:hAnsi="Times New Roman" w:cs="Times New Roman"/>
          <w:sz w:val="28"/>
          <w:szCs w:val="28"/>
        </w:rPr>
        <w:t xml:space="preserve"> и обеспечению пожарной безопасности проведено в отчетном году 17 заседаний. </w:t>
      </w:r>
      <w:r w:rsidR="00195E3D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 на территории округа за отчетный период не зарегистрировано.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66EF" w:rsidRDefault="00EE0292" w:rsidP="00025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Сбором и обработкой информации о чрезвычайных ситуациях (происшествиях) природного и техногенного характера занимается Единая дежурная диспетчерская служба. В отчетном году оперативными дежурными принято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обработано  4998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звонков (в 2020 году – 4730).</w:t>
      </w:r>
      <w:r w:rsidR="00A666EF">
        <w:rPr>
          <w:rFonts w:ascii="Times New Roman" w:hAnsi="Times New Roman" w:cs="Times New Roman"/>
          <w:sz w:val="28"/>
          <w:szCs w:val="28"/>
        </w:rPr>
        <w:t xml:space="preserve"> Рабочие места Единой дежурной диспетчерской службы укомплектованы оборудованием для своевременного реагирования на нештатные ситуации.</w:t>
      </w:r>
    </w:p>
    <w:p w:rsidR="00A666EF" w:rsidRDefault="00A666EF" w:rsidP="00025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17D" w:rsidRDefault="00195E3D" w:rsidP="008E61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Органам местного самоуправления федеральным законом и законами Красноярского края переданы</w:t>
      </w:r>
      <w:r w:rsidR="008E617D"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sz w:val="28"/>
          <w:szCs w:val="28"/>
        </w:rPr>
        <w:t>государственные полномочи</w:t>
      </w:r>
      <w:r w:rsidR="008E617D">
        <w:rPr>
          <w:rFonts w:ascii="Times New Roman" w:hAnsi="Times New Roman" w:cs="Times New Roman"/>
          <w:sz w:val="28"/>
          <w:szCs w:val="28"/>
        </w:rPr>
        <w:t xml:space="preserve">я: </w:t>
      </w:r>
      <w:r w:rsidR="008E617D">
        <w:rPr>
          <w:rFonts w:ascii="Times New Roman" w:hAnsi="Times New Roman" w:cs="Times New Roman"/>
          <w:b/>
          <w:sz w:val="28"/>
          <w:szCs w:val="28"/>
        </w:rPr>
        <w:tab/>
      </w:r>
    </w:p>
    <w:p w:rsidR="008B55EC" w:rsidRPr="008E617D" w:rsidRDefault="008E617D" w:rsidP="008E617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-деятельность по опеке и попечительству несовершеннолетних граждан осуществляется специалистами по опеке и попечительству отдела образования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отношении</w:t>
      </w:r>
      <w:r w:rsidR="008B55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B55EC" w:rsidRPr="009806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164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B55EC" w:rsidRPr="00980609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детей-сирот и детей, оставшихся бе</w:t>
      </w:r>
      <w:r w:rsidR="008B55EC">
        <w:rPr>
          <w:rFonts w:ascii="Times New Roman" w:eastAsia="Times New Roman" w:hAnsi="Times New Roman" w:cs="Times New Roman"/>
          <w:sz w:val="28"/>
          <w:szCs w:val="24"/>
          <w:lang w:eastAsia="ru-RU"/>
        </w:rPr>
        <w:t>з попечения родителей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8B55EC" w:rsidRPr="009806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8B55EC" w:rsidRPr="009806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семьях опекунов проживают </w:t>
      </w:r>
      <w:r w:rsidR="008B55EC"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  <w:r w:rsidR="008B55EC" w:rsidRPr="009806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детей, в прием</w:t>
      </w:r>
      <w:r w:rsidR="008B55EC">
        <w:rPr>
          <w:rFonts w:ascii="Times New Roman" w:eastAsia="Times New Roman" w:hAnsi="Times New Roman" w:cs="Times New Roman"/>
          <w:sz w:val="28"/>
          <w:szCs w:val="24"/>
          <w:lang w:eastAsia="ru-RU"/>
        </w:rPr>
        <w:t>ных семьях 126 детей. Под предварительной опекой находятся 10 детей в 6 семьях. В округе</w:t>
      </w:r>
      <w:r w:rsidR="008B55EC" w:rsidRPr="009806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наблюдается рост количества детей, проживающих в приемных и опекаемых семьях.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5EC" w:rsidRPr="009806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Двое родителей были лишены родительских прав в отношении 4 детей, </w:t>
      </w:r>
      <w:r w:rsidR="008B55EC">
        <w:rPr>
          <w:rFonts w:ascii="Times New Roman" w:eastAsia="Times New Roman" w:hAnsi="Times New Roman" w:cs="Times New Roman"/>
          <w:sz w:val="28"/>
          <w:szCs w:val="24"/>
          <w:lang w:eastAsia="ru-RU"/>
        </w:rPr>
        <w:t>дв</w:t>
      </w:r>
      <w:r w:rsidR="008B55EC" w:rsidRPr="009806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ое родителей были ограничены в родительских правах в отношении </w:t>
      </w:r>
      <w:r w:rsidR="008B55EC">
        <w:rPr>
          <w:rFonts w:ascii="Times New Roman" w:eastAsia="Times New Roman" w:hAnsi="Times New Roman" w:cs="Times New Roman"/>
          <w:sz w:val="28"/>
          <w:szCs w:val="24"/>
          <w:lang w:eastAsia="ru-RU"/>
        </w:rPr>
        <w:t>двух</w:t>
      </w:r>
      <w:r w:rsidR="008B55EC" w:rsidRPr="009806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детей. Все дети были устроены в семьи. </w:t>
      </w:r>
    </w:p>
    <w:p w:rsidR="008B55EC" w:rsidRPr="00980609" w:rsidRDefault="008B55EC" w:rsidP="008B5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0609">
        <w:rPr>
          <w:rFonts w:ascii="Times New Roman" w:eastAsia="Times New Roman" w:hAnsi="Times New Roman" w:cs="Times New Roman"/>
          <w:sz w:val="28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9806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9806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 обратились в опеку с целью принятия в семью детей.</w:t>
      </w:r>
    </w:p>
    <w:p w:rsidR="008B55EC" w:rsidRDefault="008B55EC" w:rsidP="008B55EC">
      <w:pPr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060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Приобретено 2 жилых помещения для детей-сирот.</w:t>
      </w:r>
    </w:p>
    <w:p w:rsidR="00EE48DC" w:rsidRDefault="008E617D" w:rsidP="002923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2923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деятельность по опеке и попечительству в отношении совершеннолетних граждан осуществляет специалист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опеке и попечительству в отношении совершеннолетних граждан администрации Пировского округа. </w:t>
      </w:r>
      <w:r w:rsidR="008B55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01.01.2022 </w:t>
      </w:r>
      <w:r w:rsidR="00EE48DC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органе опеки и попечительства в отношении совершеннолетних граждан, признанных судом недееспособными стоит на учете 24 гражданина, над которыми назначена опека.</w:t>
      </w:r>
      <w:r w:rsidR="002923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плану проверок</w:t>
      </w:r>
      <w:r w:rsidR="00EE48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осуществляются проверки условий жизни опекаемых совершеннолетних граждан. Один гражданин</w:t>
      </w:r>
      <w:r w:rsidR="002923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отчетном году</w:t>
      </w:r>
      <w:r w:rsidR="00EE48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направлен в стационар психоневрологического типа.</w:t>
      </w:r>
    </w:p>
    <w:p w:rsidR="00A15036" w:rsidRDefault="00EE48DC" w:rsidP="001B0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23B1">
        <w:rPr>
          <w:rFonts w:ascii="Times New Roman" w:hAnsi="Times New Roman" w:cs="Times New Roman"/>
          <w:sz w:val="28"/>
          <w:szCs w:val="28"/>
        </w:rPr>
        <w:t>-д</w:t>
      </w:r>
      <w:r>
        <w:rPr>
          <w:rFonts w:ascii="Times New Roman" w:hAnsi="Times New Roman" w:cs="Times New Roman"/>
          <w:sz w:val="28"/>
          <w:szCs w:val="28"/>
        </w:rPr>
        <w:t>еятельность комиссии по делам несовершеннолетних граждан</w:t>
      </w:r>
      <w:r w:rsidR="002923B1">
        <w:rPr>
          <w:rFonts w:ascii="Times New Roman" w:hAnsi="Times New Roman" w:cs="Times New Roman"/>
          <w:sz w:val="28"/>
          <w:szCs w:val="28"/>
        </w:rPr>
        <w:t xml:space="preserve"> это постоянно действующий</w:t>
      </w:r>
      <w:r>
        <w:rPr>
          <w:rFonts w:ascii="Times New Roman" w:hAnsi="Times New Roman" w:cs="Times New Roman"/>
          <w:sz w:val="28"/>
          <w:szCs w:val="28"/>
        </w:rPr>
        <w:t xml:space="preserve"> коллегиальны</w:t>
      </w:r>
      <w:r w:rsidR="002923B1">
        <w:rPr>
          <w:rFonts w:ascii="Times New Roman" w:hAnsi="Times New Roman" w:cs="Times New Roman"/>
          <w:sz w:val="28"/>
          <w:szCs w:val="28"/>
        </w:rPr>
        <w:t>й орган</w:t>
      </w:r>
      <w:r>
        <w:rPr>
          <w:rFonts w:ascii="Times New Roman" w:hAnsi="Times New Roman" w:cs="Times New Roman"/>
          <w:sz w:val="28"/>
          <w:szCs w:val="28"/>
        </w:rPr>
        <w:t xml:space="preserve"> системы профилактики безнадзорности и правонарушений несовершеннолетних граждан на территории Пировского округа.</w:t>
      </w:r>
      <w:r w:rsidR="002923B1">
        <w:rPr>
          <w:rFonts w:ascii="Times New Roman" w:hAnsi="Times New Roman" w:cs="Times New Roman"/>
          <w:sz w:val="28"/>
          <w:szCs w:val="28"/>
        </w:rPr>
        <w:t xml:space="preserve"> За отчетный период п</w:t>
      </w:r>
      <w:r>
        <w:rPr>
          <w:rFonts w:ascii="Times New Roman" w:hAnsi="Times New Roman" w:cs="Times New Roman"/>
          <w:sz w:val="28"/>
          <w:szCs w:val="28"/>
        </w:rPr>
        <w:t xml:space="preserve">роведено 26 очередных заседаний комиссии, из них 2 выездных. В течение всего года </w:t>
      </w:r>
      <w:r w:rsidR="00A15036">
        <w:rPr>
          <w:rFonts w:ascii="Times New Roman" w:hAnsi="Times New Roman" w:cs="Times New Roman"/>
          <w:sz w:val="28"/>
          <w:szCs w:val="28"/>
        </w:rPr>
        <w:t xml:space="preserve">ведется профилактическая и реабилитационная работа с несовершеннолетними гражданами. Утверждено 5 </w:t>
      </w:r>
      <w:r w:rsidR="00A15036">
        <w:rPr>
          <w:rFonts w:ascii="Times New Roman" w:hAnsi="Times New Roman" w:cs="Times New Roman"/>
          <w:sz w:val="28"/>
          <w:szCs w:val="28"/>
        </w:rPr>
        <w:lastRenderedPageBreak/>
        <w:t>индивидуальных программ, выведено из социально опасного положения 8 семей. На учет</w:t>
      </w:r>
      <w:r w:rsidR="00023A4D">
        <w:rPr>
          <w:rFonts w:ascii="Times New Roman" w:hAnsi="Times New Roman" w:cs="Times New Roman"/>
          <w:sz w:val="28"/>
          <w:szCs w:val="28"/>
        </w:rPr>
        <w:t>е</w:t>
      </w:r>
      <w:r w:rsidR="00A15036">
        <w:rPr>
          <w:rFonts w:ascii="Times New Roman" w:hAnsi="Times New Roman" w:cs="Times New Roman"/>
          <w:sz w:val="28"/>
          <w:szCs w:val="28"/>
        </w:rPr>
        <w:t xml:space="preserve"> стоит 18 семей, находящихся в социально опасном положении. В 2021 году </w:t>
      </w:r>
      <w:proofErr w:type="gramStart"/>
      <w:r w:rsidR="00A15036">
        <w:rPr>
          <w:rFonts w:ascii="Times New Roman" w:hAnsi="Times New Roman" w:cs="Times New Roman"/>
          <w:sz w:val="28"/>
          <w:szCs w:val="28"/>
        </w:rPr>
        <w:t>несовершеннолетними  совершено</w:t>
      </w:r>
      <w:proofErr w:type="gramEnd"/>
      <w:r w:rsidR="00A15036">
        <w:rPr>
          <w:rFonts w:ascii="Times New Roman" w:hAnsi="Times New Roman" w:cs="Times New Roman"/>
          <w:sz w:val="28"/>
          <w:szCs w:val="28"/>
        </w:rPr>
        <w:t xml:space="preserve"> одно преступление по ч.2 ст.158 УК РФ. В отношении одного опекуна возбуждено уголовное дело за совершение преступления, предусмотренного ст.156 УК.</w:t>
      </w:r>
    </w:p>
    <w:p w:rsidR="002923B1" w:rsidRDefault="00A41BDE" w:rsidP="00E51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23B1">
        <w:rPr>
          <w:rFonts w:ascii="Times New Roman" w:hAnsi="Times New Roman" w:cs="Times New Roman"/>
          <w:sz w:val="28"/>
          <w:szCs w:val="28"/>
        </w:rPr>
        <w:t>В 2021 году в администрацию округа поступило 37 письменных обращений граждан, на личном приеме принято 89 человек. Все обращения граждан рассмотрены своевременно, даны ответы по существу поставленных</w:t>
      </w:r>
      <w:r w:rsidR="00350D6C">
        <w:rPr>
          <w:rFonts w:ascii="Times New Roman" w:hAnsi="Times New Roman" w:cs="Times New Roman"/>
          <w:sz w:val="28"/>
          <w:szCs w:val="28"/>
        </w:rPr>
        <w:t xml:space="preserve"> в обращении</w:t>
      </w:r>
      <w:r w:rsidR="002923B1">
        <w:rPr>
          <w:rFonts w:ascii="Times New Roman" w:hAnsi="Times New Roman" w:cs="Times New Roman"/>
          <w:sz w:val="28"/>
          <w:szCs w:val="28"/>
        </w:rPr>
        <w:t xml:space="preserve"> вопросов. </w:t>
      </w:r>
      <w:r w:rsidR="00350D6C">
        <w:rPr>
          <w:rFonts w:ascii="Times New Roman" w:hAnsi="Times New Roman" w:cs="Times New Roman"/>
          <w:sz w:val="28"/>
          <w:szCs w:val="28"/>
        </w:rPr>
        <w:t>Граждане имеют возможность направить обращение через официальный сайт администрации округа, электронную почту или лично. На сайте администрации округа, информационном стенде администрации размещен график приема граждан главой округа, заместителями округа.</w:t>
      </w:r>
    </w:p>
    <w:p w:rsidR="00350D6C" w:rsidRDefault="00350D6C" w:rsidP="00E51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Результативностью управления муниципальным образованием является оценка населением эффективности деятельности органов местного самоуправления:</w:t>
      </w:r>
    </w:p>
    <w:p w:rsidR="00350D6C" w:rsidRDefault="00350D6C" w:rsidP="00E51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ежегодно проводится опрос населения для оценки эффективности деятельности муниципальной власти, а также государственных организаций. Жители оценивают эффективность деятельности руководителей округа, а также деятельность организаций, осуществляющих транспортное обслуживание, ремонт и содержание автомобильных дорог, оказывающих услуги водо-, тепло-, электроснабжения.</w:t>
      </w:r>
    </w:p>
    <w:p w:rsidR="00350D6C" w:rsidRDefault="00350D6C" w:rsidP="00E51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опроса 2021 года удовлетворенность населения округа составила:</w:t>
      </w:r>
    </w:p>
    <w:p w:rsidR="00350D6C" w:rsidRDefault="00350D6C" w:rsidP="00E51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-по организации транспортного обслуживания </w:t>
      </w:r>
      <w:r w:rsidR="001C78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8EE">
        <w:rPr>
          <w:rFonts w:ascii="Times New Roman" w:hAnsi="Times New Roman" w:cs="Times New Roman"/>
          <w:sz w:val="28"/>
          <w:szCs w:val="28"/>
        </w:rPr>
        <w:t>85,7%;</w:t>
      </w:r>
    </w:p>
    <w:p w:rsidR="001C78EE" w:rsidRDefault="001C78EE" w:rsidP="00E51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-по обеспечению качества автомобильных дорог – 66,7%;</w:t>
      </w:r>
    </w:p>
    <w:p w:rsidR="001C78EE" w:rsidRDefault="001C78EE" w:rsidP="00E51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-по организации электроснабжения – 90,5%;</w:t>
      </w:r>
    </w:p>
    <w:p w:rsidR="001C78EE" w:rsidRDefault="001C78EE" w:rsidP="00E51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-по организации газоснабжения – 100%;</w:t>
      </w:r>
    </w:p>
    <w:p w:rsidR="001C78EE" w:rsidRDefault="001C78EE" w:rsidP="00E51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-по организации снабжения населения топливом – 85,7%;</w:t>
      </w:r>
    </w:p>
    <w:p w:rsidR="001C78EE" w:rsidRDefault="001C78EE" w:rsidP="00E51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-по организации водоснабжения – 87,5 %.</w:t>
      </w:r>
    </w:p>
    <w:p w:rsidR="00567D2A" w:rsidRDefault="00567D2A" w:rsidP="00E51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Заканчивая отчет о моей работе и работе администрации округа хочу отметить, что </w:t>
      </w:r>
      <w:r w:rsidR="00A076A6">
        <w:rPr>
          <w:rFonts w:ascii="Times New Roman" w:hAnsi="Times New Roman" w:cs="Times New Roman"/>
          <w:sz w:val="28"/>
          <w:szCs w:val="28"/>
        </w:rPr>
        <w:t>выполнить планы и реализовать перечисленные в отчете мероприятия, удалось благодаря плодотворной совместной работе вас депутатов, органов государственной власти, руководителей территориальных подразделений, предприятий и учреждений, общественных организаций.</w:t>
      </w:r>
    </w:p>
    <w:p w:rsidR="00F21E4C" w:rsidRDefault="00A076A6" w:rsidP="00E51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дополнение к отчету хочу немного сказа</w:t>
      </w:r>
      <w:r w:rsidR="00023A4D">
        <w:rPr>
          <w:rFonts w:ascii="Times New Roman" w:hAnsi="Times New Roman" w:cs="Times New Roman"/>
          <w:sz w:val="28"/>
          <w:szCs w:val="28"/>
        </w:rPr>
        <w:t>ть о планах на будущее что планируется сделать в ближайшей перспективе это: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76A6" w:rsidRDefault="00A076A6" w:rsidP="00F21E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-продолжить ремонт образовательных учреждений;</w:t>
      </w:r>
    </w:p>
    <w:p w:rsidR="00A076A6" w:rsidRDefault="00A076A6" w:rsidP="00E51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-ремонт кровли детского сада «Светлячок</w:t>
      </w:r>
      <w:r w:rsidR="00F03043">
        <w:rPr>
          <w:rFonts w:ascii="Times New Roman" w:hAnsi="Times New Roman" w:cs="Times New Roman"/>
          <w:sz w:val="28"/>
          <w:szCs w:val="28"/>
        </w:rPr>
        <w:t xml:space="preserve"> (в настоящее время ведется работа по подготовке ПСД)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6A6" w:rsidRDefault="00A076A6" w:rsidP="00A076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-ремонт детского сада «Ромашка»;</w:t>
      </w:r>
    </w:p>
    <w:p w:rsidR="00A076A6" w:rsidRDefault="00A076A6" w:rsidP="00A076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-ремонт спортзала в Троицкой средней школе;</w:t>
      </w:r>
    </w:p>
    <w:p w:rsidR="00A076A6" w:rsidRDefault="00A076A6" w:rsidP="00A076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-сооружение спортивных</w:t>
      </w:r>
      <w:r w:rsidR="00B731A0">
        <w:rPr>
          <w:rFonts w:ascii="Times New Roman" w:hAnsi="Times New Roman" w:cs="Times New Roman"/>
          <w:sz w:val="28"/>
          <w:szCs w:val="28"/>
        </w:rPr>
        <w:t xml:space="preserve"> площадок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1A0">
        <w:rPr>
          <w:rFonts w:ascii="Times New Roman" w:hAnsi="Times New Roman" w:cs="Times New Roman"/>
          <w:sz w:val="28"/>
          <w:szCs w:val="28"/>
        </w:rPr>
        <w:t>в населенн</w:t>
      </w:r>
      <w:r w:rsidR="00F03043">
        <w:rPr>
          <w:rFonts w:ascii="Times New Roman" w:hAnsi="Times New Roman" w:cs="Times New Roman"/>
          <w:sz w:val="28"/>
          <w:szCs w:val="28"/>
        </w:rPr>
        <w:t xml:space="preserve">ом пункте </w:t>
      </w:r>
      <w:proofErr w:type="spellStart"/>
      <w:r w:rsidR="00F03043">
        <w:rPr>
          <w:rFonts w:ascii="Times New Roman" w:hAnsi="Times New Roman" w:cs="Times New Roman"/>
          <w:sz w:val="28"/>
          <w:szCs w:val="28"/>
        </w:rPr>
        <w:t>Кетский</w:t>
      </w:r>
      <w:proofErr w:type="spellEnd"/>
      <w:r w:rsidR="00F21E4C">
        <w:rPr>
          <w:rFonts w:ascii="Times New Roman" w:hAnsi="Times New Roman" w:cs="Times New Roman"/>
          <w:sz w:val="28"/>
          <w:szCs w:val="28"/>
        </w:rPr>
        <w:t>;</w:t>
      </w:r>
    </w:p>
    <w:p w:rsidR="00F21E4C" w:rsidRDefault="00F21E4C" w:rsidP="00A076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-капитальный ремонт лыжной базы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школе;</w:t>
      </w:r>
    </w:p>
    <w:p w:rsidR="00F21E4C" w:rsidRDefault="00F21E4C" w:rsidP="00A076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-завершение капитального ремонта Дома культуры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с.Пировское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21E4C" w:rsidRDefault="00F21E4C" w:rsidP="00A076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-продолжение асфальтирования автотрассы в сторону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г.Енисейска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21E4C" w:rsidRDefault="00F21E4C" w:rsidP="00A076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-асфальтирование центральной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с.Троица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21E4C" w:rsidRDefault="00F21E4C" w:rsidP="00A076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-продолжить работу по программе «Чистая вода»;</w:t>
      </w:r>
    </w:p>
    <w:p w:rsidR="00F21E4C" w:rsidRDefault="00F21E4C" w:rsidP="00A076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-благоустройство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с.Пировское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 будет реализован в 202</w:t>
      </w:r>
      <w:r w:rsidR="00F03043">
        <w:rPr>
          <w:rFonts w:ascii="Times New Roman" w:hAnsi="Times New Roman" w:cs="Times New Roman"/>
          <w:sz w:val="28"/>
          <w:szCs w:val="28"/>
        </w:rPr>
        <w:t xml:space="preserve">2 году на сумму 46,0 </w:t>
      </w:r>
      <w:proofErr w:type="spellStart"/>
      <w:r w:rsidR="00F03043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="00F03043">
        <w:rPr>
          <w:rFonts w:ascii="Times New Roman" w:hAnsi="Times New Roman" w:cs="Times New Roman"/>
          <w:sz w:val="28"/>
          <w:szCs w:val="28"/>
        </w:rPr>
        <w:t>;</w:t>
      </w:r>
    </w:p>
    <w:p w:rsidR="00F03043" w:rsidRDefault="00F03043" w:rsidP="00A076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мобильной связи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Икшурма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поселке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спутниковой связи в поселке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76A6" w:rsidRDefault="00F21E4C" w:rsidP="00E51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2022 году планируется реализовать муниципальный комплексный проект развития Пировского округа активной инвестиционной деятельности. Это комплекс мероприятий, предусматривающих инвестиции в расширение и обновление действующих лесоперерабатывающих производств, объем инвестиций в объекты инфраструктуры из краевого бюджета составляет 150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качестве инвесторов выступают </w:t>
      </w:r>
      <w:r w:rsidR="00306DFE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предприят</w:t>
      </w:r>
      <w:r w:rsidR="00306DFE">
        <w:rPr>
          <w:rFonts w:ascii="Times New Roman" w:hAnsi="Times New Roman" w:cs="Times New Roman"/>
          <w:sz w:val="28"/>
          <w:szCs w:val="28"/>
        </w:rPr>
        <w:t>ий ключевыми являются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ВостокЛесЭкспорт</w:t>
      </w:r>
      <w:proofErr w:type="spellEnd"/>
      <w:r w:rsidR="00306DFE">
        <w:rPr>
          <w:rFonts w:ascii="Times New Roman" w:hAnsi="Times New Roman" w:cs="Times New Roman"/>
          <w:sz w:val="28"/>
          <w:szCs w:val="28"/>
        </w:rPr>
        <w:t xml:space="preserve">. </w:t>
      </w:r>
      <w:r w:rsidR="00853C76">
        <w:rPr>
          <w:rFonts w:ascii="Times New Roman" w:hAnsi="Times New Roman" w:cs="Times New Roman"/>
          <w:sz w:val="28"/>
          <w:szCs w:val="28"/>
        </w:rPr>
        <w:t xml:space="preserve">Проект рассчитан до 2024 года, за это время лесозаготовители, участники проекта, планируют осуществить большой перечень мероприятий – капитальный ремонт дорог в поселке </w:t>
      </w:r>
      <w:proofErr w:type="spellStart"/>
      <w:r w:rsidR="00853C76">
        <w:rPr>
          <w:rFonts w:ascii="Times New Roman" w:hAnsi="Times New Roman" w:cs="Times New Roman"/>
          <w:sz w:val="28"/>
          <w:szCs w:val="28"/>
        </w:rPr>
        <w:t>Кетском</w:t>
      </w:r>
      <w:proofErr w:type="spellEnd"/>
      <w:r w:rsidR="00853C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3C76">
        <w:rPr>
          <w:rFonts w:ascii="Times New Roman" w:hAnsi="Times New Roman" w:cs="Times New Roman"/>
          <w:sz w:val="28"/>
          <w:szCs w:val="28"/>
        </w:rPr>
        <w:t>с.Троица</w:t>
      </w:r>
      <w:proofErr w:type="spellEnd"/>
      <w:r w:rsidR="00853C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3C76">
        <w:rPr>
          <w:rFonts w:ascii="Times New Roman" w:hAnsi="Times New Roman" w:cs="Times New Roman"/>
          <w:sz w:val="28"/>
          <w:szCs w:val="28"/>
        </w:rPr>
        <w:t>д.Усковское</w:t>
      </w:r>
      <w:proofErr w:type="spellEnd"/>
      <w:r w:rsidR="00853C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53C76">
        <w:rPr>
          <w:rFonts w:ascii="Times New Roman" w:hAnsi="Times New Roman" w:cs="Times New Roman"/>
          <w:sz w:val="28"/>
          <w:szCs w:val="28"/>
        </w:rPr>
        <w:t>др.мероприятия</w:t>
      </w:r>
      <w:proofErr w:type="spellEnd"/>
      <w:r w:rsidR="00853C76">
        <w:rPr>
          <w:rFonts w:ascii="Times New Roman" w:hAnsi="Times New Roman" w:cs="Times New Roman"/>
          <w:sz w:val="28"/>
          <w:szCs w:val="28"/>
        </w:rPr>
        <w:t>.</w:t>
      </w:r>
    </w:p>
    <w:p w:rsidR="00853C76" w:rsidRDefault="00853C76" w:rsidP="00E51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текущем году пройдет переселение из аварийного жилья 12 жильцов дома №11 по улице Калинина. </w:t>
      </w:r>
    </w:p>
    <w:p w:rsidR="00853C76" w:rsidRDefault="00853C76" w:rsidP="00E51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Планов много и реализовать их мы сможем только совместными усилиями.</w:t>
      </w:r>
    </w:p>
    <w:p w:rsidR="00853C76" w:rsidRDefault="00853C76" w:rsidP="00E51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3C76" w:rsidRDefault="00853C76" w:rsidP="00E51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Спасибо за внимание.</w:t>
      </w:r>
    </w:p>
    <w:p w:rsidR="001C78EE" w:rsidRDefault="001C78EE" w:rsidP="00E51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2E67" w:rsidRDefault="007C2E67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D122B" w:rsidRPr="00306DFE" w:rsidRDefault="00821D35" w:rsidP="003F360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sectPr w:rsidR="00CD122B" w:rsidRPr="00306DFE" w:rsidSect="00573E3B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314" w:rsidRDefault="00D17314" w:rsidP="004C67B9">
      <w:pPr>
        <w:spacing w:after="0" w:line="240" w:lineRule="auto"/>
      </w:pPr>
      <w:r>
        <w:separator/>
      </w:r>
    </w:p>
  </w:endnote>
  <w:endnote w:type="continuationSeparator" w:id="0">
    <w:p w:rsidR="00D17314" w:rsidRDefault="00D17314" w:rsidP="004C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0237354"/>
      <w:docPartObj>
        <w:docPartGallery w:val="Page Numbers (Bottom of Page)"/>
        <w:docPartUnique/>
      </w:docPartObj>
    </w:sdtPr>
    <w:sdtEndPr/>
    <w:sdtContent>
      <w:p w:rsidR="004C67B9" w:rsidRDefault="004C67B9" w:rsidP="004C67B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161">
          <w:rPr>
            <w:noProof/>
          </w:rPr>
          <w:t>16</w:t>
        </w:r>
        <w:r>
          <w:fldChar w:fldCharType="end"/>
        </w:r>
      </w:p>
    </w:sdtContent>
  </w:sdt>
  <w:p w:rsidR="004C67B9" w:rsidRDefault="004C67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314" w:rsidRDefault="00D17314" w:rsidP="004C67B9">
      <w:pPr>
        <w:spacing w:after="0" w:line="240" w:lineRule="auto"/>
      </w:pPr>
      <w:r>
        <w:separator/>
      </w:r>
    </w:p>
  </w:footnote>
  <w:footnote w:type="continuationSeparator" w:id="0">
    <w:p w:rsidR="00D17314" w:rsidRDefault="00D17314" w:rsidP="004C6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35"/>
    <w:rsid w:val="00000FBD"/>
    <w:rsid w:val="00020E1F"/>
    <w:rsid w:val="00021C7E"/>
    <w:rsid w:val="00023A4D"/>
    <w:rsid w:val="00025F1E"/>
    <w:rsid w:val="00047F11"/>
    <w:rsid w:val="000505EC"/>
    <w:rsid w:val="000553F2"/>
    <w:rsid w:val="00056393"/>
    <w:rsid w:val="000574C7"/>
    <w:rsid w:val="00064C3A"/>
    <w:rsid w:val="00083B08"/>
    <w:rsid w:val="000915F9"/>
    <w:rsid w:val="000A2362"/>
    <w:rsid w:val="000B4537"/>
    <w:rsid w:val="000B5272"/>
    <w:rsid w:val="000C6FEE"/>
    <w:rsid w:val="001026B2"/>
    <w:rsid w:val="00113C1C"/>
    <w:rsid w:val="001141C8"/>
    <w:rsid w:val="00115BC1"/>
    <w:rsid w:val="00134D8E"/>
    <w:rsid w:val="00195E3D"/>
    <w:rsid w:val="001B0333"/>
    <w:rsid w:val="001B4522"/>
    <w:rsid w:val="001C78EE"/>
    <w:rsid w:val="00203F5E"/>
    <w:rsid w:val="00210D10"/>
    <w:rsid w:val="00240BE2"/>
    <w:rsid w:val="002434F3"/>
    <w:rsid w:val="00252D94"/>
    <w:rsid w:val="00252DF1"/>
    <w:rsid w:val="00285895"/>
    <w:rsid w:val="002923B1"/>
    <w:rsid w:val="002D5705"/>
    <w:rsid w:val="002E089B"/>
    <w:rsid w:val="002E6A0F"/>
    <w:rsid w:val="002F396D"/>
    <w:rsid w:val="00306DFE"/>
    <w:rsid w:val="0031119B"/>
    <w:rsid w:val="00316C06"/>
    <w:rsid w:val="00350D6C"/>
    <w:rsid w:val="00392E4F"/>
    <w:rsid w:val="0039719A"/>
    <w:rsid w:val="003A17A2"/>
    <w:rsid w:val="003A44C1"/>
    <w:rsid w:val="003B2D6E"/>
    <w:rsid w:val="003D1505"/>
    <w:rsid w:val="003E2873"/>
    <w:rsid w:val="003F360A"/>
    <w:rsid w:val="00401774"/>
    <w:rsid w:val="00405C8F"/>
    <w:rsid w:val="004105CF"/>
    <w:rsid w:val="00413136"/>
    <w:rsid w:val="00422458"/>
    <w:rsid w:val="0043204A"/>
    <w:rsid w:val="004459D0"/>
    <w:rsid w:val="004531FA"/>
    <w:rsid w:val="004743FB"/>
    <w:rsid w:val="00491F6B"/>
    <w:rsid w:val="00493023"/>
    <w:rsid w:val="00494C5E"/>
    <w:rsid w:val="004A23AE"/>
    <w:rsid w:val="004A75CD"/>
    <w:rsid w:val="004B6F24"/>
    <w:rsid w:val="004C67B9"/>
    <w:rsid w:val="004D3F34"/>
    <w:rsid w:val="004E2A20"/>
    <w:rsid w:val="005017E2"/>
    <w:rsid w:val="00523A0F"/>
    <w:rsid w:val="00531E39"/>
    <w:rsid w:val="00544E53"/>
    <w:rsid w:val="005625E3"/>
    <w:rsid w:val="00562DF6"/>
    <w:rsid w:val="00567D2A"/>
    <w:rsid w:val="00573E3B"/>
    <w:rsid w:val="005A3033"/>
    <w:rsid w:val="005B7650"/>
    <w:rsid w:val="005C7DF3"/>
    <w:rsid w:val="005E4A28"/>
    <w:rsid w:val="005F4FB0"/>
    <w:rsid w:val="006027F4"/>
    <w:rsid w:val="00603435"/>
    <w:rsid w:val="00623C0C"/>
    <w:rsid w:val="00637ABB"/>
    <w:rsid w:val="00637FD7"/>
    <w:rsid w:val="00650ED5"/>
    <w:rsid w:val="00666B5B"/>
    <w:rsid w:val="00670C88"/>
    <w:rsid w:val="006814AE"/>
    <w:rsid w:val="006966F9"/>
    <w:rsid w:val="006B2AFE"/>
    <w:rsid w:val="006D03C9"/>
    <w:rsid w:val="00707394"/>
    <w:rsid w:val="007303E8"/>
    <w:rsid w:val="00757D1C"/>
    <w:rsid w:val="00770AD6"/>
    <w:rsid w:val="00787CC6"/>
    <w:rsid w:val="007913B2"/>
    <w:rsid w:val="007A7573"/>
    <w:rsid w:val="007C2E67"/>
    <w:rsid w:val="007D4498"/>
    <w:rsid w:val="007D531C"/>
    <w:rsid w:val="00821D35"/>
    <w:rsid w:val="008503E7"/>
    <w:rsid w:val="00853C76"/>
    <w:rsid w:val="00854604"/>
    <w:rsid w:val="00857963"/>
    <w:rsid w:val="00862771"/>
    <w:rsid w:val="008B55EC"/>
    <w:rsid w:val="008C1BF4"/>
    <w:rsid w:val="008C3D73"/>
    <w:rsid w:val="008D55DB"/>
    <w:rsid w:val="008D68A5"/>
    <w:rsid w:val="008E617D"/>
    <w:rsid w:val="009110BD"/>
    <w:rsid w:val="00943595"/>
    <w:rsid w:val="00954B0E"/>
    <w:rsid w:val="00961E0B"/>
    <w:rsid w:val="00976372"/>
    <w:rsid w:val="00980609"/>
    <w:rsid w:val="00985A61"/>
    <w:rsid w:val="009953AA"/>
    <w:rsid w:val="009A4197"/>
    <w:rsid w:val="009B1FF7"/>
    <w:rsid w:val="009D769C"/>
    <w:rsid w:val="009F5DDF"/>
    <w:rsid w:val="009F6161"/>
    <w:rsid w:val="00A076A6"/>
    <w:rsid w:val="00A15036"/>
    <w:rsid w:val="00A21D59"/>
    <w:rsid w:val="00A31891"/>
    <w:rsid w:val="00A41BDE"/>
    <w:rsid w:val="00A666EF"/>
    <w:rsid w:val="00A83365"/>
    <w:rsid w:val="00AB1F0C"/>
    <w:rsid w:val="00AC7E9C"/>
    <w:rsid w:val="00AD144F"/>
    <w:rsid w:val="00AE177C"/>
    <w:rsid w:val="00AE32C5"/>
    <w:rsid w:val="00AE4BCC"/>
    <w:rsid w:val="00AE75C8"/>
    <w:rsid w:val="00B14CC0"/>
    <w:rsid w:val="00B201BB"/>
    <w:rsid w:val="00B30177"/>
    <w:rsid w:val="00B731A0"/>
    <w:rsid w:val="00B81EFA"/>
    <w:rsid w:val="00B86FC6"/>
    <w:rsid w:val="00BB575A"/>
    <w:rsid w:val="00BC5EAB"/>
    <w:rsid w:val="00BD2324"/>
    <w:rsid w:val="00BE7EFE"/>
    <w:rsid w:val="00BF14D9"/>
    <w:rsid w:val="00C16BBE"/>
    <w:rsid w:val="00C338EA"/>
    <w:rsid w:val="00C464F1"/>
    <w:rsid w:val="00C611BD"/>
    <w:rsid w:val="00C774A2"/>
    <w:rsid w:val="00CA71B1"/>
    <w:rsid w:val="00CB0412"/>
    <w:rsid w:val="00CB2876"/>
    <w:rsid w:val="00CC1FF8"/>
    <w:rsid w:val="00CD122B"/>
    <w:rsid w:val="00D11A85"/>
    <w:rsid w:val="00D17314"/>
    <w:rsid w:val="00D2015B"/>
    <w:rsid w:val="00D37A62"/>
    <w:rsid w:val="00D4432D"/>
    <w:rsid w:val="00D605B0"/>
    <w:rsid w:val="00D82707"/>
    <w:rsid w:val="00DA6D0F"/>
    <w:rsid w:val="00DD27BF"/>
    <w:rsid w:val="00DF6249"/>
    <w:rsid w:val="00E11F74"/>
    <w:rsid w:val="00E149EE"/>
    <w:rsid w:val="00E51607"/>
    <w:rsid w:val="00E51A48"/>
    <w:rsid w:val="00E65469"/>
    <w:rsid w:val="00E90AD7"/>
    <w:rsid w:val="00EB6711"/>
    <w:rsid w:val="00ED7400"/>
    <w:rsid w:val="00EE0292"/>
    <w:rsid w:val="00EE22C9"/>
    <w:rsid w:val="00EE48DC"/>
    <w:rsid w:val="00F03043"/>
    <w:rsid w:val="00F21E4C"/>
    <w:rsid w:val="00F70646"/>
    <w:rsid w:val="00F74C29"/>
    <w:rsid w:val="00F90DFF"/>
    <w:rsid w:val="00FB5761"/>
    <w:rsid w:val="00FC2F86"/>
    <w:rsid w:val="00FC479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70F04-6F78-4FD7-A35A-553F9E1E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6B2"/>
    <w:rPr>
      <w:rFonts w:ascii="Segoe UI" w:hAnsi="Segoe UI" w:cs="Segoe UI"/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4C67B9"/>
  </w:style>
  <w:style w:type="paragraph" w:styleId="a6">
    <w:name w:val="header"/>
    <w:basedOn w:val="a"/>
    <w:link w:val="a7"/>
    <w:uiPriority w:val="99"/>
    <w:unhideWhenUsed/>
    <w:rsid w:val="004C6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67B9"/>
  </w:style>
  <w:style w:type="paragraph" w:styleId="a8">
    <w:name w:val="footer"/>
    <w:basedOn w:val="a"/>
    <w:link w:val="a9"/>
    <w:uiPriority w:val="99"/>
    <w:unhideWhenUsed/>
    <w:rsid w:val="004C6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67B9"/>
  </w:style>
  <w:style w:type="table" w:styleId="aa">
    <w:name w:val="Table Grid"/>
    <w:basedOn w:val="a1"/>
    <w:uiPriority w:val="39"/>
    <w:rsid w:val="009F6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33383-C844-4EBE-B548-F9C3F116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1</Pages>
  <Words>4888</Words>
  <Characters>27864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65</cp:revision>
  <cp:lastPrinted>2022-04-22T10:38:00Z</cp:lastPrinted>
  <dcterms:created xsi:type="dcterms:W3CDTF">2021-04-19T05:07:00Z</dcterms:created>
  <dcterms:modified xsi:type="dcterms:W3CDTF">2022-04-27T04:09:00Z</dcterms:modified>
</cp:coreProperties>
</file>