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9035FE" w:rsidRPr="00B15FB4" w:rsidRDefault="00770129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Пировского района</w:t>
      </w:r>
    </w:p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наименование органа власти (организации), проводившег</w:t>
      </w:r>
      <w:proofErr w:type="gramStart"/>
      <w:r w:rsidRPr="00B15FB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>ей) анализ состояния и перспектив развития системы образования</w:t>
      </w:r>
    </w:p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134"/>
        <w:gridCol w:w="642"/>
      </w:tblGrid>
      <w:tr w:rsidR="009035FE" w:rsidRPr="00B15FB4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9035FE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B15FB4" w:rsidRDefault="00770129" w:rsidP="00F03DE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9035FE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9035FE" w:rsidRPr="00B15FB4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B15FB4">
          <w:rPr>
            <w:rFonts w:ascii="Times New Roman" w:hAnsi="Times New Roman" w:cs="Times New Roman"/>
            <w:sz w:val="28"/>
            <w:szCs w:val="28"/>
          </w:rPr>
          <w:t>I.</w:t>
        </w:r>
      </w:smartTag>
      <w:r w:rsidRPr="00B15FB4">
        <w:rPr>
          <w:rFonts w:ascii="Times New Roman" w:hAnsi="Times New Roman" w:cs="Times New Roman"/>
          <w:sz w:val="28"/>
          <w:szCs w:val="28"/>
        </w:rPr>
        <w:t xml:space="preserve"> Анализ состояния и перспектив развития системы образования</w:t>
      </w:r>
    </w:p>
    <w:p w:rsidR="00C00EF1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1. Вводная часть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Глава района - Евсеев Александр Ильич, тел. 8(39166)32-1-63, 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piradm@krasmail.ru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Заместитель руководителя администрации Пировского района по социальным вопросам – 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Сарапина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Оксана Симоновна, тел. 8(39166)32-1-62, 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piradm@krasmail.ru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Начальник отдела образования – Вагнер Инна Сергеевна, 8(39166)32-3-60, 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pirono@krasmail.ru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Районный центр – с. Пировское, площадь района – 6241 км</w:t>
      </w:r>
      <w:proofErr w:type="gramStart"/>
      <w:r w:rsidR="00D37C48" w:rsidRPr="00605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на территории Пировского района численность населения составляет </w:t>
      </w:r>
      <w:r w:rsidR="00F03DEE">
        <w:rPr>
          <w:rFonts w:ascii="Times New Roman" w:hAnsi="Times New Roman" w:cs="Times New Roman"/>
          <w:sz w:val="28"/>
          <w:szCs w:val="28"/>
        </w:rPr>
        <w:t>6995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человека, что на </w:t>
      </w:r>
      <w:r w:rsidR="00F03DEE">
        <w:rPr>
          <w:rFonts w:ascii="Times New Roman" w:hAnsi="Times New Roman" w:cs="Times New Roman"/>
          <w:sz w:val="28"/>
          <w:szCs w:val="28"/>
        </w:rPr>
        <w:t>76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 меньше чем в прошлом году. Естественного прироста населения за счет рождаемости в 201</w:t>
      </w:r>
      <w:r w:rsidR="00F03DEE">
        <w:rPr>
          <w:rFonts w:ascii="Times New Roman" w:hAnsi="Times New Roman" w:cs="Times New Roman"/>
          <w:sz w:val="28"/>
          <w:szCs w:val="28"/>
        </w:rPr>
        <w:t>5</w:t>
      </w:r>
      <w:r w:rsidRPr="00B15FB4">
        <w:rPr>
          <w:rFonts w:ascii="Times New Roman" w:hAnsi="Times New Roman" w:cs="Times New Roman"/>
          <w:sz w:val="28"/>
          <w:szCs w:val="28"/>
        </w:rPr>
        <w:t xml:space="preserve"> году не произошло, также наблюдается миграция населения за пределы района.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– </w:t>
      </w:r>
      <w:r w:rsidR="00457EE0" w:rsidRPr="00B15FB4">
        <w:rPr>
          <w:rFonts w:ascii="Times New Roman" w:hAnsi="Times New Roman" w:cs="Times New Roman"/>
          <w:sz w:val="28"/>
          <w:szCs w:val="28"/>
        </w:rPr>
        <w:t>16</w:t>
      </w:r>
      <w:r w:rsidR="00605785">
        <w:rPr>
          <w:rFonts w:ascii="Times New Roman" w:hAnsi="Times New Roman" w:cs="Times New Roman"/>
          <w:sz w:val="28"/>
          <w:szCs w:val="28"/>
        </w:rPr>
        <w:t>8</w:t>
      </w:r>
      <w:r w:rsidR="00F03DEE">
        <w:rPr>
          <w:rFonts w:ascii="Times New Roman" w:hAnsi="Times New Roman" w:cs="Times New Roman"/>
          <w:sz w:val="28"/>
          <w:szCs w:val="28"/>
        </w:rPr>
        <w:t>5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</w:t>
      </w:r>
      <w:r w:rsidR="00F03DEE">
        <w:rPr>
          <w:rFonts w:ascii="Times New Roman" w:hAnsi="Times New Roman" w:cs="Times New Roman"/>
          <w:sz w:val="28"/>
          <w:szCs w:val="28"/>
        </w:rPr>
        <w:t>ство детских садов –4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в них </w:t>
      </w:r>
      <w:r w:rsidR="001C03EE" w:rsidRPr="00B15FB4">
        <w:rPr>
          <w:rFonts w:ascii="Times New Roman" w:hAnsi="Times New Roman" w:cs="Times New Roman"/>
          <w:sz w:val="28"/>
          <w:szCs w:val="28"/>
        </w:rPr>
        <w:t>–</w:t>
      </w:r>
      <w:r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="000428A3">
        <w:rPr>
          <w:rFonts w:ascii="Times New Roman" w:hAnsi="Times New Roman" w:cs="Times New Roman"/>
          <w:sz w:val="28"/>
          <w:szCs w:val="28"/>
        </w:rPr>
        <w:t>247</w:t>
      </w:r>
      <w:r w:rsidR="001C03EE"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ОУ, в </w:t>
      </w:r>
      <w:proofErr w:type="gramStart"/>
      <w:r w:rsidRPr="00B15FB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 xml:space="preserve"> организованы дошкольные группы – </w:t>
      </w:r>
      <w:r w:rsidR="009B6B38">
        <w:rPr>
          <w:rFonts w:ascii="Times New Roman" w:hAnsi="Times New Roman" w:cs="Times New Roman"/>
          <w:sz w:val="28"/>
          <w:szCs w:val="28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в них – </w:t>
      </w:r>
      <w:r w:rsidR="005C4709">
        <w:rPr>
          <w:rFonts w:ascii="Times New Roman" w:hAnsi="Times New Roman" w:cs="Times New Roman"/>
          <w:sz w:val="28"/>
          <w:szCs w:val="28"/>
        </w:rPr>
        <w:t>7</w:t>
      </w:r>
      <w:r w:rsidR="000428A3">
        <w:rPr>
          <w:rFonts w:ascii="Times New Roman" w:hAnsi="Times New Roman" w:cs="Times New Roman"/>
          <w:sz w:val="28"/>
          <w:szCs w:val="28"/>
        </w:rPr>
        <w:t>3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ОУ – 10;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школьников в них – </w:t>
      </w:r>
      <w:r w:rsidR="00486D68">
        <w:rPr>
          <w:rFonts w:ascii="Times New Roman" w:hAnsi="Times New Roman" w:cs="Times New Roman"/>
          <w:sz w:val="28"/>
          <w:szCs w:val="28"/>
        </w:rPr>
        <w:t>8</w:t>
      </w:r>
      <w:r w:rsidR="00E628F1">
        <w:rPr>
          <w:rFonts w:ascii="Times New Roman" w:hAnsi="Times New Roman" w:cs="Times New Roman"/>
          <w:sz w:val="28"/>
          <w:szCs w:val="28"/>
        </w:rPr>
        <w:t>78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2.</w:t>
      </w:r>
      <w:r w:rsidRPr="00B15FB4">
        <w:rPr>
          <w:rFonts w:ascii="Times New Roman" w:hAnsi="Times New Roman" w:cs="Times New Roman"/>
          <w:sz w:val="28"/>
          <w:szCs w:val="28"/>
        </w:rPr>
        <w:tab/>
        <w:t>Дошкольное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детей дошкольного возраста в районе</w:t>
      </w:r>
      <w:r w:rsidR="00FB799B" w:rsidRPr="00B15FB4">
        <w:rPr>
          <w:rFonts w:ascii="Times New Roman" w:hAnsi="Times New Roman" w:cs="Times New Roman"/>
          <w:sz w:val="28"/>
          <w:szCs w:val="28"/>
        </w:rPr>
        <w:t xml:space="preserve"> (</w:t>
      </w:r>
      <w:r w:rsidR="00AE1432">
        <w:rPr>
          <w:rFonts w:ascii="Times New Roman" w:hAnsi="Times New Roman" w:cs="Times New Roman"/>
          <w:sz w:val="28"/>
          <w:szCs w:val="28"/>
        </w:rPr>
        <w:t xml:space="preserve">от </w:t>
      </w:r>
      <w:r w:rsidR="00FB799B" w:rsidRPr="00B15FB4">
        <w:rPr>
          <w:rFonts w:ascii="Times New Roman" w:hAnsi="Times New Roman" w:cs="Times New Roman"/>
          <w:sz w:val="28"/>
          <w:szCs w:val="28"/>
        </w:rPr>
        <w:t>0</w:t>
      </w:r>
      <w:r w:rsidR="00AE1432">
        <w:rPr>
          <w:rFonts w:ascii="Times New Roman" w:hAnsi="Times New Roman" w:cs="Times New Roman"/>
          <w:sz w:val="28"/>
          <w:szCs w:val="28"/>
        </w:rPr>
        <w:t xml:space="preserve"> до 7 лет (включительно) - </w:t>
      </w:r>
      <w:r w:rsidR="005C4709">
        <w:rPr>
          <w:rFonts w:ascii="Times New Roman" w:hAnsi="Times New Roman" w:cs="Times New Roman"/>
          <w:sz w:val="28"/>
          <w:szCs w:val="28"/>
        </w:rPr>
        <w:t>6</w:t>
      </w:r>
      <w:r w:rsidR="00084754">
        <w:rPr>
          <w:rFonts w:ascii="Times New Roman" w:hAnsi="Times New Roman" w:cs="Times New Roman"/>
          <w:sz w:val="28"/>
          <w:szCs w:val="28"/>
        </w:rPr>
        <w:t>51</w:t>
      </w:r>
      <w:r w:rsidRPr="00B15FB4">
        <w:rPr>
          <w:rFonts w:ascii="Times New Roman" w:hAnsi="Times New Roman" w:cs="Times New Roman"/>
          <w:sz w:val="28"/>
          <w:szCs w:val="28"/>
        </w:rPr>
        <w:t xml:space="preserve"> детей,</w:t>
      </w:r>
      <w:proofErr w:type="gramEnd"/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негосударственных центров развития детей дошкольного возраста, семейных групп, структурных подразделений муниципальных дошкольных образовательных учреждений на территории Пировского района – нет,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Типы  учреждений: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-  </w:t>
      </w:r>
      <w:r w:rsidR="00084754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 - </w:t>
      </w:r>
      <w:r w:rsidR="009B6B38">
        <w:rPr>
          <w:rFonts w:ascii="Times New Roman" w:hAnsi="Times New Roman" w:cs="Times New Roman"/>
          <w:sz w:val="28"/>
          <w:szCs w:val="28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Виды учреждения: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детский сад - </w:t>
      </w:r>
      <w:r w:rsidR="00084754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Организационная структура: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самостоятельных учреждений </w:t>
      </w:r>
      <w:r w:rsidR="00084754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 xml:space="preserve"> (муниципальное </w:t>
      </w:r>
      <w:r w:rsidR="009B6B38">
        <w:rPr>
          <w:rFonts w:ascii="Times New Roman" w:hAnsi="Times New Roman" w:cs="Times New Roman"/>
          <w:sz w:val="28"/>
          <w:szCs w:val="28"/>
        </w:rPr>
        <w:t>бюджетное</w:t>
      </w:r>
      <w:r w:rsidRPr="00B15FB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 </w:t>
      </w:r>
      <w:r w:rsidR="009B6B38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 xml:space="preserve">етский сад «Ромашка», </w:t>
      </w:r>
      <w:r w:rsidR="00084754" w:rsidRPr="00B15FB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84754">
        <w:rPr>
          <w:rFonts w:ascii="Times New Roman" w:hAnsi="Times New Roman" w:cs="Times New Roman"/>
          <w:sz w:val="28"/>
          <w:szCs w:val="28"/>
        </w:rPr>
        <w:t>бюджетное</w:t>
      </w:r>
      <w:r w:rsidR="00084754" w:rsidRPr="00B15FB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 </w:t>
      </w:r>
      <w:r w:rsidR="00084754">
        <w:rPr>
          <w:rFonts w:ascii="Times New Roman" w:hAnsi="Times New Roman" w:cs="Times New Roman"/>
          <w:sz w:val="28"/>
          <w:szCs w:val="28"/>
        </w:rPr>
        <w:t>«Д</w:t>
      </w:r>
      <w:r w:rsidR="00084754" w:rsidRPr="00B15FB4">
        <w:rPr>
          <w:rFonts w:ascii="Times New Roman" w:hAnsi="Times New Roman" w:cs="Times New Roman"/>
          <w:sz w:val="28"/>
          <w:szCs w:val="28"/>
        </w:rPr>
        <w:t>етский сад «</w:t>
      </w:r>
      <w:r w:rsidR="00084754">
        <w:rPr>
          <w:rFonts w:ascii="Times New Roman" w:hAnsi="Times New Roman" w:cs="Times New Roman"/>
          <w:sz w:val="28"/>
          <w:szCs w:val="28"/>
        </w:rPr>
        <w:t>Светлячок</w:t>
      </w:r>
      <w:r w:rsidR="00084754" w:rsidRPr="00B15FB4">
        <w:rPr>
          <w:rFonts w:ascii="Times New Roman" w:hAnsi="Times New Roman" w:cs="Times New Roman"/>
          <w:sz w:val="28"/>
          <w:szCs w:val="28"/>
        </w:rPr>
        <w:t>»,</w:t>
      </w:r>
      <w:r w:rsidR="00084754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B6B38">
        <w:rPr>
          <w:rFonts w:ascii="Times New Roman" w:hAnsi="Times New Roman" w:cs="Times New Roman"/>
          <w:sz w:val="28"/>
          <w:szCs w:val="28"/>
        </w:rPr>
        <w:t>бюджетное</w:t>
      </w:r>
      <w:r w:rsidR="009B6B38"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9B6B38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 xml:space="preserve">етский сад «Березка», муниципальное </w:t>
      </w:r>
      <w:r w:rsidR="005D44C4">
        <w:rPr>
          <w:rFonts w:ascii="Times New Roman" w:hAnsi="Times New Roman" w:cs="Times New Roman"/>
          <w:sz w:val="28"/>
          <w:szCs w:val="28"/>
        </w:rPr>
        <w:t>бюджетное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5D44C4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>етский сад «Солнышко»)</w:t>
      </w:r>
      <w:r w:rsidR="0008475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44C4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 xml:space="preserve"> группы дошкольного образования организованы в муниципальном бюджетном </w:t>
      </w:r>
      <w:r w:rsidR="005D44C4">
        <w:rPr>
          <w:rFonts w:ascii="Times New Roman" w:hAnsi="Times New Roman" w:cs="Times New Roman"/>
          <w:sz w:val="28"/>
          <w:szCs w:val="28"/>
        </w:rPr>
        <w:t>обще</w:t>
      </w:r>
      <w:r w:rsidRPr="00B15FB4">
        <w:rPr>
          <w:rFonts w:ascii="Times New Roman" w:hAnsi="Times New Roman" w:cs="Times New Roman"/>
          <w:sz w:val="28"/>
          <w:szCs w:val="28"/>
        </w:rPr>
        <w:t>образовательном учреждении «Большекетская средняя школа»</w:t>
      </w:r>
      <w:r w:rsidR="005D44C4">
        <w:rPr>
          <w:rFonts w:ascii="Times New Roman" w:hAnsi="Times New Roman" w:cs="Times New Roman"/>
          <w:sz w:val="28"/>
          <w:szCs w:val="28"/>
        </w:rPr>
        <w:t xml:space="preserve"> и 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5D44C4">
        <w:rPr>
          <w:rFonts w:ascii="Times New Roman" w:hAnsi="Times New Roman" w:cs="Times New Roman"/>
          <w:sz w:val="28"/>
          <w:szCs w:val="28"/>
        </w:rPr>
        <w:t>обще</w:t>
      </w:r>
      <w:r w:rsidR="005D44C4" w:rsidRPr="00B15FB4">
        <w:rPr>
          <w:rFonts w:ascii="Times New Roman" w:hAnsi="Times New Roman" w:cs="Times New Roman"/>
          <w:sz w:val="28"/>
          <w:szCs w:val="28"/>
        </w:rPr>
        <w:t>образовательном учреждении «</w:t>
      </w:r>
      <w:r w:rsidR="005D44C4">
        <w:rPr>
          <w:rFonts w:ascii="Times New Roman" w:hAnsi="Times New Roman" w:cs="Times New Roman"/>
          <w:sz w:val="28"/>
          <w:szCs w:val="28"/>
        </w:rPr>
        <w:t>Кириковская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работников в системе  дошкольного образования </w:t>
      </w:r>
      <w:r w:rsidR="00AE1432">
        <w:rPr>
          <w:rFonts w:ascii="Times New Roman" w:hAnsi="Times New Roman" w:cs="Times New Roman"/>
          <w:sz w:val="28"/>
          <w:szCs w:val="28"/>
        </w:rPr>
        <w:t>-</w:t>
      </w:r>
      <w:r w:rsidR="00434D91">
        <w:rPr>
          <w:rFonts w:ascii="Times New Roman" w:hAnsi="Times New Roman" w:cs="Times New Roman"/>
          <w:sz w:val="28"/>
          <w:szCs w:val="28"/>
        </w:rPr>
        <w:t>112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- </w:t>
      </w:r>
      <w:r w:rsidR="0027651D">
        <w:rPr>
          <w:rFonts w:ascii="Times New Roman" w:hAnsi="Times New Roman" w:cs="Times New Roman"/>
          <w:sz w:val="28"/>
          <w:szCs w:val="28"/>
        </w:rPr>
        <w:t>30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техническое состояние зданий дошкольных образовательных учреждений: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количество дошкольных  учреждений, требующих капитального ремонта- 0;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количество ДОУ, </w:t>
      </w:r>
      <w:proofErr w:type="gramStart"/>
      <w:r w:rsidRPr="00B15FB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 xml:space="preserve"> в аварийном состоянии- 0;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количество зданий,  имеющих все виды благоустройства - </w:t>
      </w:r>
      <w:r w:rsidR="0027651D">
        <w:rPr>
          <w:rFonts w:ascii="Times New Roman" w:hAnsi="Times New Roman" w:cs="Times New Roman"/>
          <w:sz w:val="28"/>
          <w:szCs w:val="28"/>
        </w:rPr>
        <w:t>4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3.</w:t>
      </w:r>
      <w:r w:rsidRPr="00B15FB4">
        <w:rPr>
          <w:rFonts w:ascii="Times New Roman" w:hAnsi="Times New Roman" w:cs="Times New Roman"/>
          <w:sz w:val="28"/>
          <w:szCs w:val="28"/>
        </w:rPr>
        <w:tab/>
        <w:t>Общее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Перечень школ: 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МБОУ «Пировская средняя школа»,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МБОУ «Большекетская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Кириковская средняя школа,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«Троицкая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Икшурминская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Чайдинская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Солоухинская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Алтатская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основная школа»;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Средняя наполняемость классов: </w:t>
      </w:r>
      <w:r w:rsidR="00D37C48" w:rsidRPr="00B15FB4">
        <w:rPr>
          <w:rFonts w:ascii="Times New Roman" w:hAnsi="Times New Roman" w:cs="Times New Roman"/>
          <w:sz w:val="28"/>
          <w:szCs w:val="28"/>
        </w:rPr>
        <w:t>9,6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учащиеся в которых: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отсутствуют – 0,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до 10 -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Алтатская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B15FB4">
        <w:rPr>
          <w:rFonts w:ascii="Times New Roman" w:hAnsi="Times New Roman" w:cs="Times New Roman"/>
          <w:sz w:val="28"/>
          <w:szCs w:val="28"/>
        </w:rPr>
        <w:t>,</w:t>
      </w:r>
    </w:p>
    <w:p w:rsidR="005D44C4" w:rsidRDefault="006A78EB" w:rsidP="005D44C4">
      <w:pPr>
        <w:pStyle w:val="ad"/>
        <w:jc w:val="both"/>
      </w:pPr>
      <w:r w:rsidRPr="00B15FB4">
        <w:rPr>
          <w:rFonts w:ascii="Times New Roman" w:hAnsi="Times New Roman" w:cs="Times New Roman"/>
          <w:sz w:val="28"/>
          <w:szCs w:val="28"/>
        </w:rPr>
        <w:t>- от 11 до 30 -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Чайдинская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Солоухинская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31 до 50 –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B15FB4">
        <w:rPr>
          <w:rFonts w:ascii="Times New Roman" w:hAnsi="Times New Roman" w:cs="Times New Roman"/>
          <w:sz w:val="28"/>
          <w:szCs w:val="28"/>
        </w:rPr>
        <w:t>,</w:t>
      </w:r>
    </w:p>
    <w:p w:rsidR="005D44C4" w:rsidRPr="00B15FB4" w:rsidRDefault="006A78EB" w:rsidP="005D44C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51 до 100 -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«Троицкая средняя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44C4" w:rsidRPr="00B15FB4">
        <w:rPr>
          <w:rFonts w:ascii="Times New Roman" w:hAnsi="Times New Roman" w:cs="Times New Roman"/>
          <w:sz w:val="28"/>
          <w:szCs w:val="28"/>
        </w:rPr>
        <w:t>Икшурминская</w:t>
      </w:r>
      <w:proofErr w:type="spellEnd"/>
      <w:r w:rsidR="005D44C4" w:rsidRPr="00B15FB4">
        <w:rPr>
          <w:rFonts w:ascii="Times New Roman" w:hAnsi="Times New Roman" w:cs="Times New Roman"/>
          <w:sz w:val="28"/>
          <w:szCs w:val="28"/>
        </w:rPr>
        <w:t xml:space="preserve"> средняя школа»,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Кириковская средняя школа,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101 до 275 - МБОУ «Большекетская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275 до 1000 - МБОУ «Пировская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свыше 1000 –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учащихся, нуждающихся в коррекционной помощи/ количество учащихся, получивших коррекционную помощь -  </w:t>
      </w:r>
      <w:r w:rsidR="00E628F1">
        <w:rPr>
          <w:rFonts w:ascii="Times New Roman" w:hAnsi="Times New Roman" w:cs="Times New Roman"/>
          <w:sz w:val="28"/>
          <w:szCs w:val="28"/>
        </w:rPr>
        <w:t>81</w:t>
      </w:r>
      <w:r w:rsidRPr="00B15FB4">
        <w:rPr>
          <w:rFonts w:ascii="Times New Roman" w:hAnsi="Times New Roman" w:cs="Times New Roman"/>
          <w:sz w:val="28"/>
          <w:szCs w:val="28"/>
        </w:rPr>
        <w:t>/</w:t>
      </w:r>
      <w:r w:rsidR="00E628F1">
        <w:rPr>
          <w:rFonts w:ascii="Times New Roman" w:hAnsi="Times New Roman" w:cs="Times New Roman"/>
          <w:sz w:val="28"/>
          <w:szCs w:val="28"/>
        </w:rPr>
        <w:t>81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DE1EDF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</w:r>
      <w:r w:rsidRPr="00DE1EDF">
        <w:rPr>
          <w:rFonts w:ascii="Times New Roman" w:hAnsi="Times New Roman" w:cs="Times New Roman"/>
          <w:sz w:val="28"/>
          <w:szCs w:val="28"/>
        </w:rPr>
        <w:t>Количество педагогических работников/количество уча</w:t>
      </w:r>
      <w:r w:rsidR="00F6287A" w:rsidRPr="00DE1EDF">
        <w:rPr>
          <w:rFonts w:ascii="Times New Roman" w:hAnsi="Times New Roman" w:cs="Times New Roman"/>
          <w:sz w:val="28"/>
          <w:szCs w:val="28"/>
        </w:rPr>
        <w:t xml:space="preserve">щихся на одного работника -  </w:t>
      </w:r>
      <w:r w:rsidR="00DE1EDF" w:rsidRPr="00DE1EDF">
        <w:rPr>
          <w:rFonts w:ascii="Times New Roman" w:hAnsi="Times New Roman" w:cs="Times New Roman"/>
          <w:sz w:val="28"/>
          <w:szCs w:val="28"/>
        </w:rPr>
        <w:t>145</w:t>
      </w:r>
      <w:r w:rsidRPr="00DE1EDF">
        <w:rPr>
          <w:rFonts w:ascii="Times New Roman" w:hAnsi="Times New Roman" w:cs="Times New Roman"/>
          <w:sz w:val="28"/>
          <w:szCs w:val="28"/>
        </w:rPr>
        <w:t>/</w:t>
      </w:r>
      <w:r w:rsidR="00FB799B" w:rsidRPr="00DE1EDF">
        <w:rPr>
          <w:rFonts w:ascii="Times New Roman" w:hAnsi="Times New Roman" w:cs="Times New Roman"/>
          <w:sz w:val="28"/>
          <w:szCs w:val="28"/>
        </w:rPr>
        <w:t>6,</w:t>
      </w:r>
      <w:r w:rsidR="00C963B7">
        <w:rPr>
          <w:rFonts w:ascii="Times New Roman" w:hAnsi="Times New Roman" w:cs="Times New Roman"/>
          <w:sz w:val="28"/>
          <w:szCs w:val="28"/>
        </w:rPr>
        <w:t>1</w:t>
      </w:r>
      <w:r w:rsidR="00DE1EDF" w:rsidRPr="00DE1EDF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признанных неподготовленными к началу учебного года муниципальной комиссией – нет,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Перечень школ, признанных неподготовленными к началу учебного года органами </w:t>
      </w:r>
      <w:proofErr w:type="spellStart"/>
      <w:r w:rsidRPr="00B15FB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15FB4">
        <w:rPr>
          <w:rFonts w:ascii="Times New Roman" w:hAnsi="Times New Roman" w:cs="Times New Roman"/>
          <w:sz w:val="28"/>
          <w:szCs w:val="28"/>
        </w:rPr>
        <w:t xml:space="preserve"> - нет;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требующих реконструкции/средства, заложенные на реконструкцию – 0/0;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15FB4">
        <w:rPr>
          <w:rFonts w:ascii="Times New Roman" w:hAnsi="Times New Roman" w:cs="Times New Roman"/>
          <w:sz w:val="28"/>
          <w:szCs w:val="28"/>
        </w:rPr>
        <w:tab/>
        <w:t>Дополнительное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На территории Пировского района действует учреждение дополнительного образования МБОУ ДО «Центр внешкольной работы», открыты </w:t>
      </w:r>
      <w:r w:rsidR="00F643F5">
        <w:rPr>
          <w:rFonts w:ascii="Times New Roman" w:hAnsi="Times New Roman" w:cs="Times New Roman"/>
          <w:sz w:val="28"/>
          <w:szCs w:val="28"/>
        </w:rPr>
        <w:t>5</w:t>
      </w:r>
      <w:r w:rsidRPr="00B15FB4">
        <w:rPr>
          <w:rFonts w:ascii="Times New Roman" w:hAnsi="Times New Roman" w:cs="Times New Roman"/>
          <w:sz w:val="28"/>
          <w:szCs w:val="28"/>
        </w:rPr>
        <w:t xml:space="preserve"> спортивных клубов на базе школ.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021E20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  <w:r w:rsidR="00FB799B" w:rsidRPr="00B15FB4">
        <w:rPr>
          <w:rFonts w:ascii="Times New Roman" w:hAnsi="Times New Roman" w:cs="Times New Roman"/>
          <w:sz w:val="28"/>
          <w:szCs w:val="28"/>
        </w:rPr>
        <w:t xml:space="preserve"> – </w:t>
      </w:r>
      <w:r w:rsidR="002158EF"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8EB" w:rsidRPr="00B15FB4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В  штате МБОУ </w:t>
      </w:r>
      <w:proofErr w:type="gramStart"/>
      <w:r w:rsidRPr="00B15F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15FB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15FB4">
        <w:rPr>
          <w:rFonts w:ascii="Times New Roman" w:hAnsi="Times New Roman" w:cs="Times New Roman"/>
          <w:sz w:val="28"/>
          <w:szCs w:val="28"/>
        </w:rPr>
        <w:t xml:space="preserve"> внешкольной работы» работает </w:t>
      </w:r>
      <w:r w:rsidR="001E3521">
        <w:rPr>
          <w:rFonts w:ascii="Times New Roman" w:hAnsi="Times New Roman" w:cs="Times New Roman"/>
          <w:sz w:val="28"/>
          <w:szCs w:val="28"/>
        </w:rPr>
        <w:t>36</w:t>
      </w:r>
      <w:r w:rsidR="00021E20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F73F63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</w:t>
      </w:r>
      <w:r w:rsidR="00FB799B" w:rsidRPr="00B15FB4">
        <w:rPr>
          <w:rFonts w:ascii="Times New Roman" w:hAnsi="Times New Roman" w:cs="Times New Roman"/>
          <w:sz w:val="28"/>
          <w:szCs w:val="28"/>
        </w:rPr>
        <w:t>–</w:t>
      </w:r>
      <w:r w:rsidR="00021E20">
        <w:rPr>
          <w:rFonts w:ascii="Times New Roman" w:hAnsi="Times New Roman" w:cs="Times New Roman"/>
          <w:sz w:val="28"/>
          <w:szCs w:val="28"/>
        </w:rPr>
        <w:t xml:space="preserve"> </w:t>
      </w:r>
      <w:r w:rsidR="001E3521">
        <w:rPr>
          <w:rFonts w:ascii="Times New Roman" w:hAnsi="Times New Roman" w:cs="Times New Roman"/>
          <w:sz w:val="28"/>
          <w:szCs w:val="28"/>
        </w:rPr>
        <w:t>1</w:t>
      </w:r>
      <w:r w:rsidR="00021E20">
        <w:rPr>
          <w:rFonts w:ascii="Times New Roman" w:hAnsi="Times New Roman" w:cs="Times New Roman"/>
          <w:sz w:val="28"/>
          <w:szCs w:val="28"/>
        </w:rPr>
        <w:t xml:space="preserve">-основных; </w:t>
      </w:r>
      <w:r w:rsidR="001E3521">
        <w:rPr>
          <w:rFonts w:ascii="Times New Roman" w:hAnsi="Times New Roman" w:cs="Times New Roman"/>
          <w:sz w:val="28"/>
          <w:szCs w:val="28"/>
        </w:rPr>
        <w:t>27- с</w:t>
      </w:r>
      <w:r w:rsidR="00021E20">
        <w:rPr>
          <w:rFonts w:ascii="Times New Roman" w:hAnsi="Times New Roman" w:cs="Times New Roman"/>
          <w:sz w:val="28"/>
          <w:szCs w:val="28"/>
        </w:rPr>
        <w:t>овместителя</w:t>
      </w:r>
      <w:r w:rsidR="00FB799B" w:rsidRPr="00B15FB4">
        <w:rPr>
          <w:rFonts w:ascii="Times New Roman" w:hAnsi="Times New Roman" w:cs="Times New Roman"/>
          <w:sz w:val="28"/>
          <w:szCs w:val="28"/>
        </w:rPr>
        <w:t>.</w:t>
      </w:r>
    </w:p>
    <w:p w:rsidR="00FB799B" w:rsidRPr="00B15FB4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2. Анализ состояния и перспектив развития системы образования </w:t>
      </w:r>
    </w:p>
    <w:p w:rsidR="009035FE" w:rsidRPr="00395A7A" w:rsidRDefault="00457EE0" w:rsidP="00395A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На территории Пировского района </w:t>
      </w:r>
      <w:r w:rsidR="00057197" w:rsidRPr="00395A7A">
        <w:rPr>
          <w:rFonts w:ascii="Times New Roman" w:hAnsi="Times New Roman" w:cs="Times New Roman"/>
          <w:sz w:val="28"/>
          <w:szCs w:val="28"/>
        </w:rPr>
        <w:t>на конец 201</w:t>
      </w:r>
      <w:r w:rsidR="00D86B89">
        <w:rPr>
          <w:rFonts w:ascii="Times New Roman" w:hAnsi="Times New Roman" w:cs="Times New Roman"/>
          <w:sz w:val="28"/>
          <w:szCs w:val="28"/>
        </w:rPr>
        <w:t>6</w:t>
      </w:r>
      <w:r w:rsidR="00057197" w:rsidRPr="00395A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5FE" w:rsidRPr="00395A7A">
        <w:rPr>
          <w:rFonts w:ascii="Times New Roman" w:hAnsi="Times New Roman" w:cs="Times New Roman"/>
          <w:sz w:val="28"/>
          <w:szCs w:val="28"/>
        </w:rPr>
        <w:t>функционир</w:t>
      </w:r>
      <w:r w:rsidR="00057197" w:rsidRPr="00395A7A">
        <w:rPr>
          <w:rFonts w:ascii="Times New Roman" w:hAnsi="Times New Roman" w:cs="Times New Roman"/>
          <w:sz w:val="28"/>
          <w:szCs w:val="28"/>
        </w:rPr>
        <w:t>овало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10 общеобразовательных учреждений (5 основных школ, 5 средних школ), </w:t>
      </w:r>
      <w:r w:rsidR="00D86B89">
        <w:rPr>
          <w:rFonts w:ascii="Times New Roman" w:hAnsi="Times New Roman" w:cs="Times New Roman"/>
          <w:sz w:val="28"/>
          <w:szCs w:val="28"/>
        </w:rPr>
        <w:t>4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</w:t>
      </w:r>
      <w:r w:rsidR="001146D7">
        <w:rPr>
          <w:rFonts w:ascii="Times New Roman" w:hAnsi="Times New Roman" w:cs="Times New Roman"/>
          <w:sz w:val="28"/>
          <w:szCs w:val="28"/>
        </w:rPr>
        <w:t xml:space="preserve">, 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</w:t>
      </w:r>
      <w:r w:rsidR="001146D7">
        <w:rPr>
          <w:rFonts w:ascii="Times New Roman" w:hAnsi="Times New Roman" w:cs="Times New Roman"/>
          <w:sz w:val="28"/>
          <w:szCs w:val="28"/>
        </w:rPr>
        <w:t>3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дошкольные группы п</w:t>
      </w:r>
      <w:r w:rsidR="001146D7">
        <w:rPr>
          <w:rFonts w:ascii="Times New Roman" w:hAnsi="Times New Roman" w:cs="Times New Roman"/>
          <w:sz w:val="28"/>
          <w:szCs w:val="28"/>
        </w:rPr>
        <w:t>олного дня МБОУ «Большекетская средняя школа</w:t>
      </w:r>
      <w:r w:rsidR="009035FE" w:rsidRPr="00395A7A">
        <w:rPr>
          <w:rFonts w:ascii="Times New Roman" w:hAnsi="Times New Roman" w:cs="Times New Roman"/>
          <w:sz w:val="28"/>
          <w:szCs w:val="28"/>
        </w:rPr>
        <w:t>»</w:t>
      </w:r>
      <w:r w:rsidR="001146D7">
        <w:rPr>
          <w:rFonts w:ascii="Times New Roman" w:hAnsi="Times New Roman" w:cs="Times New Roman"/>
          <w:sz w:val="28"/>
          <w:szCs w:val="28"/>
        </w:rPr>
        <w:t xml:space="preserve"> и 1</w:t>
      </w:r>
      <w:r w:rsidR="001146D7" w:rsidRPr="00395A7A">
        <w:rPr>
          <w:rFonts w:ascii="Times New Roman" w:hAnsi="Times New Roman" w:cs="Times New Roman"/>
          <w:sz w:val="28"/>
          <w:szCs w:val="28"/>
        </w:rPr>
        <w:t>дошкольн</w:t>
      </w:r>
      <w:r w:rsidR="001146D7">
        <w:rPr>
          <w:rFonts w:ascii="Times New Roman" w:hAnsi="Times New Roman" w:cs="Times New Roman"/>
          <w:sz w:val="28"/>
          <w:szCs w:val="28"/>
        </w:rPr>
        <w:t>ая</w:t>
      </w:r>
      <w:r w:rsidR="001146D7" w:rsidRPr="00395A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146D7">
        <w:rPr>
          <w:rFonts w:ascii="Times New Roman" w:hAnsi="Times New Roman" w:cs="Times New Roman"/>
          <w:sz w:val="28"/>
          <w:szCs w:val="28"/>
        </w:rPr>
        <w:t>а</w:t>
      </w:r>
      <w:r w:rsidR="001146D7" w:rsidRPr="00395A7A">
        <w:rPr>
          <w:rFonts w:ascii="Times New Roman" w:hAnsi="Times New Roman" w:cs="Times New Roman"/>
          <w:sz w:val="28"/>
          <w:szCs w:val="28"/>
        </w:rPr>
        <w:t xml:space="preserve"> п</w:t>
      </w:r>
      <w:r w:rsidR="001146D7">
        <w:rPr>
          <w:rFonts w:ascii="Times New Roman" w:hAnsi="Times New Roman" w:cs="Times New Roman"/>
          <w:sz w:val="28"/>
          <w:szCs w:val="28"/>
        </w:rPr>
        <w:t xml:space="preserve">олного дня </w:t>
      </w:r>
      <w:proofErr w:type="spellStart"/>
      <w:r w:rsidR="001146D7"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 w:rsidR="001146D7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, 1 учреждение дополнительного образования </w:t>
      </w:r>
      <w:r w:rsidR="00FB799B" w:rsidRPr="00395A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FB799B" w:rsidRPr="00395A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B799B" w:rsidRPr="00395A7A">
        <w:rPr>
          <w:rFonts w:ascii="Times New Roman" w:hAnsi="Times New Roman" w:cs="Times New Roman"/>
          <w:sz w:val="28"/>
          <w:szCs w:val="28"/>
        </w:rPr>
        <w:t xml:space="preserve"> </w:t>
      </w:r>
      <w:r w:rsidR="009035FE" w:rsidRPr="00395A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035FE" w:rsidRPr="00395A7A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035FE" w:rsidRPr="00395A7A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  <w:r w:rsidR="009E1CCC" w:rsidRPr="00395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CCC" w:rsidRPr="00395A7A"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="009E1CCC" w:rsidRPr="00395A7A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5FE" w:rsidRPr="000428A3" w:rsidRDefault="009035FE" w:rsidP="0005719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95A7A">
        <w:rPr>
          <w:rFonts w:ascii="Times New Roman" w:hAnsi="Times New Roman" w:cs="Times New Roman"/>
          <w:sz w:val="28"/>
          <w:szCs w:val="28"/>
        </w:rPr>
        <w:tab/>
      </w:r>
      <w:r w:rsidRPr="000428A3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1860F2" w:rsidRPr="000428A3">
        <w:rPr>
          <w:rFonts w:ascii="Times New Roman" w:hAnsi="Times New Roman" w:cs="Times New Roman"/>
          <w:sz w:val="28"/>
          <w:szCs w:val="28"/>
        </w:rPr>
        <w:t xml:space="preserve">4 </w:t>
      </w:r>
      <w:r w:rsidRPr="000428A3">
        <w:rPr>
          <w:rFonts w:ascii="Times New Roman" w:hAnsi="Times New Roman" w:cs="Times New Roman"/>
          <w:sz w:val="28"/>
          <w:szCs w:val="28"/>
        </w:rPr>
        <w:t>дошкольны</w:t>
      </w:r>
      <w:r w:rsidR="001860F2" w:rsidRPr="000428A3">
        <w:rPr>
          <w:rFonts w:ascii="Times New Roman" w:hAnsi="Times New Roman" w:cs="Times New Roman"/>
          <w:sz w:val="28"/>
          <w:szCs w:val="28"/>
        </w:rPr>
        <w:t>х</w:t>
      </w:r>
      <w:r w:rsidRPr="000428A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628F1" w:rsidRPr="000428A3">
        <w:rPr>
          <w:rFonts w:ascii="Times New Roman" w:hAnsi="Times New Roman" w:cs="Times New Roman"/>
          <w:sz w:val="28"/>
          <w:szCs w:val="28"/>
        </w:rPr>
        <w:t>я</w:t>
      </w:r>
      <w:r w:rsidRPr="000428A3">
        <w:rPr>
          <w:rFonts w:ascii="Times New Roman" w:hAnsi="Times New Roman" w:cs="Times New Roman"/>
          <w:sz w:val="28"/>
          <w:szCs w:val="28"/>
        </w:rPr>
        <w:t xml:space="preserve"> и 3 дошкольные </w:t>
      </w:r>
      <w:proofErr w:type="gramStart"/>
      <w:r w:rsidRPr="000428A3">
        <w:rPr>
          <w:rFonts w:ascii="Times New Roman" w:hAnsi="Times New Roman" w:cs="Times New Roman"/>
          <w:sz w:val="28"/>
          <w:szCs w:val="28"/>
        </w:rPr>
        <w:t>группы полного дня</w:t>
      </w:r>
      <w:proofErr w:type="gramEnd"/>
      <w:r w:rsidRPr="000428A3">
        <w:rPr>
          <w:rFonts w:ascii="Times New Roman" w:hAnsi="Times New Roman" w:cs="Times New Roman"/>
          <w:sz w:val="28"/>
          <w:szCs w:val="28"/>
        </w:rPr>
        <w:t xml:space="preserve"> </w:t>
      </w:r>
      <w:r w:rsidR="001860F2" w:rsidRPr="000428A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0428A3">
        <w:rPr>
          <w:rFonts w:ascii="Times New Roman" w:hAnsi="Times New Roman" w:cs="Times New Roman"/>
          <w:sz w:val="28"/>
          <w:szCs w:val="28"/>
        </w:rPr>
        <w:t xml:space="preserve">МБОУ «Большекетская </w:t>
      </w:r>
      <w:r w:rsidR="00E628F1" w:rsidRPr="000428A3">
        <w:rPr>
          <w:rFonts w:ascii="Times New Roman" w:hAnsi="Times New Roman" w:cs="Times New Roman"/>
          <w:sz w:val="28"/>
          <w:szCs w:val="28"/>
        </w:rPr>
        <w:t>средняя школа</w:t>
      </w:r>
      <w:r w:rsidR="000428A3" w:rsidRPr="000428A3">
        <w:rPr>
          <w:rFonts w:ascii="Times New Roman" w:hAnsi="Times New Roman" w:cs="Times New Roman"/>
          <w:sz w:val="28"/>
          <w:szCs w:val="28"/>
        </w:rPr>
        <w:t>», 1</w:t>
      </w:r>
      <w:r w:rsidR="00E628F1" w:rsidRPr="000428A3">
        <w:rPr>
          <w:rFonts w:ascii="Times New Roman" w:hAnsi="Times New Roman" w:cs="Times New Roman"/>
          <w:sz w:val="28"/>
          <w:szCs w:val="28"/>
        </w:rPr>
        <w:t xml:space="preserve"> дошкольная группа полного дня на базе </w:t>
      </w:r>
      <w:proofErr w:type="spellStart"/>
      <w:r w:rsidR="00E628F1" w:rsidRPr="000428A3"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 w:rsidR="00E628F1" w:rsidRPr="000428A3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r w:rsidR="001860F2" w:rsidRPr="000428A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428A3" w:rsidRPr="000428A3">
        <w:rPr>
          <w:rFonts w:ascii="Times New Roman" w:hAnsi="Times New Roman" w:cs="Times New Roman"/>
          <w:sz w:val="28"/>
          <w:szCs w:val="28"/>
        </w:rPr>
        <w:t>посещают 320</w:t>
      </w:r>
      <w:r w:rsidR="00AE1432" w:rsidRPr="000428A3">
        <w:rPr>
          <w:rFonts w:ascii="Times New Roman" w:hAnsi="Times New Roman" w:cs="Times New Roman"/>
          <w:sz w:val="28"/>
          <w:szCs w:val="28"/>
        </w:rPr>
        <w:t xml:space="preserve"> </w:t>
      </w:r>
      <w:r w:rsidR="000428A3" w:rsidRPr="000428A3">
        <w:rPr>
          <w:rFonts w:ascii="Times New Roman" w:hAnsi="Times New Roman" w:cs="Times New Roman"/>
          <w:sz w:val="28"/>
          <w:szCs w:val="28"/>
        </w:rPr>
        <w:t>детей</w:t>
      </w:r>
      <w:r w:rsidRPr="000428A3">
        <w:rPr>
          <w:rFonts w:ascii="Times New Roman" w:hAnsi="Times New Roman" w:cs="Times New Roman"/>
          <w:sz w:val="28"/>
          <w:szCs w:val="28"/>
        </w:rPr>
        <w:t>.</w:t>
      </w:r>
    </w:p>
    <w:p w:rsidR="00AE1432" w:rsidRPr="000428A3" w:rsidRDefault="009035FE" w:rsidP="009E1C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86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</w:t>
      </w:r>
      <w:r w:rsidRPr="00D86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E1CCC" w:rsidRPr="000428A3">
        <w:rPr>
          <w:rFonts w:ascii="Times New Roman" w:hAnsi="Times New Roman" w:cs="Times New Roman"/>
          <w:sz w:val="28"/>
          <w:szCs w:val="28"/>
        </w:rPr>
        <w:t>На 01.0</w:t>
      </w:r>
      <w:r w:rsidR="00797B56" w:rsidRPr="000428A3">
        <w:rPr>
          <w:rFonts w:ascii="Times New Roman" w:hAnsi="Times New Roman" w:cs="Times New Roman"/>
          <w:sz w:val="28"/>
          <w:szCs w:val="28"/>
        </w:rPr>
        <w:t>1</w:t>
      </w:r>
      <w:r w:rsidR="009E1CCC" w:rsidRPr="000428A3">
        <w:rPr>
          <w:rFonts w:ascii="Times New Roman" w:hAnsi="Times New Roman" w:cs="Times New Roman"/>
          <w:sz w:val="28"/>
          <w:szCs w:val="28"/>
        </w:rPr>
        <w:t>.201</w:t>
      </w:r>
      <w:r w:rsidR="000428A3" w:rsidRPr="000428A3">
        <w:rPr>
          <w:rFonts w:ascii="Times New Roman" w:hAnsi="Times New Roman" w:cs="Times New Roman"/>
          <w:sz w:val="28"/>
          <w:szCs w:val="28"/>
        </w:rPr>
        <w:t>6</w:t>
      </w:r>
      <w:r w:rsid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г. очередность в ДОУ составляет </w:t>
      </w:r>
      <w:r w:rsidR="00AE1432" w:rsidRPr="000428A3">
        <w:rPr>
          <w:rFonts w:ascii="Times New Roman" w:hAnsi="Times New Roman" w:cs="Times New Roman"/>
          <w:sz w:val="28"/>
          <w:szCs w:val="28"/>
        </w:rPr>
        <w:t>5</w:t>
      </w:r>
      <w:r w:rsidR="000428A3" w:rsidRPr="000428A3">
        <w:rPr>
          <w:rFonts w:ascii="Times New Roman" w:hAnsi="Times New Roman" w:cs="Times New Roman"/>
          <w:sz w:val="28"/>
          <w:szCs w:val="28"/>
        </w:rPr>
        <w:t>7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 детей, из них </w:t>
      </w:r>
      <w:r w:rsidR="004624DF" w:rsidRPr="000428A3">
        <w:rPr>
          <w:rFonts w:ascii="Times New Roman" w:hAnsi="Times New Roman" w:cs="Times New Roman"/>
          <w:sz w:val="28"/>
          <w:szCs w:val="28"/>
        </w:rPr>
        <w:t>в возрасте от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 </w:t>
      </w:r>
      <w:r w:rsidR="004624DF" w:rsidRPr="000428A3">
        <w:rPr>
          <w:rFonts w:ascii="Times New Roman" w:hAnsi="Times New Roman" w:cs="Times New Roman"/>
          <w:sz w:val="28"/>
          <w:szCs w:val="28"/>
        </w:rPr>
        <w:t>0 до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 3 лет – </w:t>
      </w:r>
      <w:r w:rsidR="00AE1432" w:rsidRPr="000428A3">
        <w:rPr>
          <w:rFonts w:ascii="Times New Roman" w:hAnsi="Times New Roman" w:cs="Times New Roman"/>
          <w:sz w:val="28"/>
          <w:szCs w:val="28"/>
        </w:rPr>
        <w:t>5</w:t>
      </w:r>
      <w:r w:rsidR="000428A3" w:rsidRPr="000428A3">
        <w:rPr>
          <w:rFonts w:ascii="Times New Roman" w:hAnsi="Times New Roman" w:cs="Times New Roman"/>
          <w:sz w:val="28"/>
          <w:szCs w:val="28"/>
        </w:rPr>
        <w:t xml:space="preserve">7 </w:t>
      </w:r>
      <w:r w:rsidR="00AE1432" w:rsidRPr="000428A3">
        <w:rPr>
          <w:rFonts w:ascii="Times New Roman" w:hAnsi="Times New Roman" w:cs="Times New Roman"/>
          <w:sz w:val="28"/>
          <w:szCs w:val="28"/>
        </w:rPr>
        <w:t>детей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; от 3 до 7 лет </w:t>
      </w:r>
      <w:r w:rsidR="004624DF" w:rsidRPr="000428A3">
        <w:rPr>
          <w:rFonts w:ascii="Times New Roman" w:hAnsi="Times New Roman" w:cs="Times New Roman"/>
          <w:sz w:val="28"/>
          <w:szCs w:val="28"/>
        </w:rPr>
        <w:t>– 0</w:t>
      </w:r>
      <w:r w:rsidR="00AE1432" w:rsidRPr="000428A3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9E1CCC" w:rsidRPr="00042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432" w:rsidRPr="00D86B89" w:rsidRDefault="009E1CCC" w:rsidP="009E1CCC">
      <w:pPr>
        <w:pStyle w:val="ad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86B89">
        <w:rPr>
          <w:color w:val="548DD4" w:themeColor="text2" w:themeTint="99"/>
        </w:rPr>
        <w:t xml:space="preserve">    </w:t>
      </w:r>
      <w:r w:rsidRPr="00D86B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4624DF">
        <w:rPr>
          <w:rFonts w:ascii="Times New Roman" w:hAnsi="Times New Roman" w:cs="Times New Roman"/>
          <w:sz w:val="28"/>
          <w:szCs w:val="28"/>
        </w:rPr>
        <w:t xml:space="preserve">На базах </w:t>
      </w:r>
      <w:r w:rsidR="000428A3" w:rsidRPr="004624DF">
        <w:rPr>
          <w:rFonts w:ascii="Times New Roman" w:hAnsi="Times New Roman" w:cs="Times New Roman"/>
          <w:sz w:val="28"/>
          <w:szCs w:val="28"/>
        </w:rPr>
        <w:t>6</w:t>
      </w:r>
      <w:r w:rsidRPr="004624D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района (МБОУ «Большекетская </w:t>
      </w:r>
      <w:r w:rsidR="00A00E8F">
        <w:rPr>
          <w:rFonts w:ascii="Times New Roman" w:hAnsi="Times New Roman" w:cs="Times New Roman"/>
          <w:sz w:val="28"/>
          <w:szCs w:val="28"/>
        </w:rPr>
        <w:t>средняя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», </w:t>
      </w:r>
      <w:r w:rsidR="00A00E8F">
        <w:rPr>
          <w:rFonts w:ascii="Times New Roman" w:hAnsi="Times New Roman" w:cs="Times New Roman"/>
          <w:sz w:val="28"/>
          <w:szCs w:val="28"/>
        </w:rPr>
        <w:t>МБОУ</w:t>
      </w:r>
      <w:r w:rsidRPr="004624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Икшурминская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>средняя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», </w:t>
      </w:r>
      <w:r w:rsidR="00A00E8F">
        <w:rPr>
          <w:rFonts w:ascii="Times New Roman" w:hAnsi="Times New Roman" w:cs="Times New Roman"/>
          <w:sz w:val="28"/>
          <w:szCs w:val="28"/>
        </w:rPr>
        <w:t>МБОУ</w:t>
      </w:r>
      <w:r w:rsidRPr="004624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>основная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», </w:t>
      </w:r>
      <w:r w:rsidR="00A00E8F">
        <w:rPr>
          <w:rFonts w:ascii="Times New Roman" w:hAnsi="Times New Roman" w:cs="Times New Roman"/>
          <w:sz w:val="28"/>
          <w:szCs w:val="28"/>
        </w:rPr>
        <w:t>МБОУ</w:t>
      </w:r>
      <w:r w:rsidRPr="004624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Солоухинская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>основная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», </w:t>
      </w:r>
      <w:r w:rsidR="00A00E8F">
        <w:rPr>
          <w:rFonts w:ascii="Times New Roman" w:hAnsi="Times New Roman" w:cs="Times New Roman"/>
          <w:sz w:val="28"/>
          <w:szCs w:val="28"/>
        </w:rPr>
        <w:t>МБОУ</w:t>
      </w:r>
      <w:r w:rsidRPr="004624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>основная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», </w:t>
      </w:r>
      <w:r w:rsidR="00A00E8F">
        <w:rPr>
          <w:rFonts w:ascii="Times New Roman" w:hAnsi="Times New Roman" w:cs="Times New Roman"/>
          <w:sz w:val="28"/>
          <w:szCs w:val="28"/>
        </w:rPr>
        <w:t>МБОУ</w:t>
      </w:r>
      <w:r w:rsidRPr="004624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Алтатская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>основная школа</w:t>
      </w:r>
      <w:r w:rsidRPr="004624DF">
        <w:rPr>
          <w:rFonts w:ascii="Times New Roman" w:hAnsi="Times New Roman" w:cs="Times New Roman"/>
          <w:sz w:val="28"/>
          <w:szCs w:val="28"/>
        </w:rPr>
        <w:t xml:space="preserve">») созданы группы кратковременного пребывания, осуществляющие образовательную деятельность по программе </w:t>
      </w:r>
      <w:proofErr w:type="spellStart"/>
      <w:r w:rsidRPr="004624DF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4624DF">
        <w:rPr>
          <w:rFonts w:ascii="Times New Roman" w:hAnsi="Times New Roman" w:cs="Times New Roman"/>
          <w:sz w:val="28"/>
          <w:szCs w:val="28"/>
        </w:rPr>
        <w:t xml:space="preserve"> образования с охватом</w:t>
      </w:r>
      <w:r w:rsidRPr="00D86B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4624DF" w:rsidRPr="004624DF">
        <w:rPr>
          <w:rFonts w:ascii="Times New Roman" w:hAnsi="Times New Roman" w:cs="Times New Roman"/>
          <w:sz w:val="28"/>
          <w:szCs w:val="28"/>
        </w:rPr>
        <w:t>29</w:t>
      </w:r>
      <w:r w:rsidR="00AE1432" w:rsidRPr="004624D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E1CCC" w:rsidRPr="004624DF" w:rsidRDefault="00AE1432" w:rsidP="004624D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4DF">
        <w:rPr>
          <w:rFonts w:ascii="Times New Roman" w:hAnsi="Times New Roman" w:cs="Times New Roman"/>
          <w:sz w:val="28"/>
          <w:szCs w:val="28"/>
        </w:rPr>
        <w:t>В д</w:t>
      </w:r>
      <w:r w:rsidR="009E1CCC" w:rsidRPr="004624DF">
        <w:rPr>
          <w:rFonts w:ascii="Times New Roman" w:hAnsi="Times New Roman" w:cs="Times New Roman"/>
          <w:sz w:val="28"/>
          <w:szCs w:val="28"/>
        </w:rPr>
        <w:t xml:space="preserve">ошкольных образовательных учреждениях работает </w:t>
      </w:r>
      <w:r w:rsidR="004624DF" w:rsidRPr="004624DF">
        <w:rPr>
          <w:rFonts w:ascii="Times New Roman" w:hAnsi="Times New Roman" w:cs="Times New Roman"/>
          <w:sz w:val="28"/>
          <w:szCs w:val="28"/>
        </w:rPr>
        <w:t>30</w:t>
      </w:r>
      <w:r w:rsidR="009E1CCC" w:rsidRPr="004624DF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7C35DA" w:rsidRPr="00FA23C1" w:rsidRDefault="008563CB" w:rsidP="007C35DA">
      <w:pPr>
        <w:ind w:firstLine="708"/>
        <w:jc w:val="both"/>
        <w:rPr>
          <w:sz w:val="28"/>
          <w:szCs w:val="28"/>
        </w:rPr>
      </w:pPr>
      <w:r w:rsidRPr="00FA23C1">
        <w:rPr>
          <w:sz w:val="24"/>
          <w:szCs w:val="24"/>
        </w:rPr>
        <w:t xml:space="preserve">  </w:t>
      </w:r>
      <w:r w:rsidR="007C35DA" w:rsidRPr="00FA23C1">
        <w:rPr>
          <w:sz w:val="24"/>
          <w:szCs w:val="24"/>
        </w:rPr>
        <w:t>С</w:t>
      </w:r>
      <w:r w:rsidR="007C35DA" w:rsidRPr="00FA23C1">
        <w:rPr>
          <w:sz w:val="28"/>
          <w:szCs w:val="28"/>
        </w:rPr>
        <w:t xml:space="preserve">редняя заработная плата педагогических работников – </w:t>
      </w:r>
      <w:r w:rsidR="00434D91">
        <w:rPr>
          <w:sz w:val="28"/>
          <w:szCs w:val="28"/>
        </w:rPr>
        <w:t>22</w:t>
      </w:r>
      <w:r w:rsidR="00FA23C1" w:rsidRPr="00FA23C1">
        <w:rPr>
          <w:sz w:val="28"/>
          <w:szCs w:val="28"/>
        </w:rPr>
        <w:t>,</w:t>
      </w:r>
      <w:r w:rsidR="00434D91">
        <w:rPr>
          <w:sz w:val="28"/>
          <w:szCs w:val="28"/>
        </w:rPr>
        <w:t>77 тыс.</w:t>
      </w:r>
      <w:r w:rsidR="007C35DA" w:rsidRPr="00FA23C1">
        <w:rPr>
          <w:sz w:val="28"/>
          <w:szCs w:val="28"/>
        </w:rPr>
        <w:t xml:space="preserve"> руб., технического персонала – </w:t>
      </w:r>
      <w:r w:rsidR="00434D91">
        <w:rPr>
          <w:sz w:val="28"/>
          <w:szCs w:val="28"/>
        </w:rPr>
        <w:t>10,</w:t>
      </w:r>
      <w:r w:rsidR="00D86B89">
        <w:rPr>
          <w:sz w:val="28"/>
          <w:szCs w:val="28"/>
        </w:rPr>
        <w:t>4</w:t>
      </w:r>
      <w:r w:rsidR="00434D91">
        <w:rPr>
          <w:sz w:val="28"/>
          <w:szCs w:val="28"/>
        </w:rPr>
        <w:t xml:space="preserve"> тыс. </w:t>
      </w:r>
      <w:r w:rsidR="007C35DA" w:rsidRPr="00FA23C1">
        <w:rPr>
          <w:sz w:val="28"/>
          <w:szCs w:val="28"/>
        </w:rPr>
        <w:t xml:space="preserve">руб. </w:t>
      </w:r>
    </w:p>
    <w:p w:rsidR="00553129" w:rsidRDefault="00DE1EDF" w:rsidP="00553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10 общеобразовательных учреждениях Пировского района  работают 1</w:t>
      </w:r>
      <w:r w:rsidR="00553129">
        <w:rPr>
          <w:sz w:val="28"/>
          <w:szCs w:val="28"/>
        </w:rPr>
        <w:t>45</w:t>
      </w:r>
      <w:r>
        <w:rPr>
          <w:sz w:val="28"/>
          <w:szCs w:val="28"/>
        </w:rPr>
        <w:t xml:space="preserve"> педагогов, из них 120 учителей: 32 учителя начальных классов и </w:t>
      </w:r>
      <w:r w:rsidRPr="003E08A2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3E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учителей </w:t>
      </w:r>
      <w:r w:rsidRPr="003E08A2">
        <w:rPr>
          <w:sz w:val="28"/>
          <w:szCs w:val="28"/>
        </w:rPr>
        <w:t>среднего и старшего звена</w:t>
      </w:r>
      <w:r>
        <w:rPr>
          <w:sz w:val="28"/>
          <w:szCs w:val="28"/>
        </w:rPr>
        <w:t xml:space="preserve">; </w:t>
      </w:r>
      <w:r w:rsidRPr="003E08A2">
        <w:rPr>
          <w:sz w:val="28"/>
          <w:szCs w:val="28"/>
        </w:rPr>
        <w:t xml:space="preserve">10 директоров школ, </w:t>
      </w:r>
      <w:r>
        <w:rPr>
          <w:sz w:val="28"/>
          <w:szCs w:val="28"/>
        </w:rPr>
        <w:t>9</w:t>
      </w:r>
      <w:r w:rsidRPr="003E08A2">
        <w:rPr>
          <w:sz w:val="28"/>
          <w:szCs w:val="28"/>
        </w:rPr>
        <w:t xml:space="preserve"> заместителей директоров</w:t>
      </w:r>
      <w:r>
        <w:rPr>
          <w:sz w:val="28"/>
          <w:szCs w:val="28"/>
        </w:rPr>
        <w:t xml:space="preserve"> по учебно-воспитательной и воспитательной работе. </w:t>
      </w:r>
      <w:r w:rsidRPr="003E08A2">
        <w:rPr>
          <w:sz w:val="28"/>
          <w:szCs w:val="28"/>
        </w:rPr>
        <w:t xml:space="preserve">Работают </w:t>
      </w:r>
      <w:r>
        <w:rPr>
          <w:sz w:val="28"/>
          <w:szCs w:val="28"/>
        </w:rPr>
        <w:t>1</w:t>
      </w:r>
      <w:r w:rsidR="00553129">
        <w:rPr>
          <w:sz w:val="28"/>
          <w:szCs w:val="28"/>
        </w:rPr>
        <w:t>20</w:t>
      </w:r>
      <w:r w:rsidRPr="003E08A2">
        <w:rPr>
          <w:sz w:val="28"/>
          <w:szCs w:val="28"/>
        </w:rPr>
        <w:t xml:space="preserve"> женщин (</w:t>
      </w:r>
      <w:r w:rsidR="00553129">
        <w:rPr>
          <w:sz w:val="28"/>
          <w:szCs w:val="28"/>
        </w:rPr>
        <w:t>82,75</w:t>
      </w:r>
      <w:r w:rsidRPr="003E08A2">
        <w:rPr>
          <w:sz w:val="28"/>
          <w:szCs w:val="28"/>
        </w:rPr>
        <w:t xml:space="preserve">%), </w:t>
      </w:r>
      <w:r w:rsidRPr="003E08A2">
        <w:rPr>
          <w:color w:val="FF0000"/>
          <w:sz w:val="28"/>
          <w:szCs w:val="28"/>
        </w:rPr>
        <w:t xml:space="preserve"> </w:t>
      </w:r>
      <w:r w:rsidRPr="003E08A2">
        <w:rPr>
          <w:sz w:val="28"/>
          <w:szCs w:val="28"/>
        </w:rPr>
        <w:t xml:space="preserve">мужчин – </w:t>
      </w:r>
      <w:r>
        <w:rPr>
          <w:sz w:val="28"/>
          <w:szCs w:val="28"/>
        </w:rPr>
        <w:t xml:space="preserve">25 </w:t>
      </w:r>
      <w:r w:rsidRPr="003E08A2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3E08A2">
        <w:rPr>
          <w:sz w:val="28"/>
          <w:szCs w:val="28"/>
        </w:rPr>
        <w:t xml:space="preserve"> (</w:t>
      </w:r>
      <w:r w:rsidR="00553129">
        <w:rPr>
          <w:sz w:val="28"/>
          <w:szCs w:val="28"/>
        </w:rPr>
        <w:t>17,2</w:t>
      </w:r>
      <w:r w:rsidRPr="003E08A2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3E08A2">
        <w:rPr>
          <w:sz w:val="28"/>
          <w:szCs w:val="28"/>
        </w:rPr>
        <w:t xml:space="preserve">Работающих пенсионеров </w:t>
      </w:r>
      <w:r w:rsidR="00553129">
        <w:rPr>
          <w:sz w:val="28"/>
          <w:szCs w:val="28"/>
        </w:rPr>
        <w:t>29</w:t>
      </w:r>
      <w:r w:rsidRPr="003E08A2">
        <w:rPr>
          <w:sz w:val="28"/>
          <w:szCs w:val="28"/>
        </w:rPr>
        <w:t xml:space="preserve"> человек (</w:t>
      </w:r>
      <w:r w:rsidR="00553129">
        <w:rPr>
          <w:sz w:val="28"/>
          <w:szCs w:val="28"/>
        </w:rPr>
        <w:t>20</w:t>
      </w:r>
      <w:r w:rsidRPr="003E08A2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  <w:r w:rsidRPr="00215953">
        <w:rPr>
          <w:sz w:val="28"/>
          <w:szCs w:val="28"/>
        </w:rPr>
        <w:t xml:space="preserve">Высшее образование имеют </w:t>
      </w:r>
      <w:r w:rsidR="00553129">
        <w:rPr>
          <w:sz w:val="28"/>
          <w:szCs w:val="28"/>
        </w:rPr>
        <w:t>104</w:t>
      </w:r>
      <w:r w:rsidRPr="00215953">
        <w:rPr>
          <w:sz w:val="28"/>
          <w:szCs w:val="28"/>
        </w:rPr>
        <w:t xml:space="preserve"> педагог</w:t>
      </w:r>
      <w:r w:rsidR="00553129">
        <w:rPr>
          <w:sz w:val="28"/>
          <w:szCs w:val="28"/>
        </w:rPr>
        <w:t>а</w:t>
      </w:r>
      <w:r w:rsidRPr="00215953">
        <w:rPr>
          <w:sz w:val="28"/>
          <w:szCs w:val="28"/>
        </w:rPr>
        <w:t xml:space="preserve"> (</w:t>
      </w:r>
      <w:r w:rsidR="00553129">
        <w:rPr>
          <w:sz w:val="28"/>
          <w:szCs w:val="28"/>
        </w:rPr>
        <w:t>71,7</w:t>
      </w:r>
      <w:r w:rsidRPr="00215953">
        <w:rPr>
          <w:sz w:val="28"/>
          <w:szCs w:val="28"/>
        </w:rPr>
        <w:t xml:space="preserve">%); </w:t>
      </w:r>
      <w:r w:rsidR="00553129">
        <w:rPr>
          <w:sz w:val="28"/>
          <w:szCs w:val="28"/>
        </w:rPr>
        <w:t xml:space="preserve">33 </w:t>
      </w:r>
      <w:r w:rsidRPr="00215953">
        <w:rPr>
          <w:sz w:val="28"/>
          <w:szCs w:val="28"/>
        </w:rPr>
        <w:t>педагог</w:t>
      </w:r>
      <w:r w:rsidR="00553129">
        <w:rPr>
          <w:sz w:val="28"/>
          <w:szCs w:val="28"/>
        </w:rPr>
        <w:t>а</w:t>
      </w:r>
      <w:r w:rsidRPr="00215953">
        <w:rPr>
          <w:sz w:val="28"/>
          <w:szCs w:val="28"/>
        </w:rPr>
        <w:t xml:space="preserve"> – среднее  профессиональное образование (</w:t>
      </w:r>
      <w:r w:rsidR="00553129">
        <w:rPr>
          <w:sz w:val="28"/>
          <w:szCs w:val="28"/>
        </w:rPr>
        <w:t xml:space="preserve">22,7%). </w:t>
      </w:r>
      <w:r w:rsidRPr="00215953">
        <w:rPr>
          <w:sz w:val="28"/>
          <w:szCs w:val="28"/>
        </w:rPr>
        <w:t>Административный персонал – все имеют высшее образование.</w:t>
      </w:r>
    </w:p>
    <w:p w:rsidR="00DE1EDF" w:rsidRPr="00553129" w:rsidRDefault="00DE1EDF" w:rsidP="00553129">
      <w:pPr>
        <w:ind w:firstLine="720"/>
        <w:jc w:val="both"/>
        <w:rPr>
          <w:sz w:val="28"/>
          <w:szCs w:val="28"/>
        </w:rPr>
      </w:pPr>
      <w:r w:rsidRPr="00215953">
        <w:rPr>
          <w:sz w:val="28"/>
          <w:szCs w:val="28"/>
        </w:rPr>
        <w:t xml:space="preserve"> </w:t>
      </w:r>
      <w:r w:rsidR="00553129">
        <w:rPr>
          <w:sz w:val="28"/>
          <w:szCs w:val="28"/>
        </w:rPr>
        <w:t>44</w:t>
      </w:r>
      <w:bookmarkStart w:id="0" w:name="_GoBack"/>
      <w:bookmarkEnd w:id="0"/>
      <w:r>
        <w:rPr>
          <w:sz w:val="28"/>
          <w:szCs w:val="28"/>
        </w:rPr>
        <w:t>%</w:t>
      </w:r>
      <w:r w:rsidRPr="00357923">
        <w:rPr>
          <w:sz w:val="28"/>
          <w:szCs w:val="28"/>
        </w:rPr>
        <w:t xml:space="preserve"> педагогических (административных работников) имеют квалификационную категорию, из них  </w:t>
      </w:r>
      <w:r w:rsidR="00553129">
        <w:rPr>
          <w:sz w:val="28"/>
          <w:szCs w:val="28"/>
        </w:rPr>
        <w:t>34,4</w:t>
      </w:r>
      <w:r w:rsidRPr="00357923">
        <w:rPr>
          <w:sz w:val="28"/>
          <w:szCs w:val="28"/>
        </w:rPr>
        <w:t xml:space="preserve"> % имеют первую квалификационную категорию, высшую категорию   -  </w:t>
      </w:r>
      <w:r>
        <w:rPr>
          <w:sz w:val="28"/>
          <w:szCs w:val="28"/>
        </w:rPr>
        <w:t>9,6</w:t>
      </w:r>
      <w:r w:rsidRPr="00357923">
        <w:rPr>
          <w:sz w:val="28"/>
          <w:szCs w:val="28"/>
        </w:rPr>
        <w:t>% .</w:t>
      </w:r>
      <w:r w:rsidRPr="00D251A1">
        <w:rPr>
          <w:color w:val="FF0000"/>
          <w:sz w:val="28"/>
          <w:szCs w:val="28"/>
        </w:rPr>
        <w:t xml:space="preserve"> </w:t>
      </w:r>
    </w:p>
    <w:p w:rsidR="00DE1EDF" w:rsidRPr="00A775E4" w:rsidRDefault="00DE1EDF" w:rsidP="00DE1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2016</w:t>
      </w:r>
      <w:r w:rsidRPr="00A775E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22 педагога общеобразовательных и дошкольных учреждений  были аттестованы, из  них 17 педагогов на первую квалификационную категорию и 5 – на высшую квалификационную категорию.  На 2017-2018 год было заявлено 18 педагогов для прохождения процедуры аттестации на присвоение квалификационной категории, из них на первую - 14 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высшую – 4.</w:t>
      </w:r>
    </w:p>
    <w:p w:rsidR="00DE1EDF" w:rsidRPr="00341ED5" w:rsidRDefault="00DE1EDF" w:rsidP="00DE1EDF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Pr="00341ED5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="002F1E1B">
        <w:rPr>
          <w:sz w:val="28"/>
          <w:szCs w:val="28"/>
        </w:rPr>
        <w:t xml:space="preserve"> </w:t>
      </w:r>
      <w:r w:rsidRPr="00341ED5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курсовую подготовку прошли 68 педагогов общеобразовательных учреждений </w:t>
      </w:r>
      <w:r w:rsidRPr="00341ED5">
        <w:rPr>
          <w:sz w:val="28"/>
          <w:szCs w:val="28"/>
        </w:rPr>
        <w:t>(</w:t>
      </w:r>
      <w:r>
        <w:rPr>
          <w:sz w:val="28"/>
          <w:szCs w:val="28"/>
        </w:rPr>
        <w:t>43,6</w:t>
      </w:r>
      <w:r w:rsidRPr="00341ED5">
        <w:rPr>
          <w:sz w:val="28"/>
          <w:szCs w:val="28"/>
        </w:rPr>
        <w:t>%</w:t>
      </w:r>
      <w:r>
        <w:rPr>
          <w:sz w:val="28"/>
          <w:szCs w:val="28"/>
        </w:rPr>
        <w:t xml:space="preserve">) на базе </w:t>
      </w:r>
      <w:proofErr w:type="spellStart"/>
      <w:r>
        <w:rPr>
          <w:sz w:val="28"/>
          <w:szCs w:val="28"/>
        </w:rPr>
        <w:t>ККИПКиППРО</w:t>
      </w:r>
      <w:proofErr w:type="spellEnd"/>
      <w:r>
        <w:rPr>
          <w:sz w:val="28"/>
          <w:szCs w:val="28"/>
        </w:rPr>
        <w:t xml:space="preserve">, из них </w:t>
      </w:r>
      <w:r w:rsidRPr="00341ED5">
        <w:rPr>
          <w:sz w:val="28"/>
          <w:szCs w:val="28"/>
        </w:rPr>
        <w:t xml:space="preserve"> </w:t>
      </w:r>
      <w:r>
        <w:rPr>
          <w:sz w:val="28"/>
          <w:szCs w:val="28"/>
        </w:rPr>
        <w:t>51 педагог (32,7%)</w:t>
      </w:r>
      <w:r w:rsidRPr="00341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повысили квалификацию по теме «Система коллективного обучения по индивидуальным маршрутам и программам».  25 человек прошли курсовую подготовку дистанционно на базе других образовательных учреждений. 19 педагогов прошли профессиональную переподготовку, из них 11 человек по направлению инклюзивное образование. </w:t>
      </w:r>
      <w:proofErr w:type="gramEnd"/>
    </w:p>
    <w:p w:rsidR="007C35DA" w:rsidRPr="00FA23C1" w:rsidRDefault="007C35DA" w:rsidP="007C35DA">
      <w:pPr>
        <w:ind w:firstLine="708"/>
        <w:jc w:val="both"/>
        <w:rPr>
          <w:sz w:val="28"/>
          <w:szCs w:val="28"/>
        </w:rPr>
      </w:pPr>
      <w:r w:rsidRPr="00FA23C1">
        <w:rPr>
          <w:sz w:val="28"/>
          <w:szCs w:val="28"/>
        </w:rPr>
        <w:t xml:space="preserve">Средняя заработная плата педагогических работников </w:t>
      </w:r>
      <w:r w:rsidR="00FA23C1" w:rsidRPr="00FA23C1">
        <w:rPr>
          <w:sz w:val="28"/>
          <w:szCs w:val="28"/>
        </w:rPr>
        <w:t>–</w:t>
      </w:r>
      <w:r w:rsidRPr="00FA23C1">
        <w:rPr>
          <w:sz w:val="28"/>
          <w:szCs w:val="28"/>
        </w:rPr>
        <w:t xml:space="preserve"> </w:t>
      </w:r>
      <w:r w:rsidR="00437AC5">
        <w:rPr>
          <w:sz w:val="28"/>
          <w:szCs w:val="28"/>
        </w:rPr>
        <w:t>38,63 тыс.</w:t>
      </w:r>
      <w:r w:rsidRPr="00FA23C1">
        <w:rPr>
          <w:sz w:val="28"/>
          <w:szCs w:val="28"/>
        </w:rPr>
        <w:t xml:space="preserve"> руб., технический персонал – </w:t>
      </w:r>
      <w:r w:rsidR="00D86B89" w:rsidRPr="00D86B89">
        <w:rPr>
          <w:sz w:val="28"/>
          <w:szCs w:val="28"/>
        </w:rPr>
        <w:t>11,89 тыс</w:t>
      </w:r>
      <w:r w:rsidR="00D86B89">
        <w:rPr>
          <w:sz w:val="28"/>
          <w:szCs w:val="28"/>
        </w:rPr>
        <w:t>.</w:t>
      </w:r>
      <w:r w:rsidRPr="00D86B89">
        <w:rPr>
          <w:sz w:val="28"/>
          <w:szCs w:val="28"/>
        </w:rPr>
        <w:t xml:space="preserve"> руб.</w:t>
      </w:r>
    </w:p>
    <w:p w:rsidR="00B15FB4" w:rsidRPr="00F62353" w:rsidRDefault="00B15FB4" w:rsidP="007C35DA">
      <w:pPr>
        <w:ind w:firstLine="708"/>
        <w:jc w:val="both"/>
        <w:rPr>
          <w:color w:val="000000" w:themeColor="text1"/>
          <w:sz w:val="28"/>
          <w:szCs w:val="28"/>
        </w:rPr>
      </w:pPr>
      <w:r w:rsidRPr="00F62353">
        <w:rPr>
          <w:color w:val="000000" w:themeColor="text1"/>
          <w:sz w:val="28"/>
          <w:szCs w:val="28"/>
        </w:rPr>
        <w:t>В 201</w:t>
      </w:r>
      <w:r w:rsidR="00F62353" w:rsidRPr="00F62353">
        <w:rPr>
          <w:color w:val="000000" w:themeColor="text1"/>
          <w:sz w:val="28"/>
          <w:szCs w:val="28"/>
        </w:rPr>
        <w:t>5</w:t>
      </w:r>
      <w:r w:rsidR="00486D68" w:rsidRPr="00F62353">
        <w:rPr>
          <w:color w:val="000000" w:themeColor="text1"/>
          <w:sz w:val="28"/>
          <w:szCs w:val="28"/>
        </w:rPr>
        <w:t>-201</w:t>
      </w:r>
      <w:r w:rsidR="00F62353" w:rsidRPr="00F62353">
        <w:rPr>
          <w:color w:val="000000" w:themeColor="text1"/>
          <w:sz w:val="28"/>
          <w:szCs w:val="28"/>
        </w:rPr>
        <w:t>6</w:t>
      </w:r>
      <w:r w:rsidR="00486D68" w:rsidRPr="00F62353">
        <w:rPr>
          <w:color w:val="000000" w:themeColor="text1"/>
          <w:sz w:val="28"/>
          <w:szCs w:val="28"/>
        </w:rPr>
        <w:t xml:space="preserve"> учебном </w:t>
      </w:r>
      <w:r w:rsidR="00F62353" w:rsidRPr="00F62353">
        <w:rPr>
          <w:color w:val="000000" w:themeColor="text1"/>
          <w:sz w:val="28"/>
          <w:szCs w:val="28"/>
        </w:rPr>
        <w:t xml:space="preserve"> </w:t>
      </w:r>
      <w:r w:rsidR="00486D68" w:rsidRPr="00F62353">
        <w:rPr>
          <w:color w:val="000000" w:themeColor="text1"/>
          <w:sz w:val="28"/>
          <w:szCs w:val="28"/>
        </w:rPr>
        <w:t xml:space="preserve">году  </w:t>
      </w:r>
      <w:r w:rsidR="00F62353" w:rsidRPr="00F62353">
        <w:rPr>
          <w:color w:val="000000" w:themeColor="text1"/>
          <w:sz w:val="28"/>
          <w:szCs w:val="28"/>
        </w:rPr>
        <w:t>43</w:t>
      </w:r>
      <w:r w:rsidRPr="00F62353">
        <w:rPr>
          <w:color w:val="000000" w:themeColor="text1"/>
          <w:sz w:val="28"/>
          <w:szCs w:val="28"/>
        </w:rPr>
        <w:t xml:space="preserve"> выпускник</w:t>
      </w:r>
      <w:r w:rsidR="00F62353" w:rsidRPr="00F62353">
        <w:rPr>
          <w:color w:val="000000" w:themeColor="text1"/>
          <w:sz w:val="28"/>
          <w:szCs w:val="28"/>
        </w:rPr>
        <w:t>а</w:t>
      </w:r>
      <w:r w:rsidR="00486D68" w:rsidRPr="00F62353">
        <w:rPr>
          <w:color w:val="000000" w:themeColor="text1"/>
          <w:sz w:val="28"/>
          <w:szCs w:val="28"/>
        </w:rPr>
        <w:t xml:space="preserve"> 11 класса, </w:t>
      </w:r>
      <w:r w:rsidR="00F62353" w:rsidRPr="00F62353">
        <w:rPr>
          <w:color w:val="000000" w:themeColor="text1"/>
          <w:sz w:val="28"/>
          <w:szCs w:val="28"/>
        </w:rPr>
        <w:t>1</w:t>
      </w:r>
      <w:r w:rsidRPr="00F62353">
        <w:rPr>
          <w:color w:val="000000" w:themeColor="text1"/>
          <w:sz w:val="28"/>
          <w:szCs w:val="28"/>
        </w:rPr>
        <w:t xml:space="preserve"> выпускни</w:t>
      </w:r>
      <w:r w:rsidR="00F62353" w:rsidRPr="00F62353">
        <w:rPr>
          <w:color w:val="000000" w:themeColor="text1"/>
          <w:sz w:val="28"/>
          <w:szCs w:val="28"/>
        </w:rPr>
        <w:t>ца</w:t>
      </w:r>
      <w:r w:rsidRPr="00F62353">
        <w:rPr>
          <w:color w:val="000000" w:themeColor="text1"/>
          <w:sz w:val="28"/>
          <w:szCs w:val="28"/>
        </w:rPr>
        <w:t xml:space="preserve"> 12 класса. К государств</w:t>
      </w:r>
      <w:r w:rsidR="00486D68" w:rsidRPr="00F62353">
        <w:rPr>
          <w:color w:val="000000" w:themeColor="text1"/>
          <w:sz w:val="28"/>
          <w:szCs w:val="28"/>
        </w:rPr>
        <w:t>енной итоговой аттестации в 201</w:t>
      </w:r>
      <w:r w:rsidR="00F62353" w:rsidRPr="00F62353">
        <w:rPr>
          <w:color w:val="000000" w:themeColor="text1"/>
          <w:sz w:val="28"/>
          <w:szCs w:val="28"/>
        </w:rPr>
        <w:t>6</w:t>
      </w:r>
      <w:r w:rsidRPr="00F62353">
        <w:rPr>
          <w:color w:val="000000" w:themeColor="text1"/>
          <w:sz w:val="28"/>
          <w:szCs w:val="28"/>
        </w:rPr>
        <w:t xml:space="preserve"> году были допущены все учащиеся</w:t>
      </w:r>
      <w:r w:rsidR="00486D68" w:rsidRPr="00F62353">
        <w:rPr>
          <w:color w:val="000000" w:themeColor="text1"/>
          <w:sz w:val="28"/>
          <w:szCs w:val="28"/>
        </w:rPr>
        <w:t>.</w:t>
      </w:r>
    </w:p>
    <w:p w:rsidR="00B15FB4" w:rsidRPr="008F478D" w:rsidRDefault="00B15FB4" w:rsidP="00B15FB4">
      <w:pPr>
        <w:jc w:val="both"/>
        <w:rPr>
          <w:sz w:val="28"/>
          <w:szCs w:val="28"/>
        </w:rPr>
      </w:pPr>
      <w:r w:rsidRPr="00D86B89">
        <w:rPr>
          <w:color w:val="76923C" w:themeColor="accent3" w:themeShade="BF"/>
          <w:sz w:val="28"/>
          <w:szCs w:val="28"/>
        </w:rPr>
        <w:t xml:space="preserve">          </w:t>
      </w:r>
      <w:r w:rsidRPr="00F62353">
        <w:rPr>
          <w:sz w:val="28"/>
          <w:szCs w:val="28"/>
        </w:rPr>
        <w:t>Сре</w:t>
      </w:r>
      <w:r w:rsidR="00486D68" w:rsidRPr="00F62353">
        <w:rPr>
          <w:sz w:val="28"/>
          <w:szCs w:val="28"/>
        </w:rPr>
        <w:t>дний балл по русскому языку 63,</w:t>
      </w:r>
      <w:r w:rsidR="00F62353" w:rsidRPr="00F62353">
        <w:rPr>
          <w:sz w:val="28"/>
          <w:szCs w:val="28"/>
        </w:rPr>
        <w:t>7</w:t>
      </w:r>
      <w:r w:rsidRPr="00F62353">
        <w:rPr>
          <w:sz w:val="28"/>
          <w:szCs w:val="28"/>
        </w:rPr>
        <w:t xml:space="preserve"> балл</w:t>
      </w:r>
      <w:r w:rsidR="00486D68" w:rsidRPr="00F62353">
        <w:rPr>
          <w:sz w:val="28"/>
          <w:szCs w:val="28"/>
        </w:rPr>
        <w:t>а</w:t>
      </w:r>
      <w:r w:rsidR="00486D68" w:rsidRPr="00D86B89">
        <w:rPr>
          <w:color w:val="76923C" w:themeColor="accent3" w:themeShade="BF"/>
          <w:sz w:val="28"/>
          <w:szCs w:val="28"/>
        </w:rPr>
        <w:t xml:space="preserve">, </w:t>
      </w:r>
      <w:r w:rsidR="00486D68" w:rsidRPr="008F478D">
        <w:rPr>
          <w:sz w:val="28"/>
          <w:szCs w:val="28"/>
        </w:rPr>
        <w:t xml:space="preserve">по математике- </w:t>
      </w:r>
      <w:r w:rsidR="008F478D" w:rsidRPr="008F478D">
        <w:rPr>
          <w:sz w:val="28"/>
          <w:szCs w:val="28"/>
        </w:rPr>
        <w:t>14</w:t>
      </w:r>
      <w:r w:rsidR="00486D68" w:rsidRPr="008F478D">
        <w:rPr>
          <w:sz w:val="28"/>
          <w:szCs w:val="28"/>
        </w:rPr>
        <w:t>,</w:t>
      </w:r>
      <w:r w:rsidR="008F478D" w:rsidRPr="008F478D">
        <w:rPr>
          <w:sz w:val="28"/>
          <w:szCs w:val="28"/>
        </w:rPr>
        <w:t>8</w:t>
      </w:r>
      <w:r w:rsidR="004460FB" w:rsidRPr="008F478D">
        <w:rPr>
          <w:sz w:val="28"/>
          <w:szCs w:val="28"/>
        </w:rPr>
        <w:t xml:space="preserve"> </w:t>
      </w:r>
      <w:r w:rsidRPr="008F478D">
        <w:rPr>
          <w:sz w:val="28"/>
          <w:szCs w:val="28"/>
        </w:rPr>
        <w:t>балл.</w:t>
      </w:r>
    </w:p>
    <w:p w:rsidR="00B15FB4" w:rsidRPr="008F478D" w:rsidRDefault="00B15FB4" w:rsidP="00B15FB4">
      <w:pPr>
        <w:jc w:val="both"/>
        <w:rPr>
          <w:color w:val="000000" w:themeColor="text1"/>
          <w:sz w:val="28"/>
          <w:szCs w:val="28"/>
        </w:rPr>
      </w:pPr>
      <w:r w:rsidRPr="00D86B89">
        <w:rPr>
          <w:color w:val="76923C" w:themeColor="accent3" w:themeShade="BF"/>
          <w:sz w:val="28"/>
          <w:szCs w:val="28"/>
        </w:rPr>
        <w:tab/>
      </w:r>
      <w:r w:rsidRPr="008F478D">
        <w:rPr>
          <w:color w:val="000000" w:themeColor="text1"/>
          <w:sz w:val="28"/>
          <w:szCs w:val="28"/>
        </w:rPr>
        <w:t xml:space="preserve">Среди выпускников 11  класса в </w:t>
      </w:r>
      <w:r w:rsidR="00486D68" w:rsidRPr="008F478D">
        <w:rPr>
          <w:color w:val="000000" w:themeColor="text1"/>
          <w:sz w:val="28"/>
          <w:szCs w:val="28"/>
        </w:rPr>
        <w:t xml:space="preserve">ВУЗы поступило </w:t>
      </w:r>
      <w:r w:rsidR="00F62353" w:rsidRPr="008F478D">
        <w:rPr>
          <w:color w:val="000000" w:themeColor="text1"/>
          <w:sz w:val="28"/>
          <w:szCs w:val="28"/>
        </w:rPr>
        <w:t>15</w:t>
      </w:r>
      <w:r w:rsidR="00C54665" w:rsidRPr="008F478D">
        <w:rPr>
          <w:color w:val="000000" w:themeColor="text1"/>
          <w:sz w:val="28"/>
          <w:szCs w:val="28"/>
        </w:rPr>
        <w:t xml:space="preserve"> человек, в </w:t>
      </w:r>
      <w:proofErr w:type="spellStart"/>
      <w:r w:rsidR="00C54665" w:rsidRPr="008F478D">
        <w:rPr>
          <w:color w:val="000000" w:themeColor="text1"/>
          <w:sz w:val="28"/>
          <w:szCs w:val="28"/>
        </w:rPr>
        <w:t>ССУЗы</w:t>
      </w:r>
      <w:proofErr w:type="spellEnd"/>
      <w:r w:rsidR="00C54665" w:rsidRPr="008F478D">
        <w:rPr>
          <w:color w:val="000000" w:themeColor="text1"/>
          <w:sz w:val="28"/>
          <w:szCs w:val="28"/>
        </w:rPr>
        <w:t>- 2</w:t>
      </w:r>
      <w:r w:rsidR="00F62353" w:rsidRPr="008F478D">
        <w:rPr>
          <w:color w:val="000000" w:themeColor="text1"/>
          <w:sz w:val="28"/>
          <w:szCs w:val="28"/>
        </w:rPr>
        <w:t>4</w:t>
      </w:r>
      <w:r w:rsidR="00C54665" w:rsidRPr="008F478D">
        <w:rPr>
          <w:color w:val="000000" w:themeColor="text1"/>
          <w:sz w:val="28"/>
          <w:szCs w:val="28"/>
        </w:rPr>
        <w:t xml:space="preserve"> чело</w:t>
      </w:r>
      <w:r w:rsidRPr="008F478D">
        <w:rPr>
          <w:color w:val="000000" w:themeColor="text1"/>
          <w:sz w:val="28"/>
          <w:szCs w:val="28"/>
        </w:rPr>
        <w:t>век.</w:t>
      </w:r>
      <w:r w:rsidR="00C54665" w:rsidRPr="008F478D">
        <w:rPr>
          <w:color w:val="000000" w:themeColor="text1"/>
          <w:sz w:val="28"/>
          <w:szCs w:val="28"/>
        </w:rPr>
        <w:t xml:space="preserve"> </w:t>
      </w:r>
      <w:r w:rsidR="008F478D" w:rsidRPr="008F478D">
        <w:rPr>
          <w:color w:val="000000" w:themeColor="text1"/>
          <w:sz w:val="28"/>
          <w:szCs w:val="28"/>
        </w:rPr>
        <w:t xml:space="preserve">3 </w:t>
      </w:r>
      <w:r w:rsidR="00C54665" w:rsidRPr="008F478D">
        <w:rPr>
          <w:color w:val="000000" w:themeColor="text1"/>
          <w:sz w:val="28"/>
          <w:szCs w:val="28"/>
        </w:rPr>
        <w:t>выпускни</w:t>
      </w:r>
      <w:r w:rsidR="008F478D" w:rsidRPr="008F478D">
        <w:rPr>
          <w:color w:val="000000" w:themeColor="text1"/>
          <w:sz w:val="28"/>
          <w:szCs w:val="28"/>
        </w:rPr>
        <w:t>ка</w:t>
      </w:r>
      <w:r w:rsidR="00C54665" w:rsidRPr="008F478D">
        <w:rPr>
          <w:color w:val="000000" w:themeColor="text1"/>
          <w:sz w:val="28"/>
          <w:szCs w:val="28"/>
        </w:rPr>
        <w:t xml:space="preserve"> получил</w:t>
      </w:r>
      <w:r w:rsidR="008F478D" w:rsidRPr="008F478D">
        <w:rPr>
          <w:color w:val="000000" w:themeColor="text1"/>
          <w:sz w:val="28"/>
          <w:szCs w:val="28"/>
        </w:rPr>
        <w:t>и</w:t>
      </w:r>
      <w:r w:rsidR="00C54665" w:rsidRPr="008F478D">
        <w:rPr>
          <w:color w:val="000000" w:themeColor="text1"/>
          <w:sz w:val="28"/>
          <w:szCs w:val="28"/>
        </w:rPr>
        <w:t xml:space="preserve"> аттестат особого образца и золотую медаль.</w:t>
      </w:r>
    </w:p>
    <w:p w:rsidR="00B15FB4" w:rsidRPr="007973CF" w:rsidRDefault="00B15FB4" w:rsidP="00B15FB4">
      <w:pPr>
        <w:jc w:val="both"/>
        <w:rPr>
          <w:sz w:val="28"/>
          <w:szCs w:val="28"/>
        </w:rPr>
      </w:pPr>
      <w:r w:rsidRPr="00D86B89">
        <w:rPr>
          <w:color w:val="76923C" w:themeColor="accent3" w:themeShade="BF"/>
          <w:sz w:val="28"/>
          <w:szCs w:val="28"/>
        </w:rPr>
        <w:tab/>
      </w:r>
      <w:r w:rsidRPr="007973CF">
        <w:rPr>
          <w:sz w:val="28"/>
          <w:szCs w:val="28"/>
        </w:rPr>
        <w:t xml:space="preserve">Выпускников 9 классов - </w:t>
      </w:r>
      <w:r w:rsidR="007973CF" w:rsidRPr="007973CF">
        <w:rPr>
          <w:sz w:val="28"/>
          <w:szCs w:val="28"/>
        </w:rPr>
        <w:t>76</w:t>
      </w:r>
      <w:r w:rsidRPr="007973CF">
        <w:rPr>
          <w:sz w:val="28"/>
          <w:szCs w:val="28"/>
        </w:rPr>
        <w:t xml:space="preserve"> человек.</w:t>
      </w:r>
      <w:r w:rsidRPr="00D86B89">
        <w:rPr>
          <w:color w:val="76923C" w:themeColor="accent3" w:themeShade="BF"/>
          <w:sz w:val="28"/>
          <w:szCs w:val="28"/>
        </w:rPr>
        <w:t xml:space="preserve"> </w:t>
      </w:r>
      <w:r w:rsidRPr="007973CF">
        <w:rPr>
          <w:sz w:val="28"/>
          <w:szCs w:val="28"/>
        </w:rPr>
        <w:t>В</w:t>
      </w:r>
      <w:r w:rsidR="00C54665" w:rsidRPr="007973CF">
        <w:rPr>
          <w:sz w:val="28"/>
          <w:szCs w:val="28"/>
        </w:rPr>
        <w:t>се выпускники допущены к государственной итоговой аттестации</w:t>
      </w:r>
      <w:r w:rsidRPr="007973CF">
        <w:rPr>
          <w:sz w:val="28"/>
          <w:szCs w:val="28"/>
        </w:rPr>
        <w:t>.</w:t>
      </w:r>
    </w:p>
    <w:p w:rsidR="00B15FB4" w:rsidRPr="00803D70" w:rsidRDefault="00803D70" w:rsidP="00B15FB4">
      <w:pPr>
        <w:jc w:val="both"/>
        <w:rPr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ab/>
      </w:r>
      <w:r w:rsidRPr="00803D70">
        <w:rPr>
          <w:sz w:val="28"/>
          <w:szCs w:val="28"/>
        </w:rPr>
        <w:t>Из 76</w:t>
      </w:r>
      <w:r w:rsidR="00C54665" w:rsidRPr="00803D70">
        <w:rPr>
          <w:sz w:val="28"/>
          <w:szCs w:val="28"/>
        </w:rPr>
        <w:t xml:space="preserve"> выпускников 9 класса </w:t>
      </w:r>
      <w:r w:rsidRPr="00803D70">
        <w:rPr>
          <w:sz w:val="28"/>
          <w:szCs w:val="28"/>
        </w:rPr>
        <w:t>7</w:t>
      </w:r>
      <w:r w:rsidR="00C54665" w:rsidRPr="00803D70">
        <w:rPr>
          <w:sz w:val="28"/>
          <w:szCs w:val="28"/>
        </w:rPr>
        <w:t xml:space="preserve"> </w:t>
      </w:r>
      <w:r w:rsidR="00B15FB4" w:rsidRPr="00803D70">
        <w:rPr>
          <w:sz w:val="28"/>
          <w:szCs w:val="28"/>
        </w:rPr>
        <w:t xml:space="preserve">учащихся получили аттестат </w:t>
      </w:r>
      <w:r w:rsidR="00C54665" w:rsidRPr="00803D70">
        <w:rPr>
          <w:sz w:val="28"/>
          <w:szCs w:val="28"/>
        </w:rPr>
        <w:t>с отличием</w:t>
      </w:r>
      <w:r w:rsidR="00B15FB4" w:rsidRPr="00803D70">
        <w:rPr>
          <w:sz w:val="28"/>
          <w:szCs w:val="28"/>
        </w:rPr>
        <w:t>.</w:t>
      </w:r>
    </w:p>
    <w:p w:rsidR="00B15FB4" w:rsidRPr="00803D70" w:rsidRDefault="00B15FB4" w:rsidP="00B15FB4">
      <w:pPr>
        <w:jc w:val="both"/>
        <w:rPr>
          <w:sz w:val="28"/>
          <w:szCs w:val="28"/>
        </w:rPr>
      </w:pPr>
      <w:r w:rsidRPr="00D86B89">
        <w:rPr>
          <w:color w:val="76923C" w:themeColor="accent3" w:themeShade="BF"/>
          <w:sz w:val="28"/>
          <w:szCs w:val="28"/>
        </w:rPr>
        <w:tab/>
      </w:r>
      <w:r w:rsidRPr="00803D70">
        <w:rPr>
          <w:sz w:val="28"/>
          <w:szCs w:val="28"/>
        </w:rPr>
        <w:t xml:space="preserve">Среди выпускников 9 классов в ПТУ поступили </w:t>
      </w:r>
      <w:r w:rsidR="00803D70" w:rsidRPr="00803D70">
        <w:rPr>
          <w:sz w:val="28"/>
          <w:szCs w:val="28"/>
        </w:rPr>
        <w:t>1</w:t>
      </w:r>
      <w:r w:rsidR="004460FB" w:rsidRPr="00803D70">
        <w:rPr>
          <w:sz w:val="28"/>
          <w:szCs w:val="28"/>
        </w:rPr>
        <w:t xml:space="preserve"> учащи</w:t>
      </w:r>
      <w:r w:rsidR="00803D70" w:rsidRPr="00803D70">
        <w:rPr>
          <w:sz w:val="28"/>
          <w:szCs w:val="28"/>
        </w:rPr>
        <w:t>йся</w:t>
      </w:r>
      <w:r w:rsidRPr="00803D70">
        <w:rPr>
          <w:sz w:val="28"/>
          <w:szCs w:val="28"/>
        </w:rPr>
        <w:t>, в ССУЗы-</w:t>
      </w:r>
      <w:r w:rsidR="00803D70" w:rsidRPr="00803D70">
        <w:rPr>
          <w:sz w:val="28"/>
          <w:szCs w:val="28"/>
        </w:rPr>
        <w:t>22</w:t>
      </w:r>
      <w:r w:rsidRPr="00803D70">
        <w:rPr>
          <w:sz w:val="28"/>
          <w:szCs w:val="28"/>
        </w:rPr>
        <w:t xml:space="preserve"> учащихся.</w:t>
      </w:r>
    </w:p>
    <w:p w:rsidR="00B15FB4" w:rsidRPr="00803D70" w:rsidRDefault="004460FB" w:rsidP="00B15FB4">
      <w:pPr>
        <w:ind w:firstLine="720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В  201</w:t>
      </w:r>
      <w:r w:rsidR="00803D70" w:rsidRPr="00803D70">
        <w:rPr>
          <w:sz w:val="28"/>
          <w:szCs w:val="28"/>
        </w:rPr>
        <w:t>6</w:t>
      </w:r>
      <w:r w:rsidRPr="00803D70">
        <w:rPr>
          <w:sz w:val="28"/>
          <w:szCs w:val="28"/>
        </w:rPr>
        <w:t>-201</w:t>
      </w:r>
      <w:r w:rsidR="00803D70" w:rsidRPr="00803D70">
        <w:rPr>
          <w:sz w:val="28"/>
          <w:szCs w:val="28"/>
        </w:rPr>
        <w:t>7</w:t>
      </w:r>
      <w:r w:rsidRPr="00803D70">
        <w:rPr>
          <w:sz w:val="28"/>
          <w:szCs w:val="28"/>
        </w:rPr>
        <w:t xml:space="preserve"> </w:t>
      </w:r>
      <w:r w:rsidR="00B15FB4" w:rsidRPr="00803D70">
        <w:rPr>
          <w:sz w:val="28"/>
          <w:szCs w:val="28"/>
        </w:rPr>
        <w:t xml:space="preserve">учебном году к обучению приступило </w:t>
      </w:r>
      <w:r w:rsidR="00803D70" w:rsidRPr="00803D70">
        <w:rPr>
          <w:sz w:val="28"/>
          <w:szCs w:val="28"/>
        </w:rPr>
        <w:t xml:space="preserve">882 </w:t>
      </w:r>
      <w:r w:rsidR="00B15FB4" w:rsidRPr="00803D70">
        <w:rPr>
          <w:sz w:val="28"/>
          <w:szCs w:val="28"/>
        </w:rPr>
        <w:t xml:space="preserve">учащихся. </w:t>
      </w:r>
    </w:p>
    <w:p w:rsidR="005A0545" w:rsidRPr="00280211" w:rsidRDefault="00021E20" w:rsidP="002A38EF">
      <w:pPr>
        <w:tabs>
          <w:tab w:val="num" w:pos="720"/>
        </w:tabs>
        <w:ind w:right="-6" w:firstLine="540"/>
        <w:jc w:val="both"/>
        <w:rPr>
          <w:rFonts w:ascii="Arial" w:hAnsi="Arial" w:cs="Arial"/>
          <w:sz w:val="28"/>
          <w:szCs w:val="23"/>
        </w:rPr>
      </w:pPr>
      <w:r w:rsidRPr="0075357B">
        <w:rPr>
          <w:color w:val="FF0000"/>
          <w:sz w:val="28"/>
          <w:szCs w:val="28"/>
        </w:rPr>
        <w:tab/>
      </w:r>
      <w:r w:rsidR="005A0545" w:rsidRPr="00280211">
        <w:rPr>
          <w:sz w:val="28"/>
          <w:szCs w:val="23"/>
          <w:shd w:val="clear" w:color="auto" w:fill="FFFFFF"/>
        </w:rPr>
        <w:t xml:space="preserve">При общеобразовательных учреждениях района действовало </w:t>
      </w:r>
      <w:r w:rsidR="002A38EF">
        <w:rPr>
          <w:sz w:val="28"/>
          <w:szCs w:val="23"/>
          <w:shd w:val="clear" w:color="auto" w:fill="FFFFFF"/>
        </w:rPr>
        <w:t>5</w:t>
      </w:r>
      <w:r w:rsidR="005A0545" w:rsidRPr="00280211">
        <w:rPr>
          <w:sz w:val="28"/>
          <w:szCs w:val="23"/>
          <w:shd w:val="clear" w:color="auto" w:fill="FFFFFF"/>
        </w:rPr>
        <w:t xml:space="preserve"> физкультурно-спортивных клубов при  </w:t>
      </w:r>
      <w:r w:rsidR="00280211" w:rsidRPr="00280211">
        <w:rPr>
          <w:sz w:val="28"/>
          <w:szCs w:val="23"/>
          <w:shd w:val="clear" w:color="auto" w:fill="FFFFFF"/>
        </w:rPr>
        <w:t xml:space="preserve">общеобразовательных учреждениях. </w:t>
      </w:r>
    </w:p>
    <w:p w:rsidR="00395A7A" w:rsidRPr="00C44490" w:rsidRDefault="00395A7A" w:rsidP="00395A7A">
      <w:pPr>
        <w:jc w:val="both"/>
        <w:rPr>
          <w:sz w:val="28"/>
          <w:szCs w:val="28"/>
        </w:rPr>
      </w:pPr>
      <w:r w:rsidRPr="0075357B">
        <w:rPr>
          <w:color w:val="FF0000"/>
          <w:sz w:val="28"/>
          <w:szCs w:val="28"/>
        </w:rPr>
        <w:t xml:space="preserve">           </w:t>
      </w:r>
      <w:r w:rsidRPr="00C44490">
        <w:rPr>
          <w:sz w:val="28"/>
          <w:szCs w:val="28"/>
        </w:rPr>
        <w:t xml:space="preserve">В рамках программы «Развитие образования Пировского района на 2014-2016 годы» 20 учащимся из 10 общеобразовательных учреждений района были вручены премии Главы района в размере 3,0 тыс. руб.  Кроме того, в рамках данной подпрограммы, были вручены денежные премии участникам и победителю районного конкурса «Ученик года» в размере 1,5 тыс. руб. </w:t>
      </w:r>
    </w:p>
    <w:p w:rsidR="00395A7A" w:rsidRPr="00C44490" w:rsidRDefault="00395A7A" w:rsidP="00395A7A">
      <w:pPr>
        <w:ind w:firstLine="570"/>
        <w:jc w:val="both"/>
        <w:rPr>
          <w:sz w:val="28"/>
          <w:szCs w:val="28"/>
        </w:rPr>
      </w:pPr>
      <w:r w:rsidRPr="00C44490">
        <w:rPr>
          <w:sz w:val="28"/>
          <w:szCs w:val="28"/>
        </w:rPr>
        <w:t xml:space="preserve">В МБОУ </w:t>
      </w:r>
      <w:proofErr w:type="gramStart"/>
      <w:r w:rsidRPr="00C44490">
        <w:rPr>
          <w:sz w:val="28"/>
          <w:szCs w:val="28"/>
        </w:rPr>
        <w:t>ДО</w:t>
      </w:r>
      <w:proofErr w:type="gramEnd"/>
      <w:r w:rsidRPr="00C44490">
        <w:rPr>
          <w:sz w:val="28"/>
          <w:szCs w:val="28"/>
        </w:rPr>
        <w:t xml:space="preserve"> </w:t>
      </w:r>
      <w:r w:rsidR="005336CD" w:rsidRPr="00C44490">
        <w:rPr>
          <w:sz w:val="28"/>
          <w:szCs w:val="28"/>
        </w:rPr>
        <w:t>«</w:t>
      </w:r>
      <w:proofErr w:type="gramStart"/>
      <w:r w:rsidRPr="00C44490">
        <w:rPr>
          <w:sz w:val="28"/>
          <w:szCs w:val="28"/>
        </w:rPr>
        <w:t>Ц</w:t>
      </w:r>
      <w:r w:rsidR="005336CD" w:rsidRPr="00C44490">
        <w:rPr>
          <w:sz w:val="28"/>
          <w:szCs w:val="28"/>
        </w:rPr>
        <w:t>ентр</w:t>
      </w:r>
      <w:proofErr w:type="gramEnd"/>
      <w:r w:rsidR="005336CD" w:rsidRPr="00C44490">
        <w:rPr>
          <w:sz w:val="28"/>
          <w:szCs w:val="28"/>
        </w:rPr>
        <w:t xml:space="preserve"> внешкольной работы»</w:t>
      </w:r>
      <w:r w:rsidRPr="00C44490">
        <w:rPr>
          <w:sz w:val="28"/>
          <w:szCs w:val="28"/>
        </w:rPr>
        <w:t xml:space="preserve"> функционир</w:t>
      </w:r>
      <w:r w:rsidR="005336CD" w:rsidRPr="00C44490">
        <w:rPr>
          <w:sz w:val="28"/>
          <w:szCs w:val="28"/>
        </w:rPr>
        <w:t>овало 36</w:t>
      </w:r>
      <w:r w:rsidRPr="00C44490">
        <w:rPr>
          <w:sz w:val="28"/>
          <w:szCs w:val="28"/>
        </w:rPr>
        <w:t xml:space="preserve"> объединений, которые посеща</w:t>
      </w:r>
      <w:r w:rsidR="005336CD" w:rsidRPr="00C44490">
        <w:rPr>
          <w:sz w:val="28"/>
          <w:szCs w:val="28"/>
        </w:rPr>
        <w:t xml:space="preserve">ло </w:t>
      </w:r>
      <w:r w:rsidR="00C44490" w:rsidRPr="00C44490">
        <w:rPr>
          <w:sz w:val="28"/>
          <w:szCs w:val="28"/>
        </w:rPr>
        <w:t xml:space="preserve">508 </w:t>
      </w:r>
      <w:r w:rsidR="005336CD" w:rsidRPr="00C44490">
        <w:rPr>
          <w:sz w:val="28"/>
          <w:szCs w:val="28"/>
        </w:rPr>
        <w:t>детей</w:t>
      </w:r>
      <w:r w:rsidRPr="00C44490">
        <w:rPr>
          <w:sz w:val="28"/>
          <w:szCs w:val="28"/>
        </w:rPr>
        <w:t>.</w:t>
      </w:r>
    </w:p>
    <w:p w:rsidR="007C35DA" w:rsidRPr="00CE7635" w:rsidRDefault="007C35DA" w:rsidP="007C35DA">
      <w:pPr>
        <w:ind w:firstLine="708"/>
        <w:jc w:val="both"/>
        <w:rPr>
          <w:sz w:val="28"/>
          <w:szCs w:val="28"/>
        </w:rPr>
      </w:pPr>
      <w:r w:rsidRPr="00CE7635">
        <w:rPr>
          <w:sz w:val="28"/>
          <w:szCs w:val="28"/>
        </w:rPr>
        <w:t xml:space="preserve">Средняя заработная плата педагогических работников – </w:t>
      </w:r>
      <w:r w:rsidR="00437AC5">
        <w:rPr>
          <w:sz w:val="28"/>
          <w:szCs w:val="28"/>
        </w:rPr>
        <w:t>31,08 тыс.</w:t>
      </w:r>
      <w:r w:rsidRPr="00CE7635">
        <w:rPr>
          <w:sz w:val="28"/>
          <w:szCs w:val="28"/>
        </w:rPr>
        <w:t xml:space="preserve"> руб., технический персонал – </w:t>
      </w:r>
      <w:r w:rsidR="00D86B89" w:rsidRPr="00D86B89">
        <w:rPr>
          <w:sz w:val="28"/>
          <w:szCs w:val="28"/>
        </w:rPr>
        <w:t xml:space="preserve">9,77 тыс. </w:t>
      </w:r>
      <w:r w:rsidRPr="00D86B89">
        <w:rPr>
          <w:sz w:val="28"/>
          <w:szCs w:val="28"/>
        </w:rPr>
        <w:t>руб.</w:t>
      </w:r>
    </w:p>
    <w:p w:rsidR="00395A7A" w:rsidRPr="00C44490" w:rsidRDefault="00395A7A" w:rsidP="00395A7A">
      <w:pPr>
        <w:ind w:firstLine="570"/>
        <w:jc w:val="both"/>
        <w:rPr>
          <w:sz w:val="28"/>
          <w:szCs w:val="28"/>
          <w:lang w:eastAsia="en-US"/>
        </w:rPr>
      </w:pPr>
      <w:r w:rsidRPr="00C44490">
        <w:rPr>
          <w:sz w:val="28"/>
          <w:szCs w:val="28"/>
        </w:rPr>
        <w:t xml:space="preserve">На территории Пировского района в </w:t>
      </w:r>
      <w:r w:rsidR="00797B56" w:rsidRPr="00C44490">
        <w:rPr>
          <w:sz w:val="28"/>
          <w:szCs w:val="28"/>
        </w:rPr>
        <w:t xml:space="preserve">летний период </w:t>
      </w:r>
      <w:r w:rsidRPr="00C44490">
        <w:rPr>
          <w:sz w:val="28"/>
          <w:szCs w:val="28"/>
        </w:rPr>
        <w:t>функционир</w:t>
      </w:r>
      <w:r w:rsidR="00797B56" w:rsidRPr="00C44490">
        <w:rPr>
          <w:sz w:val="28"/>
          <w:szCs w:val="28"/>
        </w:rPr>
        <w:t>овали</w:t>
      </w:r>
      <w:r w:rsidRPr="00C44490">
        <w:rPr>
          <w:sz w:val="28"/>
          <w:szCs w:val="28"/>
        </w:rPr>
        <w:t xml:space="preserve"> </w:t>
      </w:r>
      <w:r w:rsidR="00C44490">
        <w:rPr>
          <w:sz w:val="28"/>
          <w:szCs w:val="28"/>
        </w:rPr>
        <w:t>7</w:t>
      </w:r>
      <w:r w:rsidRPr="00C44490">
        <w:rPr>
          <w:sz w:val="28"/>
          <w:szCs w:val="28"/>
        </w:rPr>
        <w:t xml:space="preserve"> лагерей с дневным пребыванием детей при МБОУ «Пировская </w:t>
      </w:r>
      <w:r w:rsidR="00FC74A8">
        <w:rPr>
          <w:sz w:val="28"/>
          <w:szCs w:val="28"/>
        </w:rPr>
        <w:t>средняя школа</w:t>
      </w:r>
      <w:r w:rsidRPr="00C44490">
        <w:rPr>
          <w:sz w:val="28"/>
          <w:szCs w:val="28"/>
        </w:rPr>
        <w:t>»,</w:t>
      </w:r>
      <w:r w:rsidR="00C44490">
        <w:rPr>
          <w:sz w:val="28"/>
          <w:szCs w:val="28"/>
        </w:rPr>
        <w:t xml:space="preserve"> </w:t>
      </w:r>
      <w:r w:rsidRPr="00C44490">
        <w:rPr>
          <w:sz w:val="28"/>
          <w:szCs w:val="28"/>
        </w:rPr>
        <w:t xml:space="preserve">Кириковская </w:t>
      </w:r>
      <w:r w:rsidR="00C44490">
        <w:rPr>
          <w:sz w:val="28"/>
          <w:szCs w:val="28"/>
        </w:rPr>
        <w:t>средняя школа, М</w:t>
      </w:r>
      <w:r w:rsidRPr="00C44490">
        <w:rPr>
          <w:sz w:val="28"/>
          <w:szCs w:val="28"/>
        </w:rPr>
        <w:t xml:space="preserve">БОУ «Большекетская </w:t>
      </w:r>
      <w:r w:rsidR="00FC74A8">
        <w:rPr>
          <w:sz w:val="28"/>
          <w:szCs w:val="28"/>
        </w:rPr>
        <w:t>средняя школа</w:t>
      </w:r>
      <w:r w:rsidRPr="00C44490">
        <w:rPr>
          <w:sz w:val="28"/>
          <w:szCs w:val="28"/>
        </w:rPr>
        <w:t>», М</w:t>
      </w:r>
      <w:r w:rsidR="00FC74A8">
        <w:rPr>
          <w:sz w:val="28"/>
          <w:szCs w:val="28"/>
        </w:rPr>
        <w:t>Б</w:t>
      </w:r>
      <w:r w:rsidRPr="00C44490">
        <w:rPr>
          <w:sz w:val="28"/>
          <w:szCs w:val="28"/>
        </w:rPr>
        <w:t xml:space="preserve">ОУ «Троицкая </w:t>
      </w:r>
      <w:r w:rsidR="00FC74A8">
        <w:rPr>
          <w:sz w:val="28"/>
          <w:szCs w:val="28"/>
        </w:rPr>
        <w:t>средняя школа</w:t>
      </w:r>
      <w:r w:rsidRPr="00C44490">
        <w:rPr>
          <w:sz w:val="28"/>
          <w:szCs w:val="28"/>
        </w:rPr>
        <w:t>», М</w:t>
      </w:r>
      <w:r w:rsidR="00FC74A8">
        <w:rPr>
          <w:sz w:val="28"/>
          <w:szCs w:val="28"/>
        </w:rPr>
        <w:t>Б</w:t>
      </w:r>
      <w:r w:rsidRPr="00C44490">
        <w:rPr>
          <w:sz w:val="28"/>
          <w:szCs w:val="28"/>
        </w:rPr>
        <w:t>ОУ «</w:t>
      </w:r>
      <w:proofErr w:type="spellStart"/>
      <w:r w:rsidRPr="00C44490">
        <w:rPr>
          <w:sz w:val="28"/>
          <w:szCs w:val="28"/>
        </w:rPr>
        <w:t>Икшурминская</w:t>
      </w:r>
      <w:proofErr w:type="spellEnd"/>
      <w:r w:rsidRPr="00C44490">
        <w:rPr>
          <w:sz w:val="28"/>
          <w:szCs w:val="28"/>
        </w:rPr>
        <w:t xml:space="preserve"> </w:t>
      </w:r>
      <w:r w:rsidR="00FC74A8">
        <w:rPr>
          <w:sz w:val="28"/>
          <w:szCs w:val="28"/>
        </w:rPr>
        <w:t>средняя школа</w:t>
      </w:r>
      <w:r w:rsidRPr="00C44490">
        <w:rPr>
          <w:sz w:val="28"/>
          <w:szCs w:val="28"/>
        </w:rPr>
        <w:t>», М</w:t>
      </w:r>
      <w:r w:rsidR="00FC74A8">
        <w:rPr>
          <w:sz w:val="28"/>
          <w:szCs w:val="28"/>
        </w:rPr>
        <w:t>Б</w:t>
      </w:r>
      <w:r w:rsidRPr="00C44490">
        <w:rPr>
          <w:sz w:val="28"/>
          <w:szCs w:val="28"/>
        </w:rPr>
        <w:t>ОУ «</w:t>
      </w:r>
      <w:proofErr w:type="spellStart"/>
      <w:r w:rsidRPr="00C44490">
        <w:rPr>
          <w:sz w:val="28"/>
          <w:szCs w:val="28"/>
        </w:rPr>
        <w:t>Комаровская</w:t>
      </w:r>
      <w:proofErr w:type="spellEnd"/>
      <w:r w:rsidRPr="00C44490">
        <w:rPr>
          <w:sz w:val="28"/>
          <w:szCs w:val="28"/>
        </w:rPr>
        <w:t xml:space="preserve"> </w:t>
      </w:r>
      <w:r w:rsidR="00FC74A8">
        <w:rPr>
          <w:sz w:val="28"/>
          <w:szCs w:val="28"/>
        </w:rPr>
        <w:t>основная школа</w:t>
      </w:r>
      <w:r w:rsidRPr="00C44490">
        <w:rPr>
          <w:sz w:val="28"/>
          <w:szCs w:val="28"/>
        </w:rPr>
        <w:t>»</w:t>
      </w:r>
      <w:r w:rsidR="00FC74A8">
        <w:rPr>
          <w:sz w:val="28"/>
          <w:szCs w:val="28"/>
        </w:rPr>
        <w:t>, МБОУ «</w:t>
      </w:r>
      <w:proofErr w:type="spellStart"/>
      <w:r w:rsidR="00FC74A8">
        <w:rPr>
          <w:sz w:val="28"/>
          <w:szCs w:val="28"/>
        </w:rPr>
        <w:t>Бушуйская</w:t>
      </w:r>
      <w:proofErr w:type="spellEnd"/>
      <w:r w:rsidR="00FC74A8">
        <w:rPr>
          <w:sz w:val="28"/>
          <w:szCs w:val="28"/>
        </w:rPr>
        <w:t xml:space="preserve"> основная школа»</w:t>
      </w:r>
      <w:r w:rsidRPr="00C44490">
        <w:rPr>
          <w:sz w:val="28"/>
          <w:szCs w:val="28"/>
        </w:rPr>
        <w:t>. Общее количество несовершеннолетних оздоровленных в лагерях с дневным пребыванием детей состави</w:t>
      </w:r>
      <w:r w:rsidR="00797B56" w:rsidRPr="00C44490">
        <w:rPr>
          <w:sz w:val="28"/>
          <w:szCs w:val="28"/>
        </w:rPr>
        <w:t xml:space="preserve">ло </w:t>
      </w:r>
      <w:r w:rsidR="00C44490" w:rsidRPr="00C44490">
        <w:rPr>
          <w:sz w:val="28"/>
          <w:szCs w:val="28"/>
        </w:rPr>
        <w:t>509</w:t>
      </w:r>
      <w:r w:rsidRPr="00C44490">
        <w:rPr>
          <w:sz w:val="28"/>
          <w:szCs w:val="28"/>
        </w:rPr>
        <w:t xml:space="preserve"> человек.</w:t>
      </w:r>
    </w:p>
    <w:p w:rsidR="00395A7A" w:rsidRPr="00C44490" w:rsidRDefault="00395A7A" w:rsidP="00395A7A">
      <w:pPr>
        <w:jc w:val="both"/>
        <w:rPr>
          <w:sz w:val="28"/>
          <w:szCs w:val="28"/>
        </w:rPr>
      </w:pPr>
      <w:r w:rsidRPr="00C44490">
        <w:rPr>
          <w:sz w:val="28"/>
          <w:szCs w:val="28"/>
        </w:rPr>
        <w:t xml:space="preserve">        За счет средств, выделенных из краевого бюджета,19 несовершеннолетних оздоровлено в загородных оздоровительных лагерях.</w:t>
      </w:r>
    </w:p>
    <w:p w:rsidR="009E067F" w:rsidRPr="00355451" w:rsidRDefault="009E067F" w:rsidP="009E067F">
      <w:pPr>
        <w:pStyle w:val="af1"/>
        <w:ind w:firstLine="709"/>
        <w:jc w:val="both"/>
        <w:rPr>
          <w:i w:val="0"/>
          <w:sz w:val="28"/>
          <w:szCs w:val="28"/>
        </w:rPr>
      </w:pPr>
      <w:r w:rsidRPr="00355451">
        <w:rPr>
          <w:i w:val="0"/>
          <w:sz w:val="28"/>
          <w:szCs w:val="28"/>
        </w:rPr>
        <w:t>Психолого-медико-педагогической комиссией  (далее – ПМПК) в 2016 году обследовано 117 детей, из них:</w:t>
      </w:r>
    </w:p>
    <w:p w:rsidR="009E067F" w:rsidRPr="00355451" w:rsidRDefault="009E067F" w:rsidP="009E067F">
      <w:pPr>
        <w:pStyle w:val="af1"/>
        <w:ind w:firstLine="709"/>
        <w:jc w:val="both"/>
        <w:rPr>
          <w:i w:val="0"/>
          <w:sz w:val="28"/>
          <w:szCs w:val="28"/>
        </w:rPr>
      </w:pPr>
      <w:r w:rsidRPr="00355451">
        <w:rPr>
          <w:i w:val="0"/>
          <w:sz w:val="28"/>
          <w:szCs w:val="28"/>
        </w:rPr>
        <w:t xml:space="preserve">- детей, прошедших комплексное </w:t>
      </w:r>
      <w:proofErr w:type="spellStart"/>
      <w:r w:rsidRPr="00355451">
        <w:rPr>
          <w:i w:val="0"/>
          <w:sz w:val="28"/>
          <w:szCs w:val="28"/>
        </w:rPr>
        <w:t>психолого-медико-педагогическое</w:t>
      </w:r>
      <w:proofErr w:type="spellEnd"/>
      <w:r w:rsidRPr="00355451">
        <w:rPr>
          <w:i w:val="0"/>
          <w:sz w:val="28"/>
          <w:szCs w:val="28"/>
        </w:rPr>
        <w:t xml:space="preserve"> обследование в целях выявления особенностей в физическом/психическом развитии/ отклонений в поведении  - 64 (из них: 30 детей-инвалидов), из них:</w:t>
      </w:r>
    </w:p>
    <w:p w:rsidR="009E067F" w:rsidRPr="00355451" w:rsidRDefault="009E067F" w:rsidP="009E067F">
      <w:pPr>
        <w:pStyle w:val="af1"/>
        <w:ind w:firstLine="709"/>
        <w:jc w:val="both"/>
        <w:rPr>
          <w:i w:val="0"/>
          <w:sz w:val="28"/>
          <w:szCs w:val="28"/>
        </w:rPr>
      </w:pPr>
      <w:r w:rsidRPr="00355451">
        <w:rPr>
          <w:i w:val="0"/>
          <w:sz w:val="28"/>
          <w:szCs w:val="28"/>
        </w:rPr>
        <w:t>- дошкольного возраста – 14 детей;</w:t>
      </w:r>
    </w:p>
    <w:p w:rsidR="009E067F" w:rsidRPr="00355451" w:rsidRDefault="009E067F" w:rsidP="009E067F">
      <w:pPr>
        <w:pStyle w:val="af1"/>
        <w:ind w:firstLine="709"/>
        <w:jc w:val="both"/>
        <w:rPr>
          <w:i w:val="0"/>
          <w:sz w:val="28"/>
          <w:szCs w:val="28"/>
        </w:rPr>
      </w:pPr>
      <w:r w:rsidRPr="00355451">
        <w:rPr>
          <w:i w:val="0"/>
          <w:sz w:val="28"/>
          <w:szCs w:val="28"/>
        </w:rPr>
        <w:lastRenderedPageBreak/>
        <w:t>- школьного возраста – 46 детей;</w:t>
      </w:r>
    </w:p>
    <w:p w:rsidR="009E067F" w:rsidRPr="00355451" w:rsidRDefault="009E067F" w:rsidP="009E067F">
      <w:pPr>
        <w:pStyle w:val="af1"/>
        <w:ind w:firstLine="709"/>
        <w:jc w:val="both"/>
        <w:rPr>
          <w:i w:val="0"/>
          <w:sz w:val="28"/>
          <w:szCs w:val="28"/>
        </w:rPr>
      </w:pPr>
      <w:r w:rsidRPr="00355451">
        <w:rPr>
          <w:i w:val="0"/>
          <w:sz w:val="28"/>
          <w:szCs w:val="28"/>
        </w:rPr>
        <w:t xml:space="preserve">- выпускники школ до 18 лет – 4 детей. </w:t>
      </w:r>
    </w:p>
    <w:p w:rsidR="009E067F" w:rsidRPr="00355451" w:rsidRDefault="009E067F" w:rsidP="009E067F">
      <w:pPr>
        <w:pStyle w:val="af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355451">
        <w:rPr>
          <w:i w:val="0"/>
          <w:sz w:val="28"/>
          <w:szCs w:val="28"/>
        </w:rPr>
        <w:t xml:space="preserve"> - детей с целью определения уровня готовности к школьному обучению,  определения уровня актуального развития обследовано – 53 ребенка.</w:t>
      </w:r>
    </w:p>
    <w:p w:rsidR="009E067F" w:rsidRPr="00355451" w:rsidRDefault="009E067F" w:rsidP="009E067F">
      <w:pPr>
        <w:ind w:firstLine="709"/>
        <w:jc w:val="both"/>
      </w:pPr>
      <w:r>
        <w:rPr>
          <w:sz w:val="28"/>
          <w:szCs w:val="28"/>
        </w:rPr>
        <w:t>Осуществляется к</w:t>
      </w:r>
      <w:r w:rsidRPr="00355451">
        <w:rPr>
          <w:sz w:val="28"/>
          <w:szCs w:val="28"/>
        </w:rPr>
        <w:t>онсульт</w:t>
      </w:r>
      <w:r>
        <w:rPr>
          <w:sz w:val="28"/>
          <w:szCs w:val="28"/>
        </w:rPr>
        <w:t>ирование</w:t>
      </w:r>
      <w:r w:rsidRPr="00355451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(законных представителей)</w:t>
      </w:r>
      <w:r w:rsidRPr="00355451">
        <w:rPr>
          <w:sz w:val="28"/>
          <w:szCs w:val="28"/>
        </w:rPr>
        <w:t xml:space="preserve"> и педагогов по вопросам обучения, воспитания, лечения детей, котор</w:t>
      </w:r>
      <w:r>
        <w:rPr>
          <w:sz w:val="28"/>
          <w:szCs w:val="28"/>
        </w:rPr>
        <w:t>ые</w:t>
      </w:r>
      <w:r w:rsidRPr="00355451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ятся</w:t>
      </w:r>
      <w:r w:rsidRPr="00355451">
        <w:rPr>
          <w:sz w:val="28"/>
          <w:szCs w:val="28"/>
        </w:rPr>
        <w:t xml:space="preserve"> специалистами в обязательном порядке после проведения обследования</w:t>
      </w:r>
      <w:r w:rsidRPr="0059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55451">
        <w:rPr>
          <w:sz w:val="28"/>
          <w:szCs w:val="28"/>
        </w:rPr>
        <w:t>130</w:t>
      </w:r>
      <w:r>
        <w:rPr>
          <w:sz w:val="28"/>
          <w:szCs w:val="28"/>
        </w:rPr>
        <w:t>.</w:t>
      </w:r>
      <w:r w:rsidRPr="00355451">
        <w:t xml:space="preserve"> </w:t>
      </w:r>
    </w:p>
    <w:p w:rsidR="009E067F" w:rsidRPr="00355451" w:rsidRDefault="009E067F" w:rsidP="009E067F">
      <w:pPr>
        <w:ind w:firstLine="709"/>
        <w:jc w:val="both"/>
        <w:rPr>
          <w:i/>
          <w:sz w:val="28"/>
          <w:szCs w:val="28"/>
        </w:rPr>
      </w:pPr>
      <w:r w:rsidRPr="00355451">
        <w:rPr>
          <w:sz w:val="28"/>
          <w:szCs w:val="28"/>
        </w:rPr>
        <w:t xml:space="preserve">В течение всего года оказывались методические консультации педагогам и специалистам образовательных организаций по вопросам организации психолого-педагогического сопровождения детей,  диагностического наблюдения, осуществления коррекционной работы.  </w:t>
      </w:r>
      <w:r w:rsidRPr="00355451">
        <w:rPr>
          <w:sz w:val="28"/>
          <w:szCs w:val="28"/>
        </w:rPr>
        <w:cr/>
        <w:t xml:space="preserve">        Для отслеживания эффективности рекомендаций</w:t>
      </w:r>
      <w:r>
        <w:rPr>
          <w:sz w:val="28"/>
          <w:szCs w:val="28"/>
        </w:rPr>
        <w:t>,</w:t>
      </w:r>
      <w:r w:rsidRPr="00355451">
        <w:rPr>
          <w:sz w:val="28"/>
          <w:szCs w:val="28"/>
        </w:rPr>
        <w:t xml:space="preserve"> ведутся листы контроля динамики развития детей, прошедших ПМПК. Контроль осуществляется через </w:t>
      </w:r>
      <w:proofErr w:type="spellStart"/>
      <w:r w:rsidRPr="00355451">
        <w:rPr>
          <w:sz w:val="28"/>
          <w:szCs w:val="28"/>
        </w:rPr>
        <w:t>ПМПконсилиумы</w:t>
      </w:r>
      <w:proofErr w:type="spellEnd"/>
      <w:r w:rsidRPr="00355451">
        <w:rPr>
          <w:sz w:val="28"/>
          <w:szCs w:val="28"/>
        </w:rPr>
        <w:t xml:space="preserve"> образовательных организаций, непосредственно через родителей или законных представителей.  Если не прослеживается улучшение в обучении,  то по запросу образовательного учреждения и с согласия родителей организуется повторное обследование ПМПК.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>В 2</w:t>
      </w:r>
      <w:r w:rsidR="00280A58" w:rsidRPr="00280A58">
        <w:rPr>
          <w:sz w:val="28"/>
          <w:szCs w:val="28"/>
        </w:rPr>
        <w:t>016</w:t>
      </w:r>
      <w:r w:rsidRPr="00280A58">
        <w:rPr>
          <w:sz w:val="28"/>
          <w:szCs w:val="28"/>
        </w:rPr>
        <w:t xml:space="preserve"> году н</w:t>
      </w:r>
      <w:r w:rsidR="00280A58" w:rsidRPr="00280A58">
        <w:rPr>
          <w:sz w:val="28"/>
          <w:szCs w:val="28"/>
        </w:rPr>
        <w:t>а территории района проживало 44 (АППГ – 46) приемных семей и 27 (АППГ- 27</w:t>
      </w:r>
      <w:r w:rsidRPr="00280A58">
        <w:rPr>
          <w:sz w:val="28"/>
          <w:szCs w:val="28"/>
        </w:rPr>
        <w:t>) опекаемых семей.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 xml:space="preserve">В целях профилактики социального сиротства и развития семейного устройства детей-сирот и детей, оставшихся без попечения родителей, созданы условия для обязательной подготовки потенциальных усыновителей и опекунов к принятию на воспитание детей, оставшихся без попечения родителей, и комплексное сопровождение семей, принявших на воспитание детей. </w:t>
      </w:r>
      <w:proofErr w:type="gramStart"/>
      <w:r w:rsidRPr="00280A58">
        <w:rPr>
          <w:sz w:val="28"/>
          <w:szCs w:val="28"/>
        </w:rPr>
        <w:t xml:space="preserve">Для оказания помощи всем гражданам,  желающим стать родителями детям – сиротам и детям, оставшимся без попечения родителей,  или задумавшимся над этим, с целью содействия развитию семейных форм жизнеустройства детей-сирот проводятся разъяснительные беседы с гражданами, кандидаты направляются для прохождения обучения в Центры семейных форм воспитания г. </w:t>
      </w:r>
      <w:proofErr w:type="spellStart"/>
      <w:r w:rsidRPr="00280A58">
        <w:rPr>
          <w:sz w:val="28"/>
          <w:szCs w:val="28"/>
        </w:rPr>
        <w:t>Лесосибирска</w:t>
      </w:r>
      <w:proofErr w:type="spellEnd"/>
      <w:r w:rsidRPr="00280A58">
        <w:rPr>
          <w:sz w:val="28"/>
          <w:szCs w:val="28"/>
        </w:rPr>
        <w:t xml:space="preserve"> и г. Красноярска, которые помогают слушателям разобраться в своих чувствах и намерениях, подготовиться морально и</w:t>
      </w:r>
      <w:proofErr w:type="gramEnd"/>
      <w:r w:rsidRPr="00280A58">
        <w:rPr>
          <w:sz w:val="28"/>
          <w:szCs w:val="28"/>
        </w:rPr>
        <w:t xml:space="preserve"> практически к приему ребенка в свой дом, дать системные знания, необходимые для успешного создания новой семьи. По окончании обучения кандидатам выдаются свидетельства о прохождении курсов.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>В целях сохранения кровных семей на территории района проводится профилактическая работа с семьями, находящимися в социально-опасном положении.</w:t>
      </w:r>
    </w:p>
    <w:p w:rsidR="00CE7635" w:rsidRPr="00280A58" w:rsidRDefault="00280A58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>В 2016</w:t>
      </w:r>
      <w:r w:rsidR="00CE7635" w:rsidRPr="00280A58">
        <w:rPr>
          <w:sz w:val="28"/>
          <w:szCs w:val="28"/>
        </w:rPr>
        <w:t xml:space="preserve"> году н</w:t>
      </w:r>
      <w:r w:rsidRPr="00280A58">
        <w:rPr>
          <w:sz w:val="28"/>
          <w:szCs w:val="28"/>
        </w:rPr>
        <w:t>а учете состояли 16 (в АППГ- 19</w:t>
      </w:r>
      <w:r w:rsidR="00CE7635" w:rsidRPr="00280A58">
        <w:rPr>
          <w:sz w:val="28"/>
          <w:szCs w:val="28"/>
        </w:rPr>
        <w:t>) семей, в ко</w:t>
      </w:r>
      <w:r w:rsidRPr="00280A58">
        <w:rPr>
          <w:sz w:val="28"/>
          <w:szCs w:val="28"/>
        </w:rPr>
        <w:t>торых находилось 28 (в АППГ – 2</w:t>
      </w:r>
      <w:r w:rsidR="00CE7635" w:rsidRPr="00280A58">
        <w:rPr>
          <w:sz w:val="28"/>
          <w:szCs w:val="28"/>
        </w:rPr>
        <w:t xml:space="preserve">8) детей. 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>Несмотря на все принимаемые субъ</w:t>
      </w:r>
      <w:r w:rsidR="00280A58" w:rsidRPr="00280A58">
        <w:rPr>
          <w:sz w:val="28"/>
          <w:szCs w:val="28"/>
        </w:rPr>
        <w:t>ектами профилактики меры, в 2016</w:t>
      </w:r>
      <w:r w:rsidRPr="00280A58">
        <w:rPr>
          <w:sz w:val="28"/>
          <w:szCs w:val="28"/>
        </w:rPr>
        <w:t xml:space="preserve"> году  на территории Пировского района</w:t>
      </w:r>
      <w:r w:rsidR="00280A58" w:rsidRPr="00280A58">
        <w:rPr>
          <w:sz w:val="28"/>
          <w:szCs w:val="28"/>
        </w:rPr>
        <w:t xml:space="preserve"> родительских прав были лишены 5 (АППГ – 7</w:t>
      </w:r>
      <w:r w:rsidRPr="00280A58">
        <w:rPr>
          <w:sz w:val="28"/>
          <w:szCs w:val="28"/>
        </w:rPr>
        <w:t xml:space="preserve">) родителей в отношении  </w:t>
      </w:r>
      <w:r w:rsidR="00280A58" w:rsidRPr="00280A58">
        <w:rPr>
          <w:sz w:val="28"/>
          <w:szCs w:val="28"/>
        </w:rPr>
        <w:t>4  (АППГ – 12</w:t>
      </w:r>
      <w:r w:rsidRPr="00280A58">
        <w:rPr>
          <w:sz w:val="28"/>
          <w:szCs w:val="28"/>
        </w:rPr>
        <w:t>) детей и огран</w:t>
      </w:r>
      <w:r w:rsidR="00280A58" w:rsidRPr="00280A58">
        <w:rPr>
          <w:sz w:val="28"/>
          <w:szCs w:val="28"/>
        </w:rPr>
        <w:t>ичены в родительских правах    0 (АППГ –1)     родителя в отношении   0  (АППГ – 2</w:t>
      </w:r>
      <w:r w:rsidRPr="00280A58">
        <w:rPr>
          <w:sz w:val="28"/>
          <w:szCs w:val="28"/>
        </w:rPr>
        <w:t>)     детей.</w:t>
      </w:r>
    </w:p>
    <w:p w:rsidR="00CE7635" w:rsidRPr="00280A58" w:rsidRDefault="00280A58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>В 2016</w:t>
      </w:r>
      <w:r w:rsidR="00CE7635" w:rsidRPr="00280A58">
        <w:rPr>
          <w:sz w:val="28"/>
          <w:szCs w:val="28"/>
        </w:rPr>
        <w:t xml:space="preserve"> году в летний период были оздоровлены 15 (АППГ – 15) детей. Путевки на оздоровление детей по ходатайству органа опеки и попечительства были выделены министерством образования и науки Красноярского края. Кроме того, орган опеки и попечительства осуществляет </w:t>
      </w:r>
      <w:proofErr w:type="gramStart"/>
      <w:r w:rsidR="00CE7635" w:rsidRPr="00280A58">
        <w:rPr>
          <w:sz w:val="28"/>
          <w:szCs w:val="28"/>
        </w:rPr>
        <w:t>контроль за</w:t>
      </w:r>
      <w:proofErr w:type="gramEnd"/>
      <w:r w:rsidR="00CE7635" w:rsidRPr="00280A58">
        <w:rPr>
          <w:sz w:val="28"/>
          <w:szCs w:val="28"/>
        </w:rPr>
        <w:t xml:space="preserve"> прохождением ежегодной диспансеризации детьми из опекаемых и приемных семей.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lastRenderedPageBreak/>
        <w:t xml:space="preserve">Дети из приемных и опекаемых семей совместно с опекунами и попечителями принимают активное участие в мероприятиях и конкурсах, проводимых как на территории Пировского района, так и на территории Красноярского края. </w:t>
      </w:r>
    </w:p>
    <w:p w:rsidR="00CE7635" w:rsidRPr="00280A58" w:rsidRDefault="00CE7635" w:rsidP="00CE7635">
      <w:pPr>
        <w:ind w:firstLine="720"/>
        <w:jc w:val="both"/>
        <w:rPr>
          <w:sz w:val="28"/>
          <w:szCs w:val="28"/>
        </w:rPr>
      </w:pPr>
      <w:r w:rsidRPr="00280A58">
        <w:rPr>
          <w:sz w:val="28"/>
          <w:szCs w:val="28"/>
        </w:rPr>
        <w:t xml:space="preserve">В целях предупреждения безнадзорности, беспризорности и правонарушений, а также антиобщественных действий несовершеннолетних принимали участие во всех рейдовых мероприятиях, проводимых в населенных пунктах Пировского района. </w:t>
      </w:r>
    </w:p>
    <w:p w:rsidR="009035FE" w:rsidRPr="00C00EF1" w:rsidRDefault="009035FE" w:rsidP="00CE7635">
      <w:pPr>
        <w:ind w:firstLine="720"/>
        <w:jc w:val="both"/>
        <w:rPr>
          <w:sz w:val="28"/>
          <w:szCs w:val="28"/>
        </w:rPr>
      </w:pPr>
      <w:r w:rsidRPr="00C00EF1">
        <w:rPr>
          <w:sz w:val="28"/>
          <w:szCs w:val="28"/>
        </w:rPr>
        <w:t xml:space="preserve">3. Выводы и заключения </w:t>
      </w:r>
    </w:p>
    <w:p w:rsidR="00CE7635" w:rsidRDefault="00057197" w:rsidP="00FA23C1">
      <w:pPr>
        <w:autoSpaceDE/>
        <w:autoSpaceDN/>
        <w:ind w:left="317" w:firstLine="403"/>
        <w:jc w:val="both"/>
        <w:rPr>
          <w:sz w:val="28"/>
          <w:szCs w:val="28"/>
        </w:rPr>
      </w:pPr>
      <w:r w:rsidRPr="00C00EF1">
        <w:rPr>
          <w:sz w:val="28"/>
          <w:szCs w:val="28"/>
        </w:rPr>
        <w:t xml:space="preserve">На основании проведенного </w:t>
      </w:r>
      <w:proofErr w:type="gramStart"/>
      <w:r w:rsidRPr="00C00EF1">
        <w:rPr>
          <w:sz w:val="28"/>
          <w:szCs w:val="28"/>
        </w:rPr>
        <w:t>анализа деятельности системы образования Пировского муниципального района</w:t>
      </w:r>
      <w:proofErr w:type="gramEnd"/>
      <w:r w:rsidRPr="00C00EF1">
        <w:rPr>
          <w:sz w:val="28"/>
          <w:szCs w:val="28"/>
        </w:rPr>
        <w:t xml:space="preserve"> в 201</w:t>
      </w:r>
      <w:r w:rsidR="00247E2A">
        <w:rPr>
          <w:sz w:val="28"/>
          <w:szCs w:val="28"/>
        </w:rPr>
        <w:t>6</w:t>
      </w:r>
      <w:r w:rsidRPr="00C00EF1">
        <w:rPr>
          <w:sz w:val="28"/>
          <w:szCs w:val="28"/>
        </w:rPr>
        <w:t xml:space="preserve"> году, обозначены приоритетные направления развития в 201</w:t>
      </w:r>
      <w:r w:rsidR="00247E2A">
        <w:rPr>
          <w:sz w:val="28"/>
          <w:szCs w:val="28"/>
        </w:rPr>
        <w:t>7</w:t>
      </w:r>
      <w:r w:rsidRPr="00C00EF1">
        <w:rPr>
          <w:sz w:val="28"/>
          <w:szCs w:val="28"/>
        </w:rPr>
        <w:t xml:space="preserve"> году и поставлены  следующие задачи:</w:t>
      </w:r>
    </w:p>
    <w:p w:rsidR="007A0919" w:rsidRPr="00033FA9" w:rsidRDefault="007A0919" w:rsidP="007A0919">
      <w:pPr>
        <w:numPr>
          <w:ilvl w:val="0"/>
          <w:numId w:val="5"/>
        </w:numPr>
        <w:autoSpaceDE/>
        <w:autoSpaceDN/>
        <w:ind w:left="317" w:hanging="357"/>
        <w:jc w:val="both"/>
        <w:rPr>
          <w:sz w:val="28"/>
          <w:szCs w:val="28"/>
        </w:rPr>
      </w:pPr>
      <w:r w:rsidRPr="00033FA9">
        <w:rPr>
          <w:sz w:val="28"/>
          <w:szCs w:val="28"/>
        </w:rPr>
        <w:t>создавать условия для обеспечения качества дошкольного образования, соответствующего требованиям ФГОС;</w:t>
      </w:r>
    </w:p>
    <w:p w:rsidR="007A0919" w:rsidRPr="00033FA9" w:rsidRDefault="007A0919" w:rsidP="007A0919">
      <w:pPr>
        <w:numPr>
          <w:ilvl w:val="0"/>
          <w:numId w:val="4"/>
        </w:numPr>
        <w:adjustRightInd w:val="0"/>
        <w:ind w:left="360" w:hanging="360"/>
        <w:jc w:val="both"/>
        <w:rPr>
          <w:sz w:val="28"/>
          <w:szCs w:val="28"/>
        </w:rPr>
      </w:pPr>
      <w:r w:rsidRPr="00033FA9">
        <w:rPr>
          <w:sz w:val="28"/>
          <w:szCs w:val="28"/>
        </w:rPr>
        <w:t xml:space="preserve">организовать работу по обеспечению преемственности дошкольного и начального уровней образования в соответствии с ФГОС </w:t>
      </w:r>
      <w:proofErr w:type="gramStart"/>
      <w:r w:rsidRPr="00033FA9">
        <w:rPr>
          <w:sz w:val="28"/>
          <w:szCs w:val="28"/>
        </w:rPr>
        <w:t>ДО</w:t>
      </w:r>
      <w:proofErr w:type="gramEnd"/>
      <w:r w:rsidRPr="00033FA9">
        <w:rPr>
          <w:sz w:val="28"/>
          <w:szCs w:val="28"/>
        </w:rPr>
        <w:t xml:space="preserve"> и НОО;</w:t>
      </w:r>
    </w:p>
    <w:p w:rsidR="007A0919" w:rsidRPr="007A0919" w:rsidRDefault="007A0919" w:rsidP="007A0919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 w:rsidRPr="00033FA9">
        <w:rPr>
          <w:sz w:val="28"/>
          <w:szCs w:val="28"/>
        </w:rPr>
        <w:t xml:space="preserve">обеспечить реализацию </w:t>
      </w:r>
      <w:proofErr w:type="spellStart"/>
      <w:r w:rsidRPr="00033FA9">
        <w:rPr>
          <w:sz w:val="28"/>
          <w:szCs w:val="28"/>
        </w:rPr>
        <w:t>подпроекта</w:t>
      </w:r>
      <w:proofErr w:type="spellEnd"/>
      <w:r w:rsidRPr="00033FA9">
        <w:rPr>
          <w:sz w:val="28"/>
          <w:szCs w:val="28"/>
        </w:rPr>
        <w:t xml:space="preserve">  «Организация непосредственно образовательной деятельности в ДОУ района по ИОМ» (проект «</w:t>
      </w:r>
      <w:proofErr w:type="gramStart"/>
      <w:r w:rsidRPr="00033FA9">
        <w:rPr>
          <w:sz w:val="28"/>
          <w:szCs w:val="28"/>
        </w:rPr>
        <w:t>Обучение</w:t>
      </w:r>
      <w:proofErr w:type="gramEnd"/>
      <w:r w:rsidRPr="00033FA9">
        <w:rPr>
          <w:sz w:val="28"/>
          <w:szCs w:val="28"/>
        </w:rPr>
        <w:t xml:space="preserve"> по индивидуальным образовательным маршрутам»);</w:t>
      </w:r>
      <w:r w:rsidRPr="00033FA9">
        <w:rPr>
          <w:color w:val="000000"/>
          <w:sz w:val="28"/>
          <w:szCs w:val="28"/>
        </w:rPr>
        <w:t xml:space="preserve"> </w:t>
      </w:r>
      <w:r w:rsidRPr="00033FA9">
        <w:rPr>
          <w:b/>
          <w:color w:val="000000"/>
          <w:sz w:val="28"/>
          <w:szCs w:val="28"/>
        </w:rPr>
        <w:t xml:space="preserve"> </w:t>
      </w:r>
    </w:p>
    <w:p w:rsidR="007A0919" w:rsidRDefault="007A0919" w:rsidP="007A0919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>
        <w:rPr>
          <w:sz w:val="28"/>
          <w:szCs w:val="28"/>
        </w:rPr>
        <w:t>выстроить систему работы по результатам Всероссийских проверочных работ и краевых итоговых контрольных работ;</w:t>
      </w:r>
    </w:p>
    <w:p w:rsidR="007A0919" w:rsidRPr="00033FA9" w:rsidRDefault="007A0919" w:rsidP="007A0919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 w:rsidRPr="00033FA9">
        <w:rPr>
          <w:sz w:val="28"/>
          <w:szCs w:val="28"/>
        </w:rPr>
        <w:t xml:space="preserve">обеспечить функционирование учительской кооперации на уровне </w:t>
      </w:r>
      <w:proofErr w:type="gramStart"/>
      <w:r w:rsidRPr="00033FA9">
        <w:rPr>
          <w:sz w:val="28"/>
          <w:szCs w:val="28"/>
        </w:rPr>
        <w:t>отдельных</w:t>
      </w:r>
      <w:proofErr w:type="gramEnd"/>
      <w:r w:rsidRPr="00033FA9">
        <w:rPr>
          <w:sz w:val="28"/>
          <w:szCs w:val="28"/>
        </w:rPr>
        <w:t xml:space="preserve"> ОУ; </w:t>
      </w:r>
    </w:p>
    <w:p w:rsidR="007A0919" w:rsidRPr="00033FA9" w:rsidRDefault="007A0919" w:rsidP="007A0919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 w:rsidRPr="00033FA9">
        <w:rPr>
          <w:sz w:val="28"/>
          <w:szCs w:val="28"/>
        </w:rPr>
        <w:t>совершенствовать сетевые кооперации на уровне района  между общеобразовательными учреждениями,</w:t>
      </w:r>
    </w:p>
    <w:p w:rsidR="007A0919" w:rsidRPr="00033FA9" w:rsidRDefault="007A0919" w:rsidP="007A0919">
      <w:pPr>
        <w:ind w:left="285"/>
        <w:jc w:val="both"/>
        <w:rPr>
          <w:sz w:val="28"/>
          <w:szCs w:val="28"/>
        </w:rPr>
      </w:pPr>
      <w:r w:rsidRPr="00033FA9">
        <w:rPr>
          <w:sz w:val="28"/>
          <w:szCs w:val="28"/>
        </w:rPr>
        <w:t>учреждением дополнительного образования  в целях реализации внеурочной деятельности, между общеобразовательными учреждениями и дошкольными образовательными учреждениями;</w:t>
      </w:r>
    </w:p>
    <w:p w:rsidR="007A0919" w:rsidRPr="00033FA9" w:rsidRDefault="007A0919" w:rsidP="007A0919">
      <w:pPr>
        <w:numPr>
          <w:ilvl w:val="0"/>
          <w:numId w:val="8"/>
        </w:numPr>
        <w:autoSpaceDE/>
        <w:autoSpaceDN/>
        <w:jc w:val="both"/>
        <w:rPr>
          <w:sz w:val="28"/>
          <w:szCs w:val="28"/>
        </w:rPr>
      </w:pPr>
      <w:r w:rsidRPr="00033FA9">
        <w:rPr>
          <w:sz w:val="28"/>
          <w:szCs w:val="28"/>
        </w:rPr>
        <w:t>обеспечить места для внедрения ИОМ в образовательный процесс школ района  на  2016-2017 учебный год;</w:t>
      </w:r>
    </w:p>
    <w:p w:rsidR="007A0919" w:rsidRDefault="007A0919" w:rsidP="007A0919">
      <w:pPr>
        <w:numPr>
          <w:ilvl w:val="0"/>
          <w:numId w:val="9"/>
        </w:numPr>
        <w:autoSpaceDE/>
        <w:autoSpaceDN/>
        <w:ind w:left="453" w:hanging="357"/>
        <w:jc w:val="both"/>
        <w:rPr>
          <w:sz w:val="28"/>
          <w:szCs w:val="28"/>
        </w:rPr>
      </w:pPr>
      <w:r w:rsidRPr="00033FA9">
        <w:rPr>
          <w:sz w:val="28"/>
          <w:szCs w:val="28"/>
        </w:rPr>
        <w:t>разработать дорожную карту на 2016-2017 учебный год по повышению качества образовательных результатов  государственной итоговой аттестации;</w:t>
      </w:r>
    </w:p>
    <w:p w:rsidR="007A0919" w:rsidRDefault="007A0919" w:rsidP="007A0919">
      <w:pPr>
        <w:numPr>
          <w:ilvl w:val="0"/>
          <w:numId w:val="9"/>
        </w:numPr>
        <w:autoSpaceDE/>
        <w:autoSpaceDN/>
        <w:ind w:left="453" w:hanging="357"/>
        <w:jc w:val="both"/>
        <w:rPr>
          <w:sz w:val="28"/>
          <w:szCs w:val="28"/>
        </w:rPr>
      </w:pPr>
      <w:r w:rsidRPr="007A0919">
        <w:rPr>
          <w:sz w:val="28"/>
          <w:szCs w:val="28"/>
        </w:rPr>
        <w:t>обеспечить информационно-консультационную поддержку образовательных учреждений, реализующих в 2016-2017 учебном году программы в соответствии с ФГОС для детей с ОВЗ;</w:t>
      </w:r>
    </w:p>
    <w:p w:rsidR="007A0919" w:rsidRPr="007A0919" w:rsidRDefault="007A0919" w:rsidP="007A0919">
      <w:pPr>
        <w:pStyle w:val="Style2"/>
        <w:numPr>
          <w:ilvl w:val="0"/>
          <w:numId w:val="10"/>
        </w:numPr>
        <w:tabs>
          <w:tab w:val="clear" w:pos="1440"/>
          <w:tab w:val="num" w:pos="34"/>
        </w:tabs>
        <w:spacing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7A0919">
        <w:rPr>
          <w:rFonts w:ascii="Times New Roman" w:hAnsi="Times New Roman" w:cs="Times New Roman"/>
          <w:sz w:val="28"/>
          <w:szCs w:val="28"/>
        </w:rPr>
        <w:t>определить современные методики, которые возможно использовать при инклюзивном обучении и обеспечить их апробацию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919" w:rsidRPr="00033FA9" w:rsidRDefault="007A0919" w:rsidP="007A0919">
      <w:pPr>
        <w:pStyle w:val="Style2"/>
        <w:numPr>
          <w:ilvl w:val="0"/>
          <w:numId w:val="10"/>
        </w:numPr>
        <w:tabs>
          <w:tab w:val="clear" w:pos="1440"/>
          <w:tab w:val="num" w:pos="34"/>
        </w:tabs>
        <w:spacing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033FA9">
        <w:rPr>
          <w:rFonts w:ascii="Times New Roman" w:hAnsi="Times New Roman" w:cs="Times New Roman"/>
          <w:sz w:val="28"/>
          <w:szCs w:val="28"/>
        </w:rPr>
        <w:t>п</w:t>
      </w:r>
      <w:r w:rsidRPr="00033FA9">
        <w:rPr>
          <w:rFonts w:ascii="Times New Roman" w:hAnsi="Times New Roman" w:cs="Times New Roman"/>
          <w:bCs/>
          <w:sz w:val="28"/>
          <w:szCs w:val="28"/>
        </w:rPr>
        <w:t xml:space="preserve">овышать эффективность использования </w:t>
      </w:r>
      <w:r w:rsidRPr="00382F54">
        <w:rPr>
          <w:rStyle w:val="af4"/>
          <w:rFonts w:ascii="Times New Roman" w:hAnsi="Times New Roman" w:cs="Times New Roman"/>
          <w:b w:val="0"/>
          <w:sz w:val="28"/>
          <w:szCs w:val="28"/>
        </w:rPr>
        <w:t>форм и методов, способств</w:t>
      </w:r>
      <w:r w:rsidRPr="00382F54">
        <w:rPr>
          <w:rFonts w:ascii="Times New Roman" w:hAnsi="Times New Roman" w:cs="Times New Roman"/>
          <w:sz w:val="28"/>
          <w:szCs w:val="28"/>
        </w:rPr>
        <w:t xml:space="preserve">ующих </w:t>
      </w:r>
      <w:r w:rsidRPr="00033FA9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033FA9">
        <w:rPr>
          <w:rFonts w:ascii="Times New Roman" w:hAnsi="Times New Roman" w:cs="Times New Roman"/>
          <w:sz w:val="28"/>
          <w:szCs w:val="28"/>
        </w:rPr>
        <w:t xml:space="preserve">воспитательного компонента </w:t>
      </w:r>
      <w:r w:rsidRPr="00033FA9">
        <w:rPr>
          <w:rFonts w:ascii="Times New Roman" w:hAnsi="Times New Roman" w:cs="Times New Roman"/>
          <w:bCs/>
          <w:sz w:val="28"/>
          <w:szCs w:val="28"/>
        </w:rPr>
        <w:t>федеральных</w:t>
      </w:r>
      <w:r w:rsidRPr="00033FA9">
        <w:rPr>
          <w:rFonts w:ascii="Times New Roman" w:hAnsi="Times New Roman" w:cs="Times New Roman"/>
          <w:sz w:val="28"/>
          <w:szCs w:val="28"/>
        </w:rPr>
        <w:t xml:space="preserve"> </w:t>
      </w:r>
      <w:r w:rsidRPr="00033FA9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Pr="00033FA9">
        <w:rPr>
          <w:rFonts w:ascii="Times New Roman" w:hAnsi="Times New Roman" w:cs="Times New Roman"/>
          <w:sz w:val="28"/>
          <w:szCs w:val="28"/>
        </w:rPr>
        <w:t xml:space="preserve"> </w:t>
      </w:r>
      <w:r w:rsidRPr="00033FA9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Pr="00033FA9">
        <w:rPr>
          <w:rFonts w:ascii="Times New Roman" w:hAnsi="Times New Roman" w:cs="Times New Roman"/>
          <w:sz w:val="28"/>
          <w:szCs w:val="28"/>
        </w:rPr>
        <w:t xml:space="preserve"> стандартов;</w:t>
      </w:r>
    </w:p>
    <w:p w:rsidR="007A0919" w:rsidRPr="00033FA9" w:rsidRDefault="007A0919" w:rsidP="007A0919">
      <w:pPr>
        <w:pStyle w:val="Style2"/>
        <w:numPr>
          <w:ilvl w:val="0"/>
          <w:numId w:val="10"/>
        </w:numPr>
        <w:tabs>
          <w:tab w:val="clear" w:pos="1440"/>
          <w:tab w:val="num" w:pos="34"/>
        </w:tabs>
        <w:spacing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033FA9">
        <w:rPr>
          <w:rFonts w:ascii="Times New Roman" w:hAnsi="Times New Roman" w:cs="Times New Roman"/>
          <w:sz w:val="28"/>
          <w:szCs w:val="28"/>
        </w:rPr>
        <w:t>внедрять воспитательные технологии, нацеленные на формирование индивидуальной траектории развития личности ребёнка, с учётом его потребностей, интересов и способностей;</w:t>
      </w:r>
    </w:p>
    <w:p w:rsidR="007A0919" w:rsidRPr="00033FA9" w:rsidRDefault="007A0919" w:rsidP="007A0919">
      <w:pPr>
        <w:pStyle w:val="Style2"/>
        <w:numPr>
          <w:ilvl w:val="0"/>
          <w:numId w:val="10"/>
        </w:numPr>
        <w:tabs>
          <w:tab w:val="clear" w:pos="1440"/>
          <w:tab w:val="num" w:pos="34"/>
        </w:tabs>
        <w:spacing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033FA9">
        <w:rPr>
          <w:rFonts w:ascii="Times New Roman" w:hAnsi="Times New Roman" w:cs="Times New Roman"/>
          <w:sz w:val="28"/>
          <w:szCs w:val="28"/>
        </w:rPr>
        <w:t>привлекать большее количество педагогов и учащихся к участию во Всероссийских, краевых, муниципальных мероприятиях, направленных на развитие и выявление талантов;</w:t>
      </w:r>
    </w:p>
    <w:p w:rsidR="007A0919" w:rsidRPr="007A0919" w:rsidRDefault="007A0919" w:rsidP="007A0919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 w:rsidRPr="00033FA9">
        <w:rPr>
          <w:sz w:val="28"/>
          <w:szCs w:val="28"/>
        </w:rPr>
        <w:lastRenderedPageBreak/>
        <w:t xml:space="preserve">разработать, утвердить и обеспечить реализацию районного  проекта на основании </w:t>
      </w:r>
      <w:proofErr w:type="gramStart"/>
      <w:r w:rsidRPr="00033FA9">
        <w:rPr>
          <w:sz w:val="28"/>
          <w:szCs w:val="28"/>
        </w:rPr>
        <w:t>концепции экологии культуры обучающихся образовательных учреждений Пировского района</w:t>
      </w:r>
      <w:proofErr w:type="gramEnd"/>
      <w:r>
        <w:rPr>
          <w:sz w:val="28"/>
          <w:szCs w:val="28"/>
        </w:rPr>
        <w:t>;</w:t>
      </w:r>
      <w:r w:rsidRPr="007A0919">
        <w:rPr>
          <w:sz w:val="28"/>
          <w:szCs w:val="28"/>
        </w:rPr>
        <w:t xml:space="preserve"> </w:t>
      </w:r>
    </w:p>
    <w:p w:rsidR="007A0919" w:rsidRPr="00033FA9" w:rsidRDefault="007A0919" w:rsidP="007A0919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 w:rsidRPr="00033FA9">
        <w:rPr>
          <w:sz w:val="28"/>
          <w:szCs w:val="28"/>
        </w:rPr>
        <w:t>систематизировать работу по методическому сопровождению  «молодого» педагога на учрежденческом и муниципальном уровнях (наставничество);</w:t>
      </w:r>
    </w:p>
    <w:p w:rsidR="007A0919" w:rsidRPr="00033FA9" w:rsidRDefault="007A0919" w:rsidP="007A0919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 w:rsidRPr="00033FA9">
        <w:rPr>
          <w:sz w:val="28"/>
          <w:szCs w:val="28"/>
        </w:rPr>
        <w:t xml:space="preserve">организовать продвижения профессионального роста педагога посредством индивидуальной образовательной программы; </w:t>
      </w:r>
    </w:p>
    <w:p w:rsidR="007A0919" w:rsidRPr="007A0919" w:rsidRDefault="007A0919" w:rsidP="007A0919">
      <w:pPr>
        <w:numPr>
          <w:ilvl w:val="0"/>
          <w:numId w:val="9"/>
        </w:numPr>
        <w:autoSpaceDE/>
        <w:autoSpaceDN/>
        <w:ind w:left="453" w:hanging="357"/>
        <w:jc w:val="both"/>
        <w:rPr>
          <w:sz w:val="28"/>
          <w:szCs w:val="28"/>
        </w:rPr>
      </w:pPr>
      <w:r w:rsidRPr="00033FA9">
        <w:rPr>
          <w:sz w:val="28"/>
          <w:szCs w:val="28"/>
        </w:rPr>
        <w:t xml:space="preserve"> обеспечить индивидуальный подход при оформлении муниципального заказа с учетом образовательных дефицитов и потребностей педагога, образовательного  учреждения, района.</w:t>
      </w:r>
    </w:p>
    <w:p w:rsidR="009035FE" w:rsidRPr="00C00EF1" w:rsidRDefault="009035FE">
      <w:pPr>
        <w:spacing w:after="240"/>
        <w:rPr>
          <w:sz w:val="28"/>
          <w:szCs w:val="28"/>
        </w:rPr>
      </w:pPr>
      <w:r w:rsidRPr="00C00EF1">
        <w:rPr>
          <w:sz w:val="28"/>
          <w:szCs w:val="28"/>
          <w:lang w:val="en-US"/>
        </w:rPr>
        <w:t>II</w:t>
      </w:r>
      <w:r w:rsidRPr="00C00EF1">
        <w:rPr>
          <w:sz w:val="28"/>
          <w:szCs w:val="28"/>
        </w:rPr>
        <w:t xml:space="preserve">. Показатели мониторинга системы образования </w:t>
      </w:r>
    </w:p>
    <w:p w:rsidR="009035FE" w:rsidRPr="00C00EF1" w:rsidRDefault="006D3CD7">
      <w:pPr>
        <w:spacing w:after="240"/>
        <w:rPr>
          <w:sz w:val="28"/>
          <w:szCs w:val="28"/>
        </w:rPr>
      </w:pPr>
      <w:r w:rsidRPr="00C00EF1">
        <w:rPr>
          <w:sz w:val="28"/>
          <w:szCs w:val="28"/>
        </w:rPr>
        <w:t>Приложение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1985"/>
        <w:gridCol w:w="284"/>
        <w:gridCol w:w="3119"/>
      </w:tblGrid>
      <w:tr w:rsidR="009035FE" w:rsidRPr="00C00EF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C00EF1" w:rsidRDefault="007C6C92">
            <w:pPr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C00EF1" w:rsidRDefault="007C6C92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И.С. Вагнер</w:t>
            </w:r>
          </w:p>
        </w:tc>
      </w:tr>
      <w:tr w:rsidR="009035FE" w:rsidRPr="00C00EF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(Ф.И.О.)</w:t>
            </w:r>
          </w:p>
        </w:tc>
      </w:tr>
    </w:tbl>
    <w:p w:rsidR="009035FE" w:rsidRPr="00C00EF1" w:rsidRDefault="009035FE">
      <w:pPr>
        <w:rPr>
          <w:sz w:val="28"/>
          <w:szCs w:val="28"/>
        </w:rPr>
      </w:pPr>
    </w:p>
    <w:sectPr w:rsidR="009035FE" w:rsidRPr="00C00EF1" w:rsidSect="001D575F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CF" w:rsidRDefault="007973CF">
      <w:r>
        <w:separator/>
      </w:r>
    </w:p>
  </w:endnote>
  <w:endnote w:type="continuationSeparator" w:id="0">
    <w:p w:rsidR="007973CF" w:rsidRDefault="0079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CF" w:rsidRDefault="007973CF">
      <w:r>
        <w:separator/>
      </w:r>
    </w:p>
  </w:footnote>
  <w:footnote w:type="continuationSeparator" w:id="0">
    <w:p w:rsidR="007973CF" w:rsidRDefault="00797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DA19A0"/>
    <w:lvl w:ilvl="0">
      <w:numFmt w:val="bullet"/>
      <w:lvlText w:val="*"/>
      <w:lvlJc w:val="left"/>
    </w:lvl>
  </w:abstractNum>
  <w:abstractNum w:abstractNumId="1">
    <w:nsid w:val="091463F7"/>
    <w:multiLevelType w:val="hybridMultilevel"/>
    <w:tmpl w:val="BCBA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54CC9"/>
    <w:multiLevelType w:val="hybridMultilevel"/>
    <w:tmpl w:val="631EDBB2"/>
    <w:lvl w:ilvl="0" w:tplc="FF88BD4A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A244F"/>
    <w:multiLevelType w:val="multilevel"/>
    <w:tmpl w:val="3788B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4ECF1BCB"/>
    <w:multiLevelType w:val="hybridMultilevel"/>
    <w:tmpl w:val="1E4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E5464"/>
    <w:multiLevelType w:val="hybridMultilevel"/>
    <w:tmpl w:val="A6800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35246B"/>
    <w:multiLevelType w:val="hybridMultilevel"/>
    <w:tmpl w:val="D6ECDE72"/>
    <w:lvl w:ilvl="0" w:tplc="507E7592">
      <w:start w:val="3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7">
    <w:nsid w:val="66830BE9"/>
    <w:multiLevelType w:val="hybridMultilevel"/>
    <w:tmpl w:val="4F70F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7842B9"/>
    <w:multiLevelType w:val="hybridMultilevel"/>
    <w:tmpl w:val="8C2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A85AB4"/>
    <w:multiLevelType w:val="hybridMultilevel"/>
    <w:tmpl w:val="91D2C832"/>
    <w:lvl w:ilvl="0" w:tplc="D75C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57FDB"/>
    <w:multiLevelType w:val="hybridMultilevel"/>
    <w:tmpl w:val="B054F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0129"/>
    <w:rsid w:val="00021E20"/>
    <w:rsid w:val="00042004"/>
    <w:rsid w:val="000428A3"/>
    <w:rsid w:val="00057197"/>
    <w:rsid w:val="00062DD2"/>
    <w:rsid w:val="00084754"/>
    <w:rsid w:val="000C4034"/>
    <w:rsid w:val="000D695C"/>
    <w:rsid w:val="00111C2B"/>
    <w:rsid w:val="001146D7"/>
    <w:rsid w:val="00132A9C"/>
    <w:rsid w:val="00185A9F"/>
    <w:rsid w:val="001860F2"/>
    <w:rsid w:val="00187B00"/>
    <w:rsid w:val="00187DF5"/>
    <w:rsid w:val="001C03EE"/>
    <w:rsid w:val="001D575F"/>
    <w:rsid w:val="001E3521"/>
    <w:rsid w:val="002158EF"/>
    <w:rsid w:val="00237FD4"/>
    <w:rsid w:val="00241073"/>
    <w:rsid w:val="00247E2A"/>
    <w:rsid w:val="0027651D"/>
    <w:rsid w:val="00280211"/>
    <w:rsid w:val="00280A58"/>
    <w:rsid w:val="00295F7D"/>
    <w:rsid w:val="002A38EF"/>
    <w:rsid w:val="002B19D4"/>
    <w:rsid w:val="002F1E1B"/>
    <w:rsid w:val="003675F7"/>
    <w:rsid w:val="00382F54"/>
    <w:rsid w:val="003920CC"/>
    <w:rsid w:val="00395A7A"/>
    <w:rsid w:val="00404676"/>
    <w:rsid w:val="0041485E"/>
    <w:rsid w:val="00434D91"/>
    <w:rsid w:val="00437AC5"/>
    <w:rsid w:val="004460FB"/>
    <w:rsid w:val="00457EE0"/>
    <w:rsid w:val="004624DF"/>
    <w:rsid w:val="00482509"/>
    <w:rsid w:val="00486D68"/>
    <w:rsid w:val="004A1AA9"/>
    <w:rsid w:val="00505E32"/>
    <w:rsid w:val="00514625"/>
    <w:rsid w:val="005336CD"/>
    <w:rsid w:val="00553129"/>
    <w:rsid w:val="005A0545"/>
    <w:rsid w:val="005B24B8"/>
    <w:rsid w:val="005C4709"/>
    <w:rsid w:val="005C67C6"/>
    <w:rsid w:val="005D44C4"/>
    <w:rsid w:val="005F755A"/>
    <w:rsid w:val="00605785"/>
    <w:rsid w:val="00607E2B"/>
    <w:rsid w:val="0061580B"/>
    <w:rsid w:val="00642EB7"/>
    <w:rsid w:val="00657249"/>
    <w:rsid w:val="006A219B"/>
    <w:rsid w:val="006A78EB"/>
    <w:rsid w:val="006D3CD7"/>
    <w:rsid w:val="006D772D"/>
    <w:rsid w:val="00705867"/>
    <w:rsid w:val="00720222"/>
    <w:rsid w:val="0075357B"/>
    <w:rsid w:val="00770030"/>
    <w:rsid w:val="00770129"/>
    <w:rsid w:val="007973CF"/>
    <w:rsid w:val="00797B56"/>
    <w:rsid w:val="007A0919"/>
    <w:rsid w:val="007C35DA"/>
    <w:rsid w:val="007C6C92"/>
    <w:rsid w:val="007D5DD8"/>
    <w:rsid w:val="00803D70"/>
    <w:rsid w:val="008563CB"/>
    <w:rsid w:val="00887FCB"/>
    <w:rsid w:val="008F478D"/>
    <w:rsid w:val="009035FE"/>
    <w:rsid w:val="0091102B"/>
    <w:rsid w:val="009B6B38"/>
    <w:rsid w:val="009D22B4"/>
    <w:rsid w:val="009E067F"/>
    <w:rsid w:val="009E1CCC"/>
    <w:rsid w:val="00A00E8F"/>
    <w:rsid w:val="00A10268"/>
    <w:rsid w:val="00A7125D"/>
    <w:rsid w:val="00A71A5D"/>
    <w:rsid w:val="00AE1432"/>
    <w:rsid w:val="00B0364C"/>
    <w:rsid w:val="00B15FB4"/>
    <w:rsid w:val="00B1762E"/>
    <w:rsid w:val="00BA324F"/>
    <w:rsid w:val="00C00EF1"/>
    <w:rsid w:val="00C35921"/>
    <w:rsid w:val="00C44490"/>
    <w:rsid w:val="00C54665"/>
    <w:rsid w:val="00C72063"/>
    <w:rsid w:val="00C8468C"/>
    <w:rsid w:val="00C94218"/>
    <w:rsid w:val="00C943BE"/>
    <w:rsid w:val="00C963B7"/>
    <w:rsid w:val="00CE7635"/>
    <w:rsid w:val="00D052F5"/>
    <w:rsid w:val="00D37C48"/>
    <w:rsid w:val="00D64BB2"/>
    <w:rsid w:val="00D86B89"/>
    <w:rsid w:val="00DC49C3"/>
    <w:rsid w:val="00DE1EDF"/>
    <w:rsid w:val="00DF05A8"/>
    <w:rsid w:val="00E446E3"/>
    <w:rsid w:val="00E628F1"/>
    <w:rsid w:val="00E979CA"/>
    <w:rsid w:val="00EC1301"/>
    <w:rsid w:val="00ED68D0"/>
    <w:rsid w:val="00F03DEE"/>
    <w:rsid w:val="00F46EBB"/>
    <w:rsid w:val="00F62353"/>
    <w:rsid w:val="00F6287A"/>
    <w:rsid w:val="00F643F5"/>
    <w:rsid w:val="00F658C9"/>
    <w:rsid w:val="00F73F63"/>
    <w:rsid w:val="00F745C7"/>
    <w:rsid w:val="00F84626"/>
    <w:rsid w:val="00FA23C1"/>
    <w:rsid w:val="00FB799B"/>
    <w:rsid w:val="00FC74A8"/>
    <w:rsid w:val="00FD2262"/>
    <w:rsid w:val="00FF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745C7"/>
    <w:pPr>
      <w:keepNext/>
      <w:autoSpaceDE/>
      <w:autoSpaceDN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45C7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1D57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575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575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575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D575F"/>
  </w:style>
  <w:style w:type="character" w:customStyle="1" w:styleId="a8">
    <w:name w:val="Текст сноски Знак"/>
    <w:basedOn w:val="a0"/>
    <w:link w:val="a7"/>
    <w:uiPriority w:val="99"/>
    <w:semiHidden/>
    <w:locked/>
    <w:rsid w:val="001D575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D575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1D575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D575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1D575F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9035FE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sid w:val="001D575F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6A78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99"/>
    <w:locked/>
    <w:rsid w:val="00FD2262"/>
    <w:rPr>
      <w:i/>
    </w:rPr>
  </w:style>
  <w:style w:type="paragraph" w:styleId="af1">
    <w:name w:val="No Spacing"/>
    <w:basedOn w:val="a"/>
    <w:link w:val="af0"/>
    <w:uiPriority w:val="99"/>
    <w:qFormat/>
    <w:rsid w:val="00FD2262"/>
    <w:pPr>
      <w:autoSpaceDE/>
      <w:autoSpaceDN/>
    </w:pPr>
    <w:rPr>
      <w:i/>
      <w:iCs/>
      <w:sz w:val="22"/>
      <w:szCs w:val="22"/>
    </w:rPr>
  </w:style>
  <w:style w:type="paragraph" w:styleId="af2">
    <w:name w:val="Normal (Web)"/>
    <w:basedOn w:val="a"/>
    <w:link w:val="af3"/>
    <w:uiPriority w:val="99"/>
    <w:rsid w:val="005A05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CE7635"/>
    <w:rPr>
      <w:sz w:val="24"/>
    </w:rPr>
  </w:style>
  <w:style w:type="paragraph" w:customStyle="1" w:styleId="Style2">
    <w:name w:val="Style2"/>
    <w:basedOn w:val="a"/>
    <w:uiPriority w:val="99"/>
    <w:rsid w:val="00CE7635"/>
    <w:pPr>
      <w:widowControl w:val="0"/>
      <w:adjustRightInd w:val="0"/>
      <w:spacing w:line="215" w:lineRule="exact"/>
      <w:ind w:firstLine="281"/>
      <w:jc w:val="both"/>
    </w:pPr>
    <w:rPr>
      <w:rFonts w:ascii="Calibri" w:hAnsi="Calibri" w:cs="Calibri"/>
      <w:sz w:val="24"/>
      <w:szCs w:val="24"/>
    </w:rPr>
  </w:style>
  <w:style w:type="character" w:customStyle="1" w:styleId="af4">
    <w:name w:val="Основной текст + Полужирный"/>
    <w:uiPriority w:val="99"/>
    <w:rsid w:val="00CE7635"/>
    <w:rPr>
      <w:rFonts w:ascii="Georgia" w:hAnsi="Georgia"/>
      <w:b/>
      <w:sz w:val="22"/>
      <w:u w:val="none"/>
      <w:lang w:val="ru-RU" w:eastAsia="ru-RU"/>
    </w:rPr>
  </w:style>
  <w:style w:type="paragraph" w:customStyle="1" w:styleId="1">
    <w:name w:val="Обычный1"/>
    <w:rsid w:val="00FA23C1"/>
    <w:pPr>
      <w:spacing w:after="0" w:line="240" w:lineRule="auto"/>
    </w:pPr>
    <w:rPr>
      <w:color w:val="333333"/>
      <w:sz w:val="20"/>
      <w:szCs w:val="20"/>
    </w:rPr>
  </w:style>
  <w:style w:type="character" w:customStyle="1" w:styleId="FontStyle12">
    <w:name w:val="Font Style12"/>
    <w:basedOn w:val="a0"/>
    <w:rsid w:val="00FA23C1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9D22B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7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2032</Words>
  <Characters>14374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23</cp:revision>
  <cp:lastPrinted>2017-11-17T06:27:00Z</cp:lastPrinted>
  <dcterms:created xsi:type="dcterms:W3CDTF">2017-11-15T12:48:00Z</dcterms:created>
  <dcterms:modified xsi:type="dcterms:W3CDTF">2017-11-17T09:49:00Z</dcterms:modified>
</cp:coreProperties>
</file>