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0FA" w:rsidRPr="0022689E" w:rsidRDefault="0022689E" w:rsidP="0022689E">
      <w:pPr>
        <w:jc w:val="right"/>
        <w:rPr>
          <w:rFonts w:ascii="Times New Roman" w:hAnsi="Times New Roman" w:cs="Times New Roman"/>
          <w:sz w:val="20"/>
          <w:szCs w:val="20"/>
        </w:rPr>
      </w:pPr>
      <w:r w:rsidRPr="0022689E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22689E" w:rsidRDefault="0022689E" w:rsidP="00E35F60">
      <w:pPr>
        <w:pStyle w:val="ConsPlusNormal"/>
        <w:jc w:val="center"/>
        <w:rPr>
          <w:b/>
          <w:bCs/>
        </w:rPr>
      </w:pPr>
    </w:p>
    <w:p w:rsidR="00E35F60" w:rsidRDefault="00E35F60" w:rsidP="00E35F60">
      <w:pPr>
        <w:pStyle w:val="ConsPlusNormal"/>
        <w:jc w:val="center"/>
        <w:rPr>
          <w:b/>
          <w:bCs/>
        </w:rPr>
      </w:pPr>
      <w:r w:rsidRPr="00B72ABD">
        <w:rPr>
          <w:b/>
          <w:bCs/>
        </w:rPr>
        <w:t xml:space="preserve">ПОКАЗАТЕЛИ </w:t>
      </w:r>
      <w:hyperlink r:id="rId5" w:tooltip="Федеральный закон от 29.12.2012 N 273-ФЗ (ред. от 21.07.2014) &quot;Об образовании в Российской Федерации&quot; (с изм. и доп., вступ. в силу с 21.10.2014){КонсультантПлюс}" w:history="1">
        <w:r w:rsidRPr="00B72ABD">
          <w:rPr>
            <w:b/>
            <w:bCs/>
          </w:rPr>
          <w:t>МОНИТОРИНГА</w:t>
        </w:r>
      </w:hyperlink>
      <w:r w:rsidRPr="00B72ABD">
        <w:rPr>
          <w:b/>
          <w:bCs/>
        </w:rPr>
        <w:t xml:space="preserve"> СИСТЕМЫ ОБРАЗОВАНИЯ</w:t>
      </w:r>
      <w:r w:rsidR="0022689E">
        <w:rPr>
          <w:b/>
          <w:bCs/>
        </w:rPr>
        <w:t xml:space="preserve"> ЗА 201</w:t>
      </w:r>
      <w:r w:rsidR="006A70FA">
        <w:rPr>
          <w:b/>
          <w:bCs/>
        </w:rPr>
        <w:t>5</w:t>
      </w:r>
      <w:r w:rsidR="0022689E">
        <w:rPr>
          <w:b/>
          <w:bCs/>
        </w:rPr>
        <w:t xml:space="preserve"> ГОД</w:t>
      </w:r>
    </w:p>
    <w:p w:rsidR="0022689E" w:rsidRPr="00B72ABD" w:rsidRDefault="0022689E" w:rsidP="00E35F60">
      <w:pPr>
        <w:pStyle w:val="ConsPlusNormal"/>
        <w:jc w:val="center"/>
        <w:rPr>
          <w:b/>
          <w:bCs/>
        </w:rPr>
      </w:pPr>
    </w:p>
    <w:tbl>
      <w:tblPr>
        <w:tblW w:w="1020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371"/>
        <w:gridCol w:w="1357"/>
        <w:gridCol w:w="1478"/>
      </w:tblGrid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Раздел/подраздел/показатель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E35F60" w:rsidP="006A7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806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32"/>
            <w:bookmarkEnd w:id="0"/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I. Общее образование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806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34"/>
            <w:bookmarkEnd w:id="1"/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1. Сведения о развитии дошкольного образования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1.1. Уровень доступности дошкольного образования и численность населения, получающего дошкольное образование: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 xml:space="preserve">1.1.1. </w:t>
            </w:r>
            <w:proofErr w:type="gramStart"/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образования).</w:t>
            </w:r>
            <w:proofErr w:type="gram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6A70F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1.1.2. Охват детей дошкольными образовательными организациями (отношение численности детей, посещающих дошкольные образовательные организации, к численности детей в возрасте от 2 месяцев до 7 лет включительно, скорректированной на численность детей соответствующих возрастов, обучающихся в общеобразовательных организациях).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386DC1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70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1.1.3. Удельный вес численности воспитанников частных дошкольных образовательных организаций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386DC1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1.2.1. Удельный вес численности детей, обучающихся в группах кратковременного пребывания,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4086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A70FA">
              <w:rPr>
                <w:rFonts w:ascii="Times New Roman" w:hAnsi="Times New Roman" w:cs="Times New Roman"/>
                <w:sz w:val="24"/>
                <w:szCs w:val="24"/>
              </w:rPr>
              <w:t>,65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1.3.1. Численность воспитанников организаций дошкольного образования в расчете на 1 педагогического работника.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6A70F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1.4.1. Площадь помещений, используемых непосредственно для нужд дошкольных образовательных организаций, в расчете на одного воспитанника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квадратный метр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6A70F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1.4.2. 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водоснабжение;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4086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4086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4086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4747F5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1.4.4. Удельный вес числа организаций, имеющих закрытые плавательные бассейны,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4086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1.4.5. Число персональных компьютеров, доступных для использования детьми, в расчете на 100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4086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1.5.1. Удельный вес численности детей с ограниченными возможностями здоровья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6A70F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086A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1.5.2. Удельный вес численности детей-инвалидов в общей численности воспитанников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6A70F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086A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1.6. Состояние здоровья лиц, обучающихся по программам дошкольного образования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1.6.1. Пропущено дней по болезни одним ребенком в дошкольной образовательной организации в год.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6A70F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1.7.1. Темп роста числа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4086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1.8. Финансово-экономическая деятельность дошкольных образовательных организаций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1.8.1. Общий объем финансовых средств, поступивших в дошкольные образовательные организации, в расчете на одного воспитанника.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тысяча рублей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1D4615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204,5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1.8.2. Удельный вес финансовых средств от приносящей доход деятельности в общем объеме финансовых средств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1D4615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1.9. Создание безопасных условий при организации образовательного процесса в дошкольных образовательных организациях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1.9.1. Удельный вес числа организаций, здания которых находятся в аварийном состоянии,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4086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1.9.2. Удельный вес числа организаций, здания которых требуют капитального ремонта, в общем числе дошкольных 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4086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80669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98"/>
            <w:bookmarkEnd w:id="2"/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6A70F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2.1.2. Удельный вес численности учащихся 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4086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70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2.2.1. 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4086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2.2.2. 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4086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6DC1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6DC1" w:rsidRPr="00C4086A" w:rsidRDefault="00386DC1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2.3.1. 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4086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="006A70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2.3.2. 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6A70F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2.4.1. 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квадратный метр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0A0A57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2.4.2. 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водопровод;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4086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4086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4086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2.4.3. 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4086A" w:rsidP="000A0A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0A57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C4086A">
              <w:rPr>
                <w:rFonts w:ascii="Times New Roman" w:hAnsi="Times New Roman" w:cs="Times New Roman"/>
                <w:sz w:val="24"/>
                <w:szCs w:val="24"/>
              </w:rPr>
              <w:t xml:space="preserve"> доступ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4086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0A57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2.4.4. Удельный вес числа общеобразовательных организаций, имеющих скорость подключения к сети Интернет от 1 Мбит/</w:t>
            </w:r>
            <w:proofErr w:type="gramStart"/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4086A">
              <w:rPr>
                <w:rFonts w:ascii="Times New Roman" w:hAnsi="Times New Roman" w:cs="Times New Roman"/>
                <w:sz w:val="24"/>
                <w:szCs w:val="24"/>
              </w:rPr>
              <w:t xml:space="preserve"> и выше, </w:t>
            </w:r>
            <w:proofErr w:type="gramStart"/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4086A">
              <w:rPr>
                <w:rFonts w:ascii="Times New Roman" w:hAnsi="Times New Roman" w:cs="Times New Roman"/>
                <w:sz w:val="24"/>
                <w:szCs w:val="24"/>
              </w:rPr>
              <w:t xml:space="preserve"> общем числе общеобразовательных организаций, подключенных к сети Интернет.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4086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4086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4086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942294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4086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2294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2.6.5.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по математике;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942294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по русскому языку.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942294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2.7.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2.7.1. 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942294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 xml:space="preserve">2.7.2. Удельный вес числа организаций, имеющих логопедический пункт или логопедический кабинет, в общем числе </w:t>
            </w:r>
            <w:r w:rsidRPr="00C4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F462DE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2.7.3. 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F462DE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2.7.4. 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F462DE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2.8.1. Темп роста числа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F462DE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2.9.1. 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тысяча рублей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F462DE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1D4615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2.9.2.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F462DE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D46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2.10.1. 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F462DE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2.10.2. Удельный вес числа организаций, имеющих дымовые извещатели,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F462DE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2.10.3. 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F462DE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2.10.4. 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F462DE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2.10.5. 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F462DE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2.10.6. 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F462DE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2.10.7. 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F462DE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8066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Par216"/>
            <w:bookmarkStart w:id="4" w:name="Par528"/>
            <w:bookmarkEnd w:id="3"/>
            <w:bookmarkEnd w:id="4"/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III. Дополнительное образование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80669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Par530"/>
            <w:bookmarkEnd w:id="5"/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5. Сведения о развитии дополнительного образования детей и взрослых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5.1. Численность населения, обучающегося по дополнительным общеобразовательным программам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 xml:space="preserve">5.1.1. Охват детей в возрасте 5 - 18 лет дополнительными </w:t>
            </w:r>
            <w:r w:rsidRPr="00C4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5 - 18 лет).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5352CE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программы)</w:t>
            </w:r>
            <w:proofErr w:type="gramStart"/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25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C125EA">
              <w:rPr>
                <w:rFonts w:ascii="Times New Roman" w:hAnsi="Times New Roman" w:cs="Times New Roman"/>
                <w:sz w:val="24"/>
                <w:szCs w:val="24"/>
              </w:rPr>
              <w:t>аботающие по всем видам образовательной деятельности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125E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5.4.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5.4.1. Общая площадь всех помещений организаций дополнительного образования в расчете на одного обучающегося.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квадратный метр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5352CE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5.4.2. Удельный вес числа организаций, имеющих водопровод, центральное отопление, канализацию, в общем числе образовательных организаций дополнительного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водопровод: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125E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4747F5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канализацию.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125E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5.4.3. Число персональных компьютеров, используемых в учебных целях, в расчете на 100 обучающихся организаций дополнительного образования: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всего;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125E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C4086A">
              <w:rPr>
                <w:rFonts w:ascii="Times New Roman" w:hAnsi="Times New Roman" w:cs="Times New Roman"/>
                <w:sz w:val="24"/>
                <w:szCs w:val="24"/>
              </w:rPr>
              <w:t xml:space="preserve"> доступ к Интернету.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125E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5.5.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5.5.1. Темп роста числа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125E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5.6.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5.6.1. Общий объем финансовых средств, поступивших в образовательные организации дополнительного образования, в расчете на одного обучающегося.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тысяча рублей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256A24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 xml:space="preserve">5.6.2. Удельный вес финансовых средств от приносящей доход деятельности в общем объеме финансовых средств образовательных </w:t>
            </w:r>
            <w:r w:rsidRPr="00C4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125E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5.7.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их филиалов)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5.7.1. Удельный вес числа организаций, имеющих филиалы,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125E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6694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06694" w:rsidRPr="00C4086A" w:rsidRDefault="00806694" w:rsidP="006A70F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b/>
                <w:sz w:val="24"/>
                <w:szCs w:val="24"/>
              </w:rPr>
              <w:t>5.8.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5.8.1. Удельный вес числа организаций, имеющих пожарные краны и рукава,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125E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5.8.2. Удельный вес числа организаций, имеющих дымовые извещатели,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125E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5.8.3. Удельный вес числа организаций, здания которых находятся в аварийном состоянии,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125E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5F60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5.8.4. Удельный вес числа организаций, здания которых требуют капитального ремонта, в общем числе образовательных организаций дополнительного образования.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5F60" w:rsidRPr="00C4086A" w:rsidRDefault="00E35F60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4086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60" w:rsidRPr="00C4086A" w:rsidRDefault="00C125E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25EA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5EA" w:rsidRPr="00B72ABD" w:rsidRDefault="00B72ABD" w:rsidP="00B72AB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2A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Дополнительная информация о системе образования</w:t>
            </w:r>
          </w:p>
        </w:tc>
      </w:tr>
      <w:tr w:rsidR="00B72ABD" w:rsidRPr="00C4086A" w:rsidTr="006A70FA"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ABD" w:rsidRPr="00B72ABD" w:rsidRDefault="00B72ABD" w:rsidP="0022689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ABD">
              <w:rPr>
                <w:rFonts w:ascii="Times New Roman" w:hAnsi="Times New Roman" w:cs="Times New Roman"/>
                <w:b/>
                <w:sz w:val="24"/>
                <w:szCs w:val="24"/>
              </w:rPr>
              <w:t>10. Развитие системы оценки качества образования и информационной прозрачности системы образования</w:t>
            </w:r>
          </w:p>
        </w:tc>
      </w:tr>
      <w:tr w:rsidR="00C125EA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5EA" w:rsidRPr="00C4086A" w:rsidRDefault="00B72ABD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 Развитие механизмов государственно-частного управления в системе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25EA" w:rsidRPr="00C4086A" w:rsidRDefault="00C125E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EA" w:rsidRDefault="00C125EA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ABD" w:rsidRPr="00C4086A" w:rsidTr="00E35F60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ABD" w:rsidRDefault="00B72ABD" w:rsidP="006A70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10.3.2. Удельный вес числа общеобразовательных организаций, в которых созданы коллегиальные органы управления, в общем числе общеобразовательных организаций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72ABD" w:rsidRPr="00C4086A" w:rsidRDefault="00B72ABD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BD" w:rsidRDefault="00B72ABD" w:rsidP="006A70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E35F60" w:rsidRDefault="00E35F60">
      <w:bookmarkStart w:id="6" w:name="Par598"/>
      <w:bookmarkEnd w:id="6"/>
    </w:p>
    <w:p w:rsidR="00B72ABD" w:rsidRPr="0022689E" w:rsidRDefault="00B72ABD">
      <w:pPr>
        <w:rPr>
          <w:rFonts w:ascii="Times New Roman" w:hAnsi="Times New Roman" w:cs="Times New Roman"/>
          <w:sz w:val="28"/>
          <w:szCs w:val="28"/>
        </w:rPr>
      </w:pPr>
    </w:p>
    <w:p w:rsidR="00B72ABD" w:rsidRPr="0022689E" w:rsidRDefault="00B72ABD">
      <w:pPr>
        <w:rPr>
          <w:rFonts w:ascii="Times New Roman" w:hAnsi="Times New Roman" w:cs="Times New Roman"/>
          <w:sz w:val="28"/>
          <w:szCs w:val="28"/>
        </w:rPr>
      </w:pPr>
      <w:r w:rsidRPr="0022689E">
        <w:rPr>
          <w:rFonts w:ascii="Times New Roman" w:hAnsi="Times New Roman" w:cs="Times New Roman"/>
          <w:sz w:val="28"/>
          <w:szCs w:val="28"/>
        </w:rPr>
        <w:t xml:space="preserve">Начальник Районного отдела образования </w:t>
      </w:r>
    </w:p>
    <w:p w:rsidR="00B72ABD" w:rsidRPr="0022689E" w:rsidRDefault="00B72ABD">
      <w:pPr>
        <w:rPr>
          <w:rFonts w:ascii="Times New Roman" w:hAnsi="Times New Roman" w:cs="Times New Roman"/>
          <w:sz w:val="28"/>
          <w:szCs w:val="28"/>
        </w:rPr>
      </w:pPr>
      <w:r w:rsidRPr="0022689E">
        <w:rPr>
          <w:rFonts w:ascii="Times New Roman" w:hAnsi="Times New Roman" w:cs="Times New Roman"/>
          <w:sz w:val="28"/>
          <w:szCs w:val="28"/>
        </w:rPr>
        <w:t>администрации Пировского района</w:t>
      </w:r>
      <w:r w:rsidRPr="0022689E">
        <w:rPr>
          <w:rFonts w:ascii="Times New Roman" w:hAnsi="Times New Roman" w:cs="Times New Roman"/>
          <w:sz w:val="28"/>
          <w:szCs w:val="28"/>
        </w:rPr>
        <w:tab/>
      </w:r>
      <w:r w:rsidRPr="0022689E">
        <w:rPr>
          <w:rFonts w:ascii="Times New Roman" w:hAnsi="Times New Roman" w:cs="Times New Roman"/>
          <w:sz w:val="28"/>
          <w:szCs w:val="28"/>
        </w:rPr>
        <w:tab/>
      </w:r>
      <w:r w:rsidRPr="0022689E">
        <w:rPr>
          <w:rFonts w:ascii="Times New Roman" w:hAnsi="Times New Roman" w:cs="Times New Roman"/>
          <w:sz w:val="28"/>
          <w:szCs w:val="28"/>
        </w:rPr>
        <w:tab/>
      </w:r>
      <w:r w:rsidRPr="0022689E">
        <w:rPr>
          <w:rFonts w:ascii="Times New Roman" w:hAnsi="Times New Roman" w:cs="Times New Roman"/>
          <w:sz w:val="28"/>
          <w:szCs w:val="28"/>
        </w:rPr>
        <w:tab/>
      </w:r>
      <w:r w:rsidRPr="0022689E">
        <w:rPr>
          <w:rFonts w:ascii="Times New Roman" w:hAnsi="Times New Roman" w:cs="Times New Roman"/>
          <w:sz w:val="28"/>
          <w:szCs w:val="28"/>
        </w:rPr>
        <w:tab/>
      </w:r>
      <w:r w:rsidRPr="0022689E">
        <w:rPr>
          <w:rFonts w:ascii="Times New Roman" w:hAnsi="Times New Roman" w:cs="Times New Roman"/>
          <w:sz w:val="28"/>
          <w:szCs w:val="28"/>
        </w:rPr>
        <w:tab/>
      </w:r>
      <w:r w:rsidRPr="0022689E">
        <w:rPr>
          <w:rFonts w:ascii="Times New Roman" w:hAnsi="Times New Roman" w:cs="Times New Roman"/>
          <w:sz w:val="28"/>
          <w:szCs w:val="28"/>
        </w:rPr>
        <w:tab/>
        <w:t>И.С. Вагнер</w:t>
      </w:r>
    </w:p>
    <w:p w:rsidR="00B72ABD" w:rsidRDefault="00B72ABD">
      <w:pPr>
        <w:rPr>
          <w:rFonts w:ascii="Times New Roman" w:hAnsi="Times New Roman" w:cs="Times New Roman"/>
          <w:sz w:val="24"/>
          <w:szCs w:val="24"/>
        </w:rPr>
      </w:pPr>
    </w:p>
    <w:p w:rsidR="0022689E" w:rsidRDefault="0022689E">
      <w:pPr>
        <w:rPr>
          <w:rFonts w:ascii="Times New Roman" w:hAnsi="Times New Roman" w:cs="Times New Roman"/>
          <w:sz w:val="24"/>
          <w:szCs w:val="24"/>
        </w:rPr>
      </w:pPr>
    </w:p>
    <w:p w:rsidR="0022689E" w:rsidRDefault="0022689E">
      <w:pPr>
        <w:rPr>
          <w:rFonts w:ascii="Times New Roman" w:hAnsi="Times New Roman" w:cs="Times New Roman"/>
          <w:sz w:val="24"/>
          <w:szCs w:val="24"/>
        </w:rPr>
      </w:pPr>
    </w:p>
    <w:p w:rsidR="0022689E" w:rsidRDefault="0022689E">
      <w:pPr>
        <w:rPr>
          <w:rFonts w:ascii="Times New Roman" w:hAnsi="Times New Roman" w:cs="Times New Roman"/>
          <w:sz w:val="24"/>
          <w:szCs w:val="24"/>
        </w:rPr>
      </w:pPr>
    </w:p>
    <w:p w:rsidR="00B72ABD" w:rsidRPr="0022689E" w:rsidRDefault="00B72ABD">
      <w:pPr>
        <w:rPr>
          <w:rFonts w:ascii="Times New Roman" w:hAnsi="Times New Roman" w:cs="Times New Roman"/>
          <w:sz w:val="20"/>
          <w:szCs w:val="20"/>
        </w:rPr>
      </w:pPr>
      <w:r w:rsidRPr="0022689E">
        <w:rPr>
          <w:rFonts w:ascii="Times New Roman" w:hAnsi="Times New Roman" w:cs="Times New Roman"/>
          <w:sz w:val="20"/>
          <w:szCs w:val="20"/>
        </w:rPr>
        <w:t>Коробейникова Елена Владимировна, 8(39166)33631</w:t>
      </w:r>
    </w:p>
    <w:sectPr w:rsidR="00B72ABD" w:rsidRPr="0022689E" w:rsidSect="0022689E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5F60"/>
    <w:rsid w:val="00003A73"/>
    <w:rsid w:val="000A0A57"/>
    <w:rsid w:val="000D5086"/>
    <w:rsid w:val="00171904"/>
    <w:rsid w:val="001D4615"/>
    <w:rsid w:val="0022689E"/>
    <w:rsid w:val="00256A24"/>
    <w:rsid w:val="00386DC1"/>
    <w:rsid w:val="004747F5"/>
    <w:rsid w:val="005352CE"/>
    <w:rsid w:val="00660846"/>
    <w:rsid w:val="006A70FA"/>
    <w:rsid w:val="00806694"/>
    <w:rsid w:val="00942294"/>
    <w:rsid w:val="009D17CE"/>
    <w:rsid w:val="00B0222F"/>
    <w:rsid w:val="00B72ABD"/>
    <w:rsid w:val="00C125EA"/>
    <w:rsid w:val="00C4086A"/>
    <w:rsid w:val="00CD1DC5"/>
    <w:rsid w:val="00E13AA7"/>
    <w:rsid w:val="00E34B8D"/>
    <w:rsid w:val="00E35F60"/>
    <w:rsid w:val="00E465D2"/>
    <w:rsid w:val="00F46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F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35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35F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35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E35F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70399731D36D4CB02A47F182B9AC033D7A61550BB293DD9B2673EFB24B4DEF7EF594F69EB64C86EHCX6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15DCC-8554-4392-A504-8A7AF1E80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2015-10-22T06:05:00Z</cp:lastPrinted>
  <dcterms:created xsi:type="dcterms:W3CDTF">2015-10-16T12:30:00Z</dcterms:created>
  <dcterms:modified xsi:type="dcterms:W3CDTF">2016-10-24T13:53:00Z</dcterms:modified>
</cp:coreProperties>
</file>