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5A4" w:rsidRPr="006F1F1D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bookmarkStart w:id="0" w:name="bookmark0"/>
      <w:bookmarkStart w:id="1" w:name="_GoBack"/>
      <w:bookmarkEnd w:id="1"/>
      <w:r w:rsidRPr="006F1F1D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КОНТРОЛЬНО-СЧЕТНЫЙ ОРГАН</w:t>
      </w:r>
    </w:p>
    <w:p w:rsidR="009515A4" w:rsidRPr="006F1F1D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6F1F1D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ПИРОВСКОГО МУНИЦИПАЛЬНОГО ОКРУГА</w:t>
      </w:r>
    </w:p>
    <w:p w:rsidR="009515A4" w:rsidRPr="00152D63" w:rsidRDefault="009515A4" w:rsidP="009515A4">
      <w:pPr>
        <w:widowControl/>
        <w:pBdr>
          <w:bottom w:val="single" w:sz="12" w:space="1" w:color="auto"/>
        </w:pBdr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515A4" w:rsidRPr="00152D63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663120, с. Пировское, Красноярский край, ул. Ленина, 27, тел. 83916632</w:t>
      </w:r>
      <w:r w:rsidR="00F071D3" w:rsidRPr="0026103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107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,</w:t>
      </w:r>
    </w:p>
    <w:p w:rsidR="009515A4" w:rsidRPr="00152D63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E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-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mail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: </w:t>
      </w:r>
      <w:proofErr w:type="spellStart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kso</w:t>
      </w:r>
      <w:r w:rsidR="00F071D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pirok</w:t>
      </w:r>
      <w:proofErr w:type="spellEnd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@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mail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.</w:t>
      </w:r>
      <w:proofErr w:type="spellStart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ru</w:t>
      </w:r>
      <w:proofErr w:type="spellEnd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</w:p>
    <w:p w:rsidR="009515A4" w:rsidRDefault="009515A4">
      <w:pPr>
        <w:pStyle w:val="10"/>
        <w:keepNext/>
        <w:keepLines/>
        <w:shd w:val="clear" w:color="auto" w:fill="auto"/>
        <w:spacing w:after="279"/>
        <w:ind w:right="740"/>
      </w:pPr>
    </w:p>
    <w:p w:rsidR="00CC44C6" w:rsidRDefault="00CC44C6">
      <w:pPr>
        <w:pStyle w:val="10"/>
        <w:keepNext/>
        <w:keepLines/>
        <w:shd w:val="clear" w:color="auto" w:fill="auto"/>
        <w:spacing w:after="279"/>
        <w:ind w:right="740"/>
      </w:pPr>
    </w:p>
    <w:p w:rsidR="00901F5C" w:rsidRPr="009515A4" w:rsidRDefault="00955150">
      <w:pPr>
        <w:pStyle w:val="10"/>
        <w:keepNext/>
        <w:keepLines/>
        <w:shd w:val="clear" w:color="auto" w:fill="auto"/>
        <w:spacing w:after="279"/>
        <w:ind w:right="740"/>
        <w:rPr>
          <w:sz w:val="26"/>
          <w:szCs w:val="26"/>
        </w:rPr>
      </w:pPr>
      <w:r>
        <w:rPr>
          <w:sz w:val="26"/>
          <w:szCs w:val="26"/>
        </w:rPr>
        <w:t>Аналитическая записка</w:t>
      </w:r>
    </w:p>
    <w:p w:rsidR="00A621B9" w:rsidRDefault="009857E8" w:rsidP="008A0BBD">
      <w:pPr>
        <w:pStyle w:val="10"/>
        <w:keepNext/>
        <w:keepLines/>
        <w:shd w:val="clear" w:color="auto" w:fill="auto"/>
        <w:spacing w:after="279"/>
        <w:ind w:right="9"/>
        <w:rPr>
          <w:sz w:val="26"/>
          <w:szCs w:val="26"/>
        </w:rPr>
      </w:pPr>
      <w:r w:rsidRPr="009515A4">
        <w:rPr>
          <w:sz w:val="26"/>
          <w:szCs w:val="26"/>
        </w:rPr>
        <w:t xml:space="preserve">Информация об исполнении </w:t>
      </w:r>
      <w:r w:rsidR="00007118" w:rsidRPr="009515A4">
        <w:rPr>
          <w:sz w:val="26"/>
          <w:szCs w:val="26"/>
        </w:rPr>
        <w:t xml:space="preserve">окружного </w:t>
      </w:r>
      <w:r w:rsidRPr="009515A4">
        <w:rPr>
          <w:sz w:val="26"/>
          <w:szCs w:val="26"/>
        </w:rPr>
        <w:t xml:space="preserve">бюджета за </w:t>
      </w:r>
      <w:r w:rsidR="0085139F">
        <w:rPr>
          <w:sz w:val="26"/>
          <w:szCs w:val="26"/>
        </w:rPr>
        <w:t>1</w:t>
      </w:r>
      <w:r w:rsidR="004454FE">
        <w:rPr>
          <w:sz w:val="26"/>
          <w:szCs w:val="26"/>
        </w:rPr>
        <w:t>-ое</w:t>
      </w:r>
      <w:r w:rsidR="0085139F">
        <w:rPr>
          <w:sz w:val="26"/>
          <w:szCs w:val="26"/>
        </w:rPr>
        <w:t xml:space="preserve"> полугодие</w:t>
      </w:r>
      <w:r w:rsidR="008A0BBD" w:rsidRPr="008A0BBD">
        <w:rPr>
          <w:sz w:val="26"/>
          <w:szCs w:val="26"/>
        </w:rPr>
        <w:t xml:space="preserve"> 202</w:t>
      </w:r>
      <w:r w:rsidR="00F84654">
        <w:rPr>
          <w:sz w:val="26"/>
          <w:szCs w:val="26"/>
        </w:rPr>
        <w:t>4</w:t>
      </w:r>
      <w:r w:rsidR="008A0BBD" w:rsidRPr="008A0BBD">
        <w:rPr>
          <w:sz w:val="26"/>
          <w:szCs w:val="26"/>
        </w:rPr>
        <w:t xml:space="preserve"> </w:t>
      </w:r>
      <w:r w:rsidRPr="009515A4">
        <w:rPr>
          <w:sz w:val="26"/>
          <w:szCs w:val="26"/>
        </w:rPr>
        <w:t>года</w:t>
      </w:r>
      <w:bookmarkEnd w:id="0"/>
    </w:p>
    <w:p w:rsidR="009515A4" w:rsidRDefault="004454FE" w:rsidP="009515A4">
      <w:pPr>
        <w:pStyle w:val="10"/>
        <w:keepNext/>
        <w:keepLines/>
        <w:shd w:val="clear" w:color="auto" w:fill="auto"/>
        <w:spacing w:after="0" w:line="240" w:lineRule="auto"/>
        <w:ind w:right="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19</w:t>
      </w:r>
      <w:r w:rsidR="009515A4" w:rsidRPr="00152D63">
        <w:rPr>
          <w:b w:val="0"/>
          <w:sz w:val="26"/>
          <w:szCs w:val="26"/>
        </w:rPr>
        <w:t>.</w:t>
      </w:r>
      <w:r w:rsidR="004A1670">
        <w:rPr>
          <w:b w:val="0"/>
          <w:sz w:val="26"/>
          <w:szCs w:val="26"/>
        </w:rPr>
        <w:t>0</w:t>
      </w:r>
      <w:r w:rsidR="0085139F">
        <w:rPr>
          <w:b w:val="0"/>
          <w:sz w:val="26"/>
          <w:szCs w:val="26"/>
        </w:rPr>
        <w:t>7</w:t>
      </w:r>
      <w:r w:rsidR="009515A4" w:rsidRPr="00152D63">
        <w:rPr>
          <w:b w:val="0"/>
          <w:sz w:val="26"/>
          <w:szCs w:val="26"/>
        </w:rPr>
        <w:t>.202</w:t>
      </w:r>
      <w:r w:rsidR="00F84654">
        <w:rPr>
          <w:b w:val="0"/>
          <w:sz w:val="26"/>
          <w:szCs w:val="26"/>
        </w:rPr>
        <w:t>4</w:t>
      </w:r>
      <w:r w:rsidR="009515A4" w:rsidRPr="00152D63">
        <w:rPr>
          <w:b w:val="0"/>
          <w:sz w:val="26"/>
          <w:szCs w:val="26"/>
        </w:rPr>
        <w:t>г.</w:t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>№01-25/</w:t>
      </w:r>
      <w:r w:rsidR="008813DA">
        <w:rPr>
          <w:b w:val="0"/>
          <w:sz w:val="26"/>
          <w:szCs w:val="26"/>
        </w:rPr>
        <w:t>16</w:t>
      </w:r>
    </w:p>
    <w:p w:rsidR="00992372" w:rsidRDefault="00992372" w:rsidP="00517A9A">
      <w:pPr>
        <w:pStyle w:val="2"/>
        <w:shd w:val="clear" w:color="auto" w:fill="auto"/>
        <w:spacing w:before="0"/>
        <w:ind w:left="20" w:right="20" w:firstLine="689"/>
      </w:pPr>
    </w:p>
    <w:p w:rsidR="00A621B9" w:rsidRPr="004454FE" w:rsidRDefault="009857E8" w:rsidP="00517A9A">
      <w:pPr>
        <w:pStyle w:val="2"/>
        <w:shd w:val="clear" w:color="auto" w:fill="auto"/>
        <w:spacing w:before="0"/>
        <w:ind w:left="20" w:right="20" w:firstLine="689"/>
      </w:pPr>
      <w:r w:rsidRPr="004454FE">
        <w:t xml:space="preserve">Информация об исполнении </w:t>
      </w:r>
      <w:r w:rsidR="003551A3" w:rsidRPr="004454FE">
        <w:t>окружного</w:t>
      </w:r>
      <w:r w:rsidRPr="004454FE">
        <w:t xml:space="preserve"> бюджета за </w:t>
      </w:r>
      <w:bookmarkStart w:id="2" w:name="_Hlk172026725"/>
      <w:r w:rsidR="004454FE" w:rsidRPr="004454FE">
        <w:t>1-ое</w:t>
      </w:r>
      <w:r w:rsidR="00743BAA" w:rsidRPr="004454FE">
        <w:t xml:space="preserve"> </w:t>
      </w:r>
      <w:r w:rsidR="004454FE" w:rsidRPr="004454FE">
        <w:t>полугодие</w:t>
      </w:r>
      <w:r w:rsidR="00743BAA" w:rsidRPr="004454FE">
        <w:t xml:space="preserve"> </w:t>
      </w:r>
      <w:bookmarkEnd w:id="2"/>
      <w:r w:rsidR="00743BAA" w:rsidRPr="004454FE">
        <w:t>202</w:t>
      </w:r>
      <w:r w:rsidR="00F84654" w:rsidRPr="004454FE">
        <w:t>4</w:t>
      </w:r>
      <w:r w:rsidRPr="004454FE">
        <w:t xml:space="preserve">года подготовлена </w:t>
      </w:r>
      <w:r w:rsidR="009515A4" w:rsidRPr="004454FE">
        <w:t xml:space="preserve">в соответствии </w:t>
      </w:r>
      <w:r w:rsidR="003855E9" w:rsidRPr="004454FE">
        <w:t xml:space="preserve">с </w:t>
      </w:r>
      <w:r w:rsidR="009515A4" w:rsidRPr="004454FE">
        <w:t>Положением о контрольно-счетном органе Пировского муниципального округа, с п. 1.4.</w:t>
      </w:r>
      <w:r w:rsidR="004454FE" w:rsidRPr="004454FE">
        <w:t>2</w:t>
      </w:r>
      <w:r w:rsidR="009515A4" w:rsidRPr="004454FE">
        <w:t xml:space="preserve"> Плана работы контрольно-счетного органа Пировского муниципального округа на 202</w:t>
      </w:r>
      <w:r w:rsidR="00F84654" w:rsidRPr="004454FE">
        <w:t>4</w:t>
      </w:r>
      <w:r w:rsidR="009515A4" w:rsidRPr="004454FE">
        <w:t xml:space="preserve"> год, с целью контроля за ходом исполнения окружного бюджета Пировского муниципального округа </w:t>
      </w:r>
      <w:r w:rsidRPr="004454FE">
        <w:t xml:space="preserve">за </w:t>
      </w:r>
      <w:r w:rsidR="004454FE" w:rsidRPr="004454FE">
        <w:t>1-ое</w:t>
      </w:r>
      <w:r w:rsidR="00743BAA" w:rsidRPr="004454FE">
        <w:t xml:space="preserve"> </w:t>
      </w:r>
      <w:r w:rsidR="004454FE" w:rsidRPr="004454FE">
        <w:t>полугодие</w:t>
      </w:r>
      <w:r w:rsidR="00743BAA" w:rsidRPr="004454FE">
        <w:t xml:space="preserve"> 202</w:t>
      </w:r>
      <w:r w:rsidR="00F84654" w:rsidRPr="004454FE">
        <w:t>4</w:t>
      </w:r>
      <w:r w:rsidRPr="004454FE">
        <w:t xml:space="preserve"> года в соответствии с действующим законодательством.</w:t>
      </w:r>
    </w:p>
    <w:p w:rsidR="00CD68B1" w:rsidRPr="004454FE" w:rsidRDefault="009857E8" w:rsidP="00517A9A">
      <w:pPr>
        <w:pStyle w:val="2"/>
        <w:shd w:val="clear" w:color="auto" w:fill="auto"/>
        <w:spacing w:before="0"/>
        <w:ind w:left="20" w:right="20" w:firstLine="689"/>
      </w:pPr>
      <w:r w:rsidRPr="004454FE">
        <w:rPr>
          <w:rStyle w:val="a5"/>
          <w:b w:val="0"/>
        </w:rPr>
        <w:t xml:space="preserve">Объект </w:t>
      </w:r>
      <w:r w:rsidR="00E45684" w:rsidRPr="004454FE">
        <w:rPr>
          <w:rStyle w:val="a5"/>
          <w:b w:val="0"/>
        </w:rPr>
        <w:t>экспертно-аналитического мероприятия</w:t>
      </w:r>
      <w:r w:rsidRPr="004454FE">
        <w:rPr>
          <w:rStyle w:val="a5"/>
          <w:b w:val="0"/>
        </w:rPr>
        <w:t>:</w:t>
      </w:r>
      <w:r w:rsidRPr="004454FE">
        <w:rPr>
          <w:rStyle w:val="a5"/>
        </w:rPr>
        <w:t xml:space="preserve"> </w:t>
      </w:r>
      <w:r w:rsidR="00CD68B1" w:rsidRPr="004454FE">
        <w:t>Финансовый отдел администрации Пировского муниципального округа.</w:t>
      </w:r>
    </w:p>
    <w:p w:rsidR="00A621B9" w:rsidRPr="004454FE" w:rsidRDefault="009857E8" w:rsidP="00517A9A">
      <w:pPr>
        <w:pStyle w:val="2"/>
        <w:shd w:val="clear" w:color="auto" w:fill="auto"/>
        <w:spacing w:before="0"/>
        <w:ind w:left="20" w:right="20" w:firstLine="689"/>
      </w:pPr>
      <w:r w:rsidRPr="004454FE">
        <w:rPr>
          <w:rStyle w:val="a5"/>
          <w:b w:val="0"/>
        </w:rPr>
        <w:t xml:space="preserve">Цель </w:t>
      </w:r>
      <w:r w:rsidR="00E45684" w:rsidRPr="004454FE">
        <w:rPr>
          <w:rStyle w:val="a5"/>
          <w:b w:val="0"/>
        </w:rPr>
        <w:t>экспертно-аналитического мероприятия:</w:t>
      </w:r>
      <w:r w:rsidRPr="004454FE">
        <w:t xml:space="preserve"> Мониторинг исполнения </w:t>
      </w:r>
      <w:r w:rsidR="003551A3" w:rsidRPr="004454FE">
        <w:t>окружного</w:t>
      </w:r>
      <w:r w:rsidRPr="004454FE">
        <w:t xml:space="preserve"> бюджета.</w:t>
      </w:r>
    </w:p>
    <w:p w:rsidR="00A621B9" w:rsidRPr="004454FE" w:rsidRDefault="009857E8" w:rsidP="00517A9A">
      <w:pPr>
        <w:pStyle w:val="2"/>
        <w:shd w:val="clear" w:color="auto" w:fill="auto"/>
        <w:spacing w:before="0"/>
        <w:ind w:left="20" w:firstLine="689"/>
      </w:pPr>
      <w:r w:rsidRPr="004454FE">
        <w:rPr>
          <w:rStyle w:val="a5"/>
          <w:b w:val="0"/>
        </w:rPr>
        <w:t>Проверяемый период:</w:t>
      </w:r>
      <w:r w:rsidRPr="004454FE">
        <w:rPr>
          <w:rStyle w:val="a5"/>
        </w:rPr>
        <w:t xml:space="preserve"> </w:t>
      </w:r>
      <w:r w:rsidR="004454FE" w:rsidRPr="004454FE">
        <w:rPr>
          <w:rStyle w:val="a5"/>
          <w:b w:val="0"/>
        </w:rPr>
        <w:t xml:space="preserve">1-ое полугодие </w:t>
      </w:r>
      <w:r w:rsidR="00743BAA" w:rsidRPr="004454FE">
        <w:rPr>
          <w:rStyle w:val="a5"/>
          <w:b w:val="0"/>
        </w:rPr>
        <w:t>202</w:t>
      </w:r>
      <w:r w:rsidR="00F84654" w:rsidRPr="004454FE">
        <w:rPr>
          <w:rStyle w:val="a5"/>
          <w:b w:val="0"/>
        </w:rPr>
        <w:t>4</w:t>
      </w:r>
      <w:r w:rsidR="00743BAA" w:rsidRPr="004454FE">
        <w:rPr>
          <w:rStyle w:val="a5"/>
          <w:b w:val="0"/>
        </w:rPr>
        <w:t xml:space="preserve"> </w:t>
      </w:r>
      <w:r w:rsidRPr="004454FE">
        <w:t>года.</w:t>
      </w:r>
    </w:p>
    <w:p w:rsidR="00A621B9" w:rsidRPr="004454FE" w:rsidRDefault="009857E8" w:rsidP="00517A9A">
      <w:pPr>
        <w:pStyle w:val="2"/>
        <w:shd w:val="clear" w:color="auto" w:fill="auto"/>
        <w:spacing w:before="0"/>
        <w:ind w:left="20" w:firstLine="689"/>
      </w:pPr>
      <w:r w:rsidRPr="004454FE">
        <w:rPr>
          <w:rStyle w:val="a5"/>
          <w:b w:val="0"/>
        </w:rPr>
        <w:t>Сроки проверки:</w:t>
      </w:r>
      <w:r w:rsidRPr="004454FE">
        <w:rPr>
          <w:rStyle w:val="a5"/>
        </w:rPr>
        <w:t xml:space="preserve"> </w:t>
      </w:r>
      <w:r w:rsidR="00901F5C" w:rsidRPr="004454FE">
        <w:t xml:space="preserve">с </w:t>
      </w:r>
      <w:r w:rsidR="004454FE" w:rsidRPr="004454FE">
        <w:t>17</w:t>
      </w:r>
      <w:r w:rsidR="009E4AA0" w:rsidRPr="004454FE">
        <w:t>.</w:t>
      </w:r>
      <w:r w:rsidR="004A1670" w:rsidRPr="004454FE">
        <w:t>0</w:t>
      </w:r>
      <w:r w:rsidR="004454FE" w:rsidRPr="004454FE">
        <w:t>7</w:t>
      </w:r>
      <w:r w:rsidRPr="004454FE">
        <w:t>.20</w:t>
      </w:r>
      <w:r w:rsidR="003170EA" w:rsidRPr="004454FE">
        <w:t>2</w:t>
      </w:r>
      <w:r w:rsidR="00F84654" w:rsidRPr="004454FE">
        <w:t>4</w:t>
      </w:r>
      <w:r w:rsidR="00885EF4" w:rsidRPr="004454FE">
        <w:t xml:space="preserve"> </w:t>
      </w:r>
      <w:r w:rsidRPr="004454FE">
        <w:t xml:space="preserve">по </w:t>
      </w:r>
      <w:r w:rsidR="004454FE" w:rsidRPr="004454FE">
        <w:t>19</w:t>
      </w:r>
      <w:r w:rsidRPr="004454FE">
        <w:t>.</w:t>
      </w:r>
      <w:r w:rsidR="004A1670" w:rsidRPr="004454FE">
        <w:t>0</w:t>
      </w:r>
      <w:r w:rsidR="004454FE" w:rsidRPr="004454FE">
        <w:t>7</w:t>
      </w:r>
      <w:r w:rsidRPr="004454FE">
        <w:t>.20</w:t>
      </w:r>
      <w:r w:rsidR="003170EA" w:rsidRPr="004454FE">
        <w:t>2</w:t>
      </w:r>
      <w:r w:rsidR="00F84654" w:rsidRPr="004454FE">
        <w:t>4</w:t>
      </w:r>
      <w:r w:rsidRPr="004454FE">
        <w:t>.</w:t>
      </w:r>
    </w:p>
    <w:p w:rsidR="00CD68B1" w:rsidRDefault="009857E8" w:rsidP="00517A9A">
      <w:pPr>
        <w:pStyle w:val="2"/>
        <w:shd w:val="clear" w:color="auto" w:fill="auto"/>
        <w:tabs>
          <w:tab w:val="left" w:pos="3818"/>
        </w:tabs>
        <w:spacing w:before="0" w:line="326" w:lineRule="exact"/>
        <w:ind w:left="20" w:firstLine="689"/>
      </w:pPr>
      <w:r w:rsidRPr="004454FE">
        <w:rPr>
          <w:rStyle w:val="a5"/>
          <w:b w:val="0"/>
        </w:rPr>
        <w:t>Предмет контроля</w:t>
      </w:r>
      <w:r w:rsidRPr="004454FE">
        <w:rPr>
          <w:rStyle w:val="a5"/>
        </w:rPr>
        <w:t>:</w:t>
      </w:r>
      <w:r w:rsidR="00901F5C" w:rsidRPr="004454FE">
        <w:rPr>
          <w:rStyle w:val="a5"/>
        </w:rPr>
        <w:t xml:space="preserve"> </w:t>
      </w:r>
      <w:r w:rsidR="00CD68B1" w:rsidRPr="004454FE">
        <w:t xml:space="preserve">отчет финансового отдела администрации Пировского муниципального округа об исполнении окружного бюджета за </w:t>
      </w:r>
      <w:r w:rsidR="004454FE" w:rsidRPr="004454FE">
        <w:t xml:space="preserve">1-ое полугодие </w:t>
      </w:r>
      <w:r w:rsidR="00743BAA" w:rsidRPr="004454FE">
        <w:t>202</w:t>
      </w:r>
      <w:r w:rsidR="00F84654" w:rsidRPr="004454FE">
        <w:t>4</w:t>
      </w:r>
      <w:r w:rsidR="00743BAA" w:rsidRPr="004454FE">
        <w:t xml:space="preserve"> </w:t>
      </w:r>
      <w:r w:rsidR="00CD68B1" w:rsidRPr="004454FE">
        <w:t>года.</w:t>
      </w:r>
    </w:p>
    <w:p w:rsidR="00472C4C" w:rsidRPr="004454FE" w:rsidRDefault="00472C4C" w:rsidP="00517A9A">
      <w:pPr>
        <w:pStyle w:val="2"/>
        <w:shd w:val="clear" w:color="auto" w:fill="auto"/>
        <w:tabs>
          <w:tab w:val="left" w:pos="3818"/>
        </w:tabs>
        <w:spacing w:before="0" w:line="326" w:lineRule="exact"/>
        <w:ind w:left="20" w:firstLine="689"/>
      </w:pPr>
      <w:r w:rsidRPr="00472C4C">
        <w:t>Бюджетный процесс в проверяемом периоде осуществлялся в соответствии с Положением о бюджетном процессе в Пировском муниципальном округе, утвержденным решением Пировского окружного Совета депутатов от 24.11.2022г. №26-273р (далее - Положение о бюджетном процессе).</w:t>
      </w:r>
    </w:p>
    <w:p w:rsidR="00CD68B1" w:rsidRPr="004454FE" w:rsidRDefault="00CD68B1" w:rsidP="00517A9A">
      <w:pPr>
        <w:spacing w:line="322" w:lineRule="exact"/>
        <w:ind w:right="20" w:firstLine="68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54FE">
        <w:rPr>
          <w:rFonts w:ascii="Times New Roman" w:eastAsia="Times New Roman" w:hAnsi="Times New Roman" w:cs="Times New Roman"/>
          <w:color w:val="auto"/>
          <w:sz w:val="26"/>
          <w:szCs w:val="26"/>
        </w:rPr>
        <w:t>Для проведения Мониторинга исполнения окружного бюджета финансовым отделом</w:t>
      </w:r>
      <w:r w:rsidR="00DF521A" w:rsidRPr="004454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454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администрации Пировского муниципального округа представлена бюджетная отчетность за </w:t>
      </w:r>
      <w:r w:rsidR="004454FE" w:rsidRPr="004454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1-ое полугодие </w:t>
      </w:r>
      <w:r w:rsidR="00743BAA" w:rsidRPr="004454FE">
        <w:rPr>
          <w:rFonts w:ascii="Times New Roman" w:eastAsia="Times New Roman" w:hAnsi="Times New Roman" w:cs="Times New Roman"/>
          <w:color w:val="auto"/>
          <w:sz w:val="26"/>
          <w:szCs w:val="26"/>
        </w:rPr>
        <w:t>202</w:t>
      </w:r>
      <w:r w:rsidR="00F84654" w:rsidRPr="004454FE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4454FE">
        <w:rPr>
          <w:rFonts w:ascii="Times New Roman" w:eastAsia="Times New Roman" w:hAnsi="Times New Roman" w:cs="Times New Roman"/>
          <w:color w:val="auto"/>
          <w:sz w:val="26"/>
          <w:szCs w:val="26"/>
        </w:rPr>
        <w:t>года в Контрольно-счетный орган в составе следующих форм:</w:t>
      </w:r>
    </w:p>
    <w:p w:rsidR="009B7242" w:rsidRPr="004454FE" w:rsidRDefault="009857E8" w:rsidP="00517A9A">
      <w:pPr>
        <w:pStyle w:val="2"/>
        <w:numPr>
          <w:ilvl w:val="0"/>
          <w:numId w:val="5"/>
        </w:numPr>
        <w:shd w:val="clear" w:color="auto" w:fill="auto"/>
        <w:spacing w:before="0"/>
        <w:ind w:left="0" w:firstLine="689"/>
      </w:pPr>
      <w:r w:rsidRPr="004454FE">
        <w:t xml:space="preserve">Отчет об исполнении </w:t>
      </w:r>
      <w:r w:rsidR="00F61CFE" w:rsidRPr="004454FE">
        <w:t>окружного</w:t>
      </w:r>
      <w:r w:rsidR="00792F55" w:rsidRPr="004454FE">
        <w:t xml:space="preserve"> </w:t>
      </w:r>
      <w:r w:rsidRPr="004454FE">
        <w:t>бюджета на 01.</w:t>
      </w:r>
      <w:r w:rsidR="004A1670" w:rsidRPr="004454FE">
        <w:t>0</w:t>
      </w:r>
      <w:r w:rsidR="004454FE" w:rsidRPr="004454FE">
        <w:t>7</w:t>
      </w:r>
      <w:r w:rsidRPr="004454FE">
        <w:t>.</w:t>
      </w:r>
      <w:r w:rsidRPr="004454FE">
        <w:rPr>
          <w:color w:val="000000" w:themeColor="text1"/>
        </w:rPr>
        <w:t>20</w:t>
      </w:r>
      <w:r w:rsidR="003170EA" w:rsidRPr="004454FE">
        <w:rPr>
          <w:color w:val="000000" w:themeColor="text1"/>
        </w:rPr>
        <w:t>2</w:t>
      </w:r>
      <w:r w:rsidR="00F84654" w:rsidRPr="004454FE">
        <w:rPr>
          <w:color w:val="000000" w:themeColor="text1"/>
        </w:rPr>
        <w:t>4</w:t>
      </w:r>
      <w:r w:rsidRPr="004454FE">
        <w:rPr>
          <w:color w:val="000000" w:themeColor="text1"/>
        </w:rPr>
        <w:t>.</w:t>
      </w:r>
      <w:r w:rsidR="00FB2995" w:rsidRPr="004454FE">
        <w:t xml:space="preserve"> </w:t>
      </w:r>
    </w:p>
    <w:p w:rsidR="00B17A45" w:rsidRPr="004454FE" w:rsidRDefault="00B17A45" w:rsidP="00517A9A">
      <w:pPr>
        <w:pStyle w:val="2"/>
        <w:numPr>
          <w:ilvl w:val="0"/>
          <w:numId w:val="5"/>
        </w:numPr>
        <w:shd w:val="clear" w:color="auto" w:fill="auto"/>
        <w:spacing w:before="0"/>
        <w:ind w:left="0" w:firstLine="689"/>
      </w:pPr>
      <w:r w:rsidRPr="004454FE">
        <w:t xml:space="preserve">Сведения о </w:t>
      </w:r>
      <w:r w:rsidR="00CA0AEE" w:rsidRPr="004454FE">
        <w:t>муниципальном</w:t>
      </w:r>
      <w:r w:rsidRPr="004454FE">
        <w:t xml:space="preserve"> долге Пировского </w:t>
      </w:r>
      <w:r w:rsidR="003551A3" w:rsidRPr="004454FE">
        <w:t>муниципального округа</w:t>
      </w:r>
      <w:r w:rsidRPr="004454FE">
        <w:t xml:space="preserve"> на 01.</w:t>
      </w:r>
      <w:r w:rsidR="000B0D71" w:rsidRPr="004454FE">
        <w:t>0</w:t>
      </w:r>
      <w:r w:rsidR="004454FE" w:rsidRPr="004454FE">
        <w:t>7</w:t>
      </w:r>
      <w:r w:rsidRPr="004454FE">
        <w:t>.20</w:t>
      </w:r>
      <w:r w:rsidR="003170EA" w:rsidRPr="004454FE">
        <w:t>2</w:t>
      </w:r>
      <w:r w:rsidR="00F84654" w:rsidRPr="004454FE">
        <w:t>4</w:t>
      </w:r>
      <w:r w:rsidRPr="004454FE">
        <w:t>г.</w:t>
      </w:r>
      <w:r w:rsidR="00A858DA" w:rsidRPr="004454FE">
        <w:t xml:space="preserve"> </w:t>
      </w:r>
    </w:p>
    <w:p w:rsidR="00D11831" w:rsidRDefault="009857E8" w:rsidP="00D11831">
      <w:pPr>
        <w:pStyle w:val="2"/>
        <w:shd w:val="clear" w:color="auto" w:fill="auto"/>
        <w:spacing w:before="0"/>
        <w:ind w:firstLine="689"/>
      </w:pPr>
      <w:r w:rsidRPr="004454FE">
        <w:t xml:space="preserve">Отчет </w:t>
      </w:r>
      <w:r w:rsidR="00DD2A2C" w:rsidRPr="004454FE">
        <w:t>об исполнении бюджета</w:t>
      </w:r>
      <w:r w:rsidRPr="004454FE">
        <w:t xml:space="preserve"> на 01.</w:t>
      </w:r>
      <w:r w:rsidR="000B0D71" w:rsidRPr="004454FE">
        <w:t>0</w:t>
      </w:r>
      <w:r w:rsidR="004454FE" w:rsidRPr="004454FE">
        <w:t>7</w:t>
      </w:r>
      <w:r w:rsidRPr="004454FE">
        <w:t>.20</w:t>
      </w:r>
      <w:r w:rsidR="003170EA" w:rsidRPr="004454FE">
        <w:t>2</w:t>
      </w:r>
      <w:r w:rsidR="00F84654" w:rsidRPr="004454FE">
        <w:t>4</w:t>
      </w:r>
      <w:r w:rsidRPr="004454FE">
        <w:t xml:space="preserve"> </w:t>
      </w:r>
      <w:r w:rsidR="00DD2A2C" w:rsidRPr="004454FE">
        <w:t>в</w:t>
      </w:r>
      <w:r w:rsidRPr="004454FE">
        <w:t xml:space="preserve"> соответствии с п.5 с</w:t>
      </w:r>
      <w:r w:rsidR="00FB2995" w:rsidRPr="004454FE">
        <w:t xml:space="preserve">т. 264.2 Бюджетного кодекса РФ </w:t>
      </w:r>
      <w:r w:rsidRPr="004454FE">
        <w:t>утвержден Постановлением администраци</w:t>
      </w:r>
      <w:r w:rsidR="009A559C" w:rsidRPr="004454FE">
        <w:t>и</w:t>
      </w:r>
      <w:r w:rsidRPr="004454FE">
        <w:t xml:space="preserve"> </w:t>
      </w:r>
      <w:r w:rsidR="00DD2A2C" w:rsidRPr="004454FE">
        <w:t>Пировского</w:t>
      </w:r>
      <w:r w:rsidRPr="004454FE">
        <w:t xml:space="preserve"> </w:t>
      </w:r>
      <w:r w:rsidR="003551A3" w:rsidRPr="004454FE">
        <w:t>муниципального округа</w:t>
      </w:r>
      <w:r w:rsidRPr="004454FE">
        <w:t xml:space="preserve"> </w:t>
      </w:r>
      <w:r w:rsidR="009B7242" w:rsidRPr="004454FE">
        <w:t>1</w:t>
      </w:r>
      <w:r w:rsidR="004454FE" w:rsidRPr="004454FE">
        <w:t>6</w:t>
      </w:r>
      <w:r w:rsidR="00F257D2" w:rsidRPr="004454FE">
        <w:t>.</w:t>
      </w:r>
      <w:r w:rsidR="00F84654" w:rsidRPr="004454FE">
        <w:t>0</w:t>
      </w:r>
      <w:r w:rsidR="004454FE" w:rsidRPr="004454FE">
        <w:t>7</w:t>
      </w:r>
      <w:r w:rsidRPr="004454FE">
        <w:t>.20</w:t>
      </w:r>
      <w:r w:rsidR="009A559C" w:rsidRPr="004454FE">
        <w:t>2</w:t>
      </w:r>
      <w:r w:rsidR="00F84654" w:rsidRPr="004454FE">
        <w:t>4</w:t>
      </w:r>
      <w:r w:rsidRPr="004454FE">
        <w:t xml:space="preserve"> года № </w:t>
      </w:r>
      <w:r w:rsidR="004454FE" w:rsidRPr="004454FE">
        <w:t>268</w:t>
      </w:r>
      <w:r w:rsidRPr="004454FE">
        <w:t>-п «Об утверждении отчета об исполнении бюджета</w:t>
      </w:r>
      <w:r w:rsidR="00DD2A2C" w:rsidRPr="004454FE">
        <w:t xml:space="preserve"> Пировского </w:t>
      </w:r>
      <w:r w:rsidR="003551A3" w:rsidRPr="004454FE">
        <w:t>муниципального округа</w:t>
      </w:r>
      <w:r w:rsidRPr="004454FE">
        <w:t xml:space="preserve"> </w:t>
      </w:r>
      <w:r w:rsidR="00DD2A2C" w:rsidRPr="004454FE">
        <w:t>за</w:t>
      </w:r>
      <w:r w:rsidRPr="004454FE">
        <w:t xml:space="preserve"> </w:t>
      </w:r>
      <w:r w:rsidR="004454FE" w:rsidRPr="004454FE">
        <w:t>первое полугодие</w:t>
      </w:r>
      <w:r w:rsidRPr="004454FE">
        <w:t xml:space="preserve"> 20</w:t>
      </w:r>
      <w:r w:rsidR="009A559C" w:rsidRPr="004454FE">
        <w:t>2</w:t>
      </w:r>
      <w:r w:rsidR="00F84654" w:rsidRPr="004454FE">
        <w:t>4</w:t>
      </w:r>
      <w:r w:rsidRPr="004454FE">
        <w:t xml:space="preserve"> </w:t>
      </w:r>
      <w:r w:rsidRPr="004454FE">
        <w:lastRenderedPageBreak/>
        <w:t>года».</w:t>
      </w:r>
    </w:p>
    <w:p w:rsidR="00472C4C" w:rsidRPr="004454FE" w:rsidRDefault="00472C4C" w:rsidP="00D11831">
      <w:pPr>
        <w:pStyle w:val="2"/>
        <w:shd w:val="clear" w:color="auto" w:fill="auto"/>
        <w:spacing w:before="0"/>
        <w:ind w:firstLine="689"/>
      </w:pPr>
      <w:r w:rsidRPr="00A5749D">
        <w:t xml:space="preserve">В нарушение п.29 Приказа Минфина России от 28.02.2018 № 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 </w:t>
      </w:r>
      <w:r w:rsidR="00F57AB2">
        <w:t xml:space="preserve">(далее -Приказ №37н)  </w:t>
      </w:r>
      <w:r w:rsidRPr="00A5749D">
        <w:t xml:space="preserve">структура показателей, отраженных в Отчете об исполнении бюджета в разрезе </w:t>
      </w:r>
      <w:r w:rsidR="00A5749D" w:rsidRPr="00A5749D">
        <w:t>кодов бюджетной классификации,</w:t>
      </w:r>
      <w:r w:rsidRPr="00A5749D">
        <w:t xml:space="preserve"> не соответствует структуре </w:t>
      </w:r>
      <w:r w:rsidR="00A5749D" w:rsidRPr="00A5749D">
        <w:t xml:space="preserve">показателей кодов бюджетной классификации </w:t>
      </w:r>
      <w:r w:rsidRPr="00A5749D">
        <w:t>утвержденных решением о бюджете бюджетных назначений по доходам</w:t>
      </w:r>
      <w:r w:rsidR="00A5749D" w:rsidRPr="00A5749D">
        <w:t xml:space="preserve"> и расходам</w:t>
      </w:r>
      <w:r w:rsidRPr="00A5749D">
        <w:t xml:space="preserve"> бюджета</w:t>
      </w:r>
      <w:r w:rsidR="00A5749D">
        <w:t>.</w:t>
      </w:r>
    </w:p>
    <w:p w:rsidR="00026E19" w:rsidRPr="00054032" w:rsidRDefault="00026E19" w:rsidP="00517A9A">
      <w:pPr>
        <w:pStyle w:val="2"/>
        <w:shd w:val="clear" w:color="auto" w:fill="auto"/>
        <w:spacing w:before="0"/>
        <w:ind w:right="20" w:firstLine="689"/>
      </w:pPr>
      <w:r w:rsidRPr="00054032">
        <w:t>Решением Пировского окружного Совета депутатов от 1</w:t>
      </w:r>
      <w:r w:rsidR="00F84654" w:rsidRPr="00054032">
        <w:t>9</w:t>
      </w:r>
      <w:r w:rsidRPr="00054032">
        <w:t>.12.202</w:t>
      </w:r>
      <w:r w:rsidR="00F84654" w:rsidRPr="00054032">
        <w:t>3</w:t>
      </w:r>
      <w:r w:rsidR="00D43EA8" w:rsidRPr="00054032">
        <w:t xml:space="preserve"> г. №</w:t>
      </w:r>
      <w:r w:rsidR="00F84654" w:rsidRPr="00054032">
        <w:t>3</w:t>
      </w:r>
      <w:r w:rsidR="00D43EA8" w:rsidRPr="00054032">
        <w:t>7</w:t>
      </w:r>
      <w:r w:rsidRPr="00054032">
        <w:t>-</w:t>
      </w:r>
      <w:r w:rsidR="00F84654" w:rsidRPr="00054032">
        <w:t>387</w:t>
      </w:r>
      <w:r w:rsidRPr="00054032">
        <w:t>р «О бюджете Пировского муниципального округа на 202</w:t>
      </w:r>
      <w:r w:rsidR="00F84654" w:rsidRPr="00054032">
        <w:t>4</w:t>
      </w:r>
      <w:r w:rsidRPr="00054032">
        <w:t xml:space="preserve"> год и плановый период 202</w:t>
      </w:r>
      <w:r w:rsidR="00F84654" w:rsidRPr="00054032">
        <w:t>5</w:t>
      </w:r>
      <w:r w:rsidRPr="00054032">
        <w:t>-202</w:t>
      </w:r>
      <w:r w:rsidR="00F84654" w:rsidRPr="00054032">
        <w:t>6</w:t>
      </w:r>
      <w:r w:rsidRPr="00054032">
        <w:t xml:space="preserve"> годов» (далее решение </w:t>
      </w:r>
      <w:r w:rsidR="003855E9" w:rsidRPr="00054032">
        <w:t>о бюджете</w:t>
      </w:r>
      <w:r w:rsidRPr="00054032">
        <w:t xml:space="preserve">) доходы окружного бюджета утверждены в сумме </w:t>
      </w:r>
      <w:r w:rsidR="009C5A89" w:rsidRPr="00054032">
        <w:t>687 898,96</w:t>
      </w:r>
      <w:r w:rsidRPr="00054032">
        <w:t xml:space="preserve"> тыс. рублей, расходы окружного бюджета утверждены в сумме </w:t>
      </w:r>
      <w:r w:rsidR="009C5A89" w:rsidRPr="00054032">
        <w:t>689 578,96</w:t>
      </w:r>
      <w:r w:rsidRPr="00054032">
        <w:t xml:space="preserve"> тыс. рублей.</w:t>
      </w:r>
    </w:p>
    <w:p w:rsidR="00026E19" w:rsidRPr="00054032" w:rsidRDefault="00026E19" w:rsidP="00517A9A">
      <w:pPr>
        <w:pStyle w:val="2"/>
        <w:shd w:val="clear" w:color="auto" w:fill="auto"/>
        <w:spacing w:before="0"/>
        <w:ind w:right="20" w:firstLine="689"/>
      </w:pPr>
      <w:r w:rsidRPr="00054032">
        <w:t xml:space="preserve">Прогнозируемый дефицит окружного бюджета </w:t>
      </w:r>
      <w:r w:rsidR="00D43EA8" w:rsidRPr="00054032">
        <w:t xml:space="preserve">составил </w:t>
      </w:r>
      <w:r w:rsidR="009C5A89" w:rsidRPr="00054032">
        <w:t>1 680,00</w:t>
      </w:r>
      <w:r w:rsidRPr="00054032">
        <w:t xml:space="preserve"> тыс. руб.</w:t>
      </w:r>
    </w:p>
    <w:p w:rsidR="00026E19" w:rsidRDefault="00225453" w:rsidP="00517A9A">
      <w:pPr>
        <w:spacing w:line="322" w:lineRule="exact"/>
        <w:ind w:right="2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FB2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032" w:rsidRPr="003B4FB2">
        <w:rPr>
          <w:rFonts w:ascii="Times New Roman" w:eastAsia="Times New Roman" w:hAnsi="Times New Roman" w:cs="Times New Roman"/>
          <w:sz w:val="26"/>
          <w:szCs w:val="26"/>
        </w:rPr>
        <w:t xml:space="preserve">1-ого полугодия </w:t>
      </w:r>
      <w:r w:rsidR="00F60B6C" w:rsidRPr="003B4FB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C5A89" w:rsidRPr="003B4FB2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0B6C" w:rsidRPr="003B4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>года в решение окружного Совета депутатов «О бюджете Пировского муниципального округа на 202</w:t>
      </w:r>
      <w:r w:rsidR="009C5A89" w:rsidRPr="003B4FB2">
        <w:rPr>
          <w:rFonts w:ascii="Times New Roman" w:eastAsia="Times New Roman" w:hAnsi="Times New Roman" w:cs="Times New Roman"/>
          <w:sz w:val="26"/>
          <w:szCs w:val="26"/>
        </w:rPr>
        <w:t>4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9C5A89" w:rsidRPr="003B4FB2">
        <w:rPr>
          <w:rFonts w:ascii="Times New Roman" w:eastAsia="Times New Roman" w:hAnsi="Times New Roman" w:cs="Times New Roman"/>
          <w:sz w:val="26"/>
          <w:szCs w:val="26"/>
        </w:rPr>
        <w:t>5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C5A89" w:rsidRPr="003B4FB2">
        <w:rPr>
          <w:rFonts w:ascii="Times New Roman" w:eastAsia="Times New Roman" w:hAnsi="Times New Roman" w:cs="Times New Roman"/>
          <w:sz w:val="26"/>
          <w:szCs w:val="26"/>
        </w:rPr>
        <w:t>6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годов» были внесены две корректировки. Уточненные годовые плановые бюджетные назначения были увеличены по доходам бюджета на </w:t>
      </w:r>
      <w:r w:rsidR="00C445C3" w:rsidRPr="003B4FB2">
        <w:rPr>
          <w:rFonts w:ascii="Times New Roman" w:eastAsia="Times New Roman" w:hAnsi="Times New Roman" w:cs="Times New Roman"/>
          <w:sz w:val="26"/>
          <w:szCs w:val="26"/>
        </w:rPr>
        <w:t>133 437,57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тыс. руб</w:t>
      </w:r>
      <w:r w:rsidR="00CE7821" w:rsidRPr="003B4FB2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и составили </w:t>
      </w:r>
      <w:r w:rsidR="00C445C3" w:rsidRPr="003B4FB2">
        <w:rPr>
          <w:rFonts w:ascii="Times New Roman" w:eastAsia="Times New Roman" w:hAnsi="Times New Roman" w:cs="Times New Roman"/>
          <w:sz w:val="26"/>
          <w:szCs w:val="26"/>
        </w:rPr>
        <w:t>821 336,53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тыс. руб</w:t>
      </w:r>
      <w:r w:rsidR="00CE7821" w:rsidRPr="003B4FB2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, по расходам на </w:t>
      </w:r>
      <w:r w:rsidR="00C445C3" w:rsidRPr="003B4FB2">
        <w:rPr>
          <w:rFonts w:ascii="Times New Roman" w:eastAsia="Times New Roman" w:hAnsi="Times New Roman" w:cs="Times New Roman"/>
          <w:sz w:val="26"/>
          <w:szCs w:val="26"/>
        </w:rPr>
        <w:t>139 667,31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тыс. руб</w:t>
      </w:r>
      <w:r w:rsidR="00CE7821" w:rsidRPr="003B4FB2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и составили </w:t>
      </w:r>
      <w:r w:rsidR="00C445C3" w:rsidRPr="003B4FB2">
        <w:rPr>
          <w:rFonts w:ascii="Times New Roman" w:eastAsia="Times New Roman" w:hAnsi="Times New Roman" w:cs="Times New Roman"/>
          <w:sz w:val="26"/>
          <w:szCs w:val="26"/>
        </w:rPr>
        <w:t>829 246,27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тыс. руб</w:t>
      </w:r>
      <w:r w:rsidR="00CE7821" w:rsidRPr="003B4FB2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>. В результате дефицит окружного бюджета</w:t>
      </w:r>
      <w:r w:rsidR="00D66F08" w:rsidRPr="003B4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45C3" w:rsidRPr="003B4FB2">
        <w:rPr>
          <w:rFonts w:ascii="Times New Roman" w:eastAsia="Times New Roman" w:hAnsi="Times New Roman" w:cs="Times New Roman"/>
          <w:sz w:val="26"/>
          <w:szCs w:val="26"/>
        </w:rPr>
        <w:t>увеличился</w:t>
      </w:r>
      <w:r w:rsidR="00D66F08" w:rsidRPr="003B4FB2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C445C3" w:rsidRPr="003B4FB2">
        <w:rPr>
          <w:rFonts w:ascii="Times New Roman" w:eastAsia="Times New Roman" w:hAnsi="Times New Roman" w:cs="Times New Roman"/>
          <w:sz w:val="26"/>
          <w:szCs w:val="26"/>
        </w:rPr>
        <w:t>6 229,74</w:t>
      </w:r>
      <w:r w:rsidR="00D66F08" w:rsidRPr="003B4FB2">
        <w:rPr>
          <w:rFonts w:ascii="Times New Roman" w:eastAsia="Times New Roman" w:hAnsi="Times New Roman" w:cs="Times New Roman"/>
          <w:sz w:val="26"/>
          <w:szCs w:val="26"/>
        </w:rPr>
        <w:t xml:space="preserve"> тыс. руб</w:t>
      </w:r>
      <w:r w:rsidR="00CE7821" w:rsidRPr="003B4FB2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D66F08" w:rsidRPr="003B4FB2">
        <w:rPr>
          <w:rFonts w:ascii="Times New Roman" w:eastAsia="Times New Roman" w:hAnsi="Times New Roman" w:cs="Times New Roman"/>
          <w:sz w:val="26"/>
          <w:szCs w:val="26"/>
        </w:rPr>
        <w:t xml:space="preserve"> и составил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45C3" w:rsidRPr="003B4FB2">
        <w:rPr>
          <w:rFonts w:ascii="Times New Roman" w:eastAsia="Times New Roman" w:hAnsi="Times New Roman" w:cs="Times New Roman"/>
          <w:sz w:val="26"/>
          <w:szCs w:val="26"/>
        </w:rPr>
        <w:t>7 909,74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 xml:space="preserve"> тыс. руб</w:t>
      </w:r>
      <w:r w:rsidR="00CE7821" w:rsidRPr="003B4FB2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026E19" w:rsidRPr="003B4F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1EEE" w:rsidRPr="00EF1EEE" w:rsidRDefault="00EF1EEE" w:rsidP="00EF1EEE">
      <w:pPr>
        <w:spacing w:line="322" w:lineRule="exact"/>
        <w:ind w:right="2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1EEE">
        <w:rPr>
          <w:rFonts w:ascii="Times New Roman" w:eastAsia="Times New Roman" w:hAnsi="Times New Roman" w:cs="Times New Roman"/>
          <w:sz w:val="26"/>
          <w:szCs w:val="26"/>
        </w:rPr>
        <w:t>Финансовым отделом администрации Пировского муниципального округа уточнена сводная бюджетная роспись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>года:</w:t>
      </w:r>
    </w:p>
    <w:p w:rsidR="00EF1EEE" w:rsidRPr="00EF1EEE" w:rsidRDefault="00EF1EEE" w:rsidP="00EF1EEE">
      <w:pPr>
        <w:pStyle w:val="af6"/>
        <w:numPr>
          <w:ilvl w:val="0"/>
          <w:numId w:val="7"/>
        </w:numPr>
        <w:spacing w:line="322" w:lineRule="exact"/>
        <w:ind w:left="0"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1EEE">
        <w:rPr>
          <w:rFonts w:ascii="Times New Roman" w:eastAsia="Times New Roman" w:hAnsi="Times New Roman" w:cs="Times New Roman"/>
          <w:sz w:val="26"/>
          <w:szCs w:val="26"/>
        </w:rPr>
        <w:t xml:space="preserve">на 55 736,76 тыс. рублей (на </w:t>
      </w:r>
      <w:r>
        <w:rPr>
          <w:rFonts w:ascii="Times New Roman" w:eastAsia="Times New Roman" w:hAnsi="Times New Roman" w:cs="Times New Roman"/>
          <w:sz w:val="26"/>
          <w:szCs w:val="26"/>
        </w:rPr>
        <w:t>6,3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>%) увеличены назначения по доходам.</w:t>
      </w:r>
    </w:p>
    <w:p w:rsidR="00EF1EEE" w:rsidRPr="00EF1EEE" w:rsidRDefault="00EF1EEE" w:rsidP="00EF1EEE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1EEE">
        <w:rPr>
          <w:rFonts w:ascii="Times New Roman" w:eastAsia="Times New Roman" w:hAnsi="Times New Roman" w:cs="Times New Roman"/>
          <w:sz w:val="26"/>
          <w:szCs w:val="26"/>
        </w:rPr>
        <w:t xml:space="preserve">Объем доходов бюджета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 xml:space="preserve"> составил </w:t>
      </w:r>
      <w:r>
        <w:rPr>
          <w:rFonts w:ascii="Times New Roman" w:eastAsia="Times New Roman" w:hAnsi="Times New Roman" w:cs="Times New Roman"/>
          <w:sz w:val="26"/>
          <w:szCs w:val="26"/>
        </w:rPr>
        <w:t>877 073,29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>. рублей;</w:t>
      </w:r>
    </w:p>
    <w:p w:rsidR="00EF1EEE" w:rsidRPr="00EF1EEE" w:rsidRDefault="00EF1EEE" w:rsidP="00EF1EEE">
      <w:pPr>
        <w:pStyle w:val="af6"/>
        <w:numPr>
          <w:ilvl w:val="0"/>
          <w:numId w:val="8"/>
        </w:numPr>
        <w:spacing w:line="322" w:lineRule="exact"/>
        <w:ind w:left="0" w:right="2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1EEE">
        <w:rPr>
          <w:rFonts w:ascii="Times New Roman" w:eastAsia="Times New Roman" w:hAnsi="Times New Roman" w:cs="Times New Roman"/>
          <w:sz w:val="26"/>
          <w:szCs w:val="26"/>
        </w:rPr>
        <w:t>на 55 736,76 тыс. рублей (на 6,3%) увеличены ассигнования по расходам.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 xml:space="preserve">Расходы бюджета </w:t>
      </w:r>
      <w:r w:rsidR="00917931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 xml:space="preserve"> сложились в размере 884 983,03 тыс. рублей.</w:t>
      </w:r>
    </w:p>
    <w:p w:rsidR="00FF4C41" w:rsidRDefault="00EF1EEE" w:rsidP="00FF4C41">
      <w:pPr>
        <w:spacing w:line="322" w:lineRule="exact"/>
        <w:ind w:right="2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1EEE">
        <w:rPr>
          <w:rFonts w:ascii="Times New Roman" w:eastAsia="Times New Roman" w:hAnsi="Times New Roman" w:cs="Times New Roman"/>
          <w:sz w:val="26"/>
          <w:szCs w:val="26"/>
        </w:rPr>
        <w:t xml:space="preserve">Дефицит бюджета </w:t>
      </w:r>
      <w:r w:rsidR="004A4EEA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EF1EEE">
        <w:rPr>
          <w:rFonts w:ascii="Times New Roman" w:eastAsia="Times New Roman" w:hAnsi="Times New Roman" w:cs="Times New Roman"/>
          <w:sz w:val="26"/>
          <w:szCs w:val="26"/>
        </w:rPr>
        <w:t>сохранен в объеме 7 909,74 тыс. рублей.</w:t>
      </w:r>
    </w:p>
    <w:p w:rsidR="00F57AB2" w:rsidRDefault="00F57AB2" w:rsidP="00FF4C41">
      <w:pPr>
        <w:spacing w:line="322" w:lineRule="exact"/>
        <w:ind w:righ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F4C41">
        <w:rPr>
          <w:rFonts w:ascii="Times New Roman" w:hAnsi="Times New Roman" w:cs="Times New Roman"/>
          <w:sz w:val="26"/>
          <w:szCs w:val="26"/>
        </w:rPr>
        <w:t xml:space="preserve">В нарушение </w:t>
      </w:r>
      <w:r w:rsidR="00EE7DB8">
        <w:rPr>
          <w:rFonts w:ascii="Times New Roman" w:hAnsi="Times New Roman" w:cs="Times New Roman"/>
          <w:sz w:val="26"/>
          <w:szCs w:val="26"/>
        </w:rPr>
        <w:t xml:space="preserve">п.30 </w:t>
      </w:r>
      <w:r w:rsidRPr="00FF4C41">
        <w:rPr>
          <w:rFonts w:ascii="Times New Roman" w:hAnsi="Times New Roman" w:cs="Times New Roman"/>
          <w:sz w:val="26"/>
          <w:szCs w:val="26"/>
        </w:rPr>
        <w:t xml:space="preserve">Приказа №37н </w:t>
      </w:r>
      <w:bookmarkStart w:id="3" w:name="_Hlk172207367"/>
      <w:r w:rsidRPr="00FF4C41">
        <w:rPr>
          <w:rFonts w:ascii="Times New Roman" w:hAnsi="Times New Roman" w:cs="Times New Roman"/>
          <w:sz w:val="26"/>
          <w:szCs w:val="26"/>
        </w:rPr>
        <w:t>прогноз поступлений, отраженный в Отчете об исполнении бюджета по коду доходов 000 1 17 15020 14 0000 150 в размере 1 031,06 тыс. руб</w:t>
      </w:r>
      <w:r w:rsidR="00EC53EC">
        <w:rPr>
          <w:rFonts w:ascii="Times New Roman" w:hAnsi="Times New Roman" w:cs="Times New Roman"/>
          <w:sz w:val="26"/>
          <w:szCs w:val="26"/>
        </w:rPr>
        <w:t>лей</w:t>
      </w:r>
      <w:r w:rsidRPr="00FF4C41">
        <w:rPr>
          <w:rFonts w:ascii="Times New Roman" w:hAnsi="Times New Roman" w:cs="Times New Roman"/>
          <w:sz w:val="26"/>
          <w:szCs w:val="26"/>
        </w:rPr>
        <w:t xml:space="preserve"> не соответствует прогнозному показателю, утвержденному решением о бюджете.</w:t>
      </w:r>
      <w:bookmarkEnd w:id="3"/>
    </w:p>
    <w:p w:rsidR="00BF476E" w:rsidRDefault="00BF476E" w:rsidP="00FF4C41">
      <w:pPr>
        <w:spacing w:line="322" w:lineRule="exact"/>
        <w:ind w:right="20" w:firstLine="68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нарушение </w:t>
      </w:r>
      <w:bookmarkStart w:id="4" w:name="_Hlk172273757"/>
      <w:r w:rsidRPr="00BF476E">
        <w:rPr>
          <w:rFonts w:ascii="Times New Roman" w:hAnsi="Times New Roman" w:cs="Times New Roman"/>
          <w:sz w:val="26"/>
          <w:szCs w:val="26"/>
        </w:rPr>
        <w:t>ст.217 БК РФ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F476E">
        <w:rPr>
          <w:rFonts w:ascii="Times New Roman" w:hAnsi="Times New Roman" w:cs="Times New Roman"/>
          <w:sz w:val="26"/>
          <w:szCs w:val="26"/>
        </w:rPr>
        <w:t>ст.5 решения о бюджете</w:t>
      </w:r>
      <w:r w:rsidR="002F26C4" w:rsidRPr="002F26C4">
        <w:t xml:space="preserve"> </w:t>
      </w:r>
      <w:bookmarkStart w:id="5" w:name="_Hlk172273714"/>
      <w:bookmarkEnd w:id="4"/>
      <w:r w:rsidR="002F26C4" w:rsidRPr="002F26C4">
        <w:rPr>
          <w:rFonts w:ascii="Times New Roman" w:hAnsi="Times New Roman" w:cs="Times New Roman"/>
          <w:sz w:val="26"/>
          <w:szCs w:val="26"/>
        </w:rPr>
        <w:t xml:space="preserve">сводная бюджетная роспись увеличена на </w:t>
      </w:r>
      <w:r w:rsidR="00934784" w:rsidRPr="00934784">
        <w:rPr>
          <w:rFonts w:ascii="Times New Roman" w:hAnsi="Times New Roman" w:cs="Times New Roman"/>
          <w:sz w:val="26"/>
          <w:szCs w:val="26"/>
        </w:rPr>
        <w:t>1 031,06 тыс. рублей</w:t>
      </w:r>
      <w:r w:rsidR="002F26C4" w:rsidRPr="002F26C4">
        <w:rPr>
          <w:rFonts w:ascii="Times New Roman" w:hAnsi="Times New Roman" w:cs="Times New Roman"/>
          <w:sz w:val="26"/>
          <w:szCs w:val="26"/>
        </w:rPr>
        <w:t xml:space="preserve"> </w:t>
      </w:r>
      <w:r w:rsidR="00CC44C6">
        <w:rPr>
          <w:rFonts w:ascii="Times New Roman" w:hAnsi="Times New Roman" w:cs="Times New Roman"/>
          <w:sz w:val="26"/>
          <w:szCs w:val="26"/>
        </w:rPr>
        <w:t xml:space="preserve">по </w:t>
      </w:r>
      <w:r w:rsidR="002F26C4" w:rsidRPr="002F26C4">
        <w:rPr>
          <w:rFonts w:ascii="Times New Roman" w:hAnsi="Times New Roman" w:cs="Times New Roman"/>
          <w:sz w:val="26"/>
          <w:szCs w:val="26"/>
        </w:rPr>
        <w:t>поступлени</w:t>
      </w:r>
      <w:r w:rsidR="00CC44C6">
        <w:rPr>
          <w:rFonts w:ascii="Times New Roman" w:hAnsi="Times New Roman" w:cs="Times New Roman"/>
          <w:sz w:val="26"/>
          <w:szCs w:val="26"/>
        </w:rPr>
        <w:t>ям</w:t>
      </w:r>
      <w:r w:rsidR="002F26C4" w:rsidRPr="002F26C4">
        <w:rPr>
          <w:rFonts w:ascii="Times New Roman" w:hAnsi="Times New Roman" w:cs="Times New Roman"/>
          <w:sz w:val="26"/>
          <w:szCs w:val="26"/>
        </w:rPr>
        <w:t xml:space="preserve"> от инициативных платежей</w:t>
      </w:r>
      <w:r w:rsidR="00934784">
        <w:rPr>
          <w:rFonts w:ascii="Times New Roman" w:hAnsi="Times New Roman" w:cs="Times New Roman"/>
          <w:sz w:val="26"/>
          <w:szCs w:val="26"/>
        </w:rPr>
        <w:t xml:space="preserve">, </w:t>
      </w:r>
      <w:r w:rsidR="00CC44C6">
        <w:rPr>
          <w:rFonts w:ascii="Times New Roman" w:hAnsi="Times New Roman" w:cs="Times New Roman"/>
          <w:sz w:val="26"/>
          <w:szCs w:val="26"/>
        </w:rPr>
        <w:t>данные поступления</w:t>
      </w:r>
      <w:r w:rsidR="00934784">
        <w:rPr>
          <w:rFonts w:ascii="Times New Roman" w:hAnsi="Times New Roman" w:cs="Times New Roman"/>
          <w:sz w:val="26"/>
          <w:szCs w:val="26"/>
        </w:rPr>
        <w:t xml:space="preserve"> не вход</w:t>
      </w:r>
      <w:r w:rsidR="00CC44C6">
        <w:rPr>
          <w:rFonts w:ascii="Times New Roman" w:hAnsi="Times New Roman" w:cs="Times New Roman"/>
          <w:sz w:val="26"/>
          <w:szCs w:val="26"/>
        </w:rPr>
        <w:t>я</w:t>
      </w:r>
      <w:r w:rsidR="00934784">
        <w:rPr>
          <w:rFonts w:ascii="Times New Roman" w:hAnsi="Times New Roman" w:cs="Times New Roman"/>
          <w:sz w:val="26"/>
          <w:szCs w:val="26"/>
        </w:rPr>
        <w:t>т в перечень случаев для внесения изменений по увеличению сводной бюджетной росписи без внесения изменений в решение о бюджете.</w:t>
      </w:r>
    </w:p>
    <w:bookmarkEnd w:id="5"/>
    <w:p w:rsidR="00026E19" w:rsidRPr="004503FE" w:rsidRDefault="00026E19" w:rsidP="00517A9A">
      <w:pPr>
        <w:pStyle w:val="2"/>
        <w:shd w:val="clear" w:color="auto" w:fill="auto"/>
        <w:spacing w:before="0"/>
        <w:ind w:right="20" w:firstLine="689"/>
      </w:pPr>
      <w:r w:rsidRPr="004503FE">
        <w:t>На 01.</w:t>
      </w:r>
      <w:r w:rsidR="004536E3" w:rsidRPr="004503FE">
        <w:t>0</w:t>
      </w:r>
      <w:r w:rsidR="004503FE" w:rsidRPr="004503FE">
        <w:t>7</w:t>
      </w:r>
      <w:r w:rsidRPr="004503FE">
        <w:t>.202</w:t>
      </w:r>
      <w:r w:rsidR="00C445C3" w:rsidRPr="004503FE">
        <w:t>4</w:t>
      </w:r>
      <w:r w:rsidRPr="004503FE">
        <w:t xml:space="preserve"> окружной бюджет исполнен:</w:t>
      </w:r>
    </w:p>
    <w:p w:rsidR="00026E19" w:rsidRPr="004503FE" w:rsidRDefault="00026E19" w:rsidP="00C445C3">
      <w:pPr>
        <w:pStyle w:val="2"/>
        <w:numPr>
          <w:ilvl w:val="0"/>
          <w:numId w:val="6"/>
        </w:numPr>
        <w:shd w:val="clear" w:color="auto" w:fill="auto"/>
        <w:spacing w:before="0"/>
        <w:ind w:left="0" w:right="20" w:firstLine="709"/>
      </w:pPr>
      <w:r w:rsidRPr="004503FE">
        <w:t xml:space="preserve">доходы- </w:t>
      </w:r>
      <w:r w:rsidR="004503FE" w:rsidRPr="004503FE">
        <w:t>410 768</w:t>
      </w:r>
      <w:r w:rsidR="00C445C3" w:rsidRPr="004503FE">
        <w:t>,</w:t>
      </w:r>
      <w:r w:rsidR="004503FE" w:rsidRPr="004503FE">
        <w:t>9</w:t>
      </w:r>
      <w:r w:rsidR="00C445C3" w:rsidRPr="004503FE">
        <w:t>1</w:t>
      </w:r>
      <w:r w:rsidRPr="004503FE">
        <w:t xml:space="preserve"> тыс. рублей;</w:t>
      </w:r>
    </w:p>
    <w:p w:rsidR="00EC63A1" w:rsidRPr="004503FE" w:rsidRDefault="00026E19" w:rsidP="00517A9A">
      <w:pPr>
        <w:pStyle w:val="2"/>
        <w:numPr>
          <w:ilvl w:val="0"/>
          <w:numId w:val="6"/>
        </w:numPr>
        <w:shd w:val="clear" w:color="auto" w:fill="auto"/>
        <w:spacing w:before="0"/>
        <w:ind w:left="0" w:right="20" w:firstLine="709"/>
      </w:pPr>
      <w:r w:rsidRPr="004503FE">
        <w:t xml:space="preserve">расходы </w:t>
      </w:r>
      <w:r w:rsidR="00581B9F" w:rsidRPr="004503FE">
        <w:t>–</w:t>
      </w:r>
      <w:r w:rsidR="00F3419C" w:rsidRPr="004503FE">
        <w:t xml:space="preserve"> </w:t>
      </w:r>
      <w:r w:rsidR="004503FE" w:rsidRPr="004503FE">
        <w:t>403 486</w:t>
      </w:r>
      <w:r w:rsidR="00C445C3" w:rsidRPr="004503FE">
        <w:t>,</w:t>
      </w:r>
      <w:r w:rsidR="004503FE" w:rsidRPr="004503FE">
        <w:t>99</w:t>
      </w:r>
      <w:r w:rsidRPr="004503FE">
        <w:t xml:space="preserve"> </w:t>
      </w:r>
      <w:r w:rsidR="00EC63A1" w:rsidRPr="004503FE">
        <w:t>тыс. рублей</w:t>
      </w:r>
      <w:r w:rsidR="00F3419C" w:rsidRPr="004503FE">
        <w:t>.</w:t>
      </w:r>
    </w:p>
    <w:p w:rsidR="00DC3434" w:rsidRDefault="00EC63A1" w:rsidP="00DC3434">
      <w:pPr>
        <w:pStyle w:val="2"/>
        <w:shd w:val="clear" w:color="auto" w:fill="auto"/>
        <w:spacing w:before="0"/>
        <w:ind w:right="20" w:firstLine="689"/>
      </w:pPr>
      <w:r w:rsidRPr="004503FE">
        <w:t xml:space="preserve">«Технический» </w:t>
      </w:r>
      <w:r w:rsidR="00026E19" w:rsidRPr="004503FE">
        <w:t>профицит</w:t>
      </w:r>
      <w:r w:rsidRPr="004503FE">
        <w:t xml:space="preserve"> по итогам исполнения за </w:t>
      </w:r>
      <w:r w:rsidR="004503FE" w:rsidRPr="004503FE">
        <w:t xml:space="preserve">1-ое полугодие </w:t>
      </w:r>
      <w:r w:rsidR="00581B9F" w:rsidRPr="004503FE">
        <w:t>202</w:t>
      </w:r>
      <w:r w:rsidR="00C445C3" w:rsidRPr="004503FE">
        <w:t>4</w:t>
      </w:r>
      <w:r w:rsidR="00581B9F" w:rsidRPr="004503FE">
        <w:t xml:space="preserve"> </w:t>
      </w:r>
      <w:r w:rsidRPr="004503FE">
        <w:t xml:space="preserve">года сложился в сумме </w:t>
      </w:r>
      <w:r w:rsidR="004503FE" w:rsidRPr="004503FE">
        <w:t>7 281</w:t>
      </w:r>
      <w:r w:rsidR="00C445C3" w:rsidRPr="004503FE">
        <w:t>,</w:t>
      </w:r>
      <w:r w:rsidR="004503FE" w:rsidRPr="004503FE">
        <w:t>92</w:t>
      </w:r>
      <w:r w:rsidR="00026E19" w:rsidRPr="004503FE">
        <w:t xml:space="preserve"> тыс. рублей.</w:t>
      </w:r>
      <w:bookmarkStart w:id="6" w:name="bookmark1"/>
    </w:p>
    <w:p w:rsidR="00DC3434" w:rsidRDefault="00DC3434" w:rsidP="00DC3434">
      <w:pPr>
        <w:pStyle w:val="2"/>
        <w:shd w:val="clear" w:color="auto" w:fill="auto"/>
        <w:spacing w:before="0"/>
        <w:ind w:right="20" w:firstLine="689"/>
      </w:pPr>
      <w:r>
        <w:t>По сравнению с аналогичным периодом 2023 года наполняемость бюджета округа по доходам возросла на 19,1%, расходы освоены в большем объеме на 18,8%.</w:t>
      </w:r>
    </w:p>
    <w:p w:rsidR="00EF1EEE" w:rsidRDefault="00EF1EEE" w:rsidP="00F57AB2">
      <w:pPr>
        <w:pStyle w:val="2"/>
        <w:shd w:val="clear" w:color="auto" w:fill="auto"/>
        <w:spacing w:before="0"/>
        <w:ind w:right="20" w:firstLine="689"/>
        <w:jc w:val="center"/>
        <w:rPr>
          <w:b/>
          <w:bCs/>
        </w:rPr>
      </w:pPr>
    </w:p>
    <w:p w:rsidR="00F57AB2" w:rsidRDefault="009857E8" w:rsidP="00F57AB2">
      <w:pPr>
        <w:pStyle w:val="2"/>
        <w:shd w:val="clear" w:color="auto" w:fill="auto"/>
        <w:spacing w:before="0"/>
        <w:ind w:right="20" w:firstLine="689"/>
        <w:jc w:val="center"/>
        <w:rPr>
          <w:b/>
          <w:bCs/>
        </w:rPr>
      </w:pPr>
      <w:r w:rsidRPr="00F57AB2">
        <w:rPr>
          <w:b/>
          <w:bCs/>
        </w:rPr>
        <w:lastRenderedPageBreak/>
        <w:t>Анализ исполнения доходной части</w:t>
      </w:r>
      <w:r w:rsidR="00362C2A" w:rsidRPr="00F57AB2">
        <w:rPr>
          <w:b/>
          <w:bCs/>
        </w:rPr>
        <w:t xml:space="preserve"> окружного</w:t>
      </w:r>
      <w:r w:rsidRPr="00F57AB2">
        <w:rPr>
          <w:b/>
          <w:bCs/>
        </w:rPr>
        <w:t xml:space="preserve"> бюджета </w:t>
      </w:r>
    </w:p>
    <w:p w:rsidR="004503FE" w:rsidRDefault="00F57AB2" w:rsidP="00F57AB2">
      <w:pPr>
        <w:pStyle w:val="2"/>
        <w:shd w:val="clear" w:color="auto" w:fill="auto"/>
        <w:spacing w:before="0"/>
        <w:ind w:right="20" w:firstLine="689"/>
        <w:jc w:val="center"/>
        <w:rPr>
          <w:b/>
          <w:bCs/>
        </w:rPr>
      </w:pPr>
      <w:r w:rsidRPr="00F57AB2">
        <w:rPr>
          <w:b/>
          <w:bCs/>
        </w:rPr>
        <w:t>за 1-ое полугодие 2024 года</w:t>
      </w:r>
    </w:p>
    <w:p w:rsidR="00F57AB2" w:rsidRDefault="00F57AB2" w:rsidP="00F57AB2">
      <w:pPr>
        <w:pStyle w:val="2"/>
        <w:shd w:val="clear" w:color="auto" w:fill="auto"/>
        <w:spacing w:before="0"/>
        <w:ind w:right="20" w:firstLine="689"/>
        <w:jc w:val="center"/>
        <w:rPr>
          <w:b/>
          <w:bCs/>
        </w:rPr>
      </w:pPr>
    </w:p>
    <w:p w:rsidR="00F57AB2" w:rsidRDefault="00F57AB2" w:rsidP="00F57AB2">
      <w:pPr>
        <w:pStyle w:val="2"/>
        <w:shd w:val="clear" w:color="auto" w:fill="auto"/>
        <w:spacing w:before="0"/>
        <w:ind w:right="20" w:firstLine="689"/>
      </w:pPr>
      <w:r w:rsidRPr="00F57AB2">
        <w:t xml:space="preserve">Исполнение доходов окружного бюджета за 1-ое полугодие 2024 года составило 410 768,91 тыс. рублей </w:t>
      </w:r>
      <w:r w:rsidRPr="004823CC">
        <w:t xml:space="preserve">или 46,8% от утвержденных </w:t>
      </w:r>
      <w:r w:rsidR="004823CC" w:rsidRPr="004823CC">
        <w:t xml:space="preserve">в отчете </w:t>
      </w:r>
      <w:r w:rsidRPr="004823CC">
        <w:t xml:space="preserve">назначений, что больше аналогичного периода на </w:t>
      </w:r>
      <w:r w:rsidR="004823CC" w:rsidRPr="004823CC">
        <w:t>65</w:t>
      </w:r>
      <w:r w:rsidRPr="004823CC">
        <w:t xml:space="preserve"> </w:t>
      </w:r>
      <w:r w:rsidR="004823CC" w:rsidRPr="004823CC">
        <w:t>966</w:t>
      </w:r>
      <w:r w:rsidRPr="004823CC">
        <w:t>,</w:t>
      </w:r>
      <w:r w:rsidR="004823CC" w:rsidRPr="004823CC">
        <w:t>8</w:t>
      </w:r>
      <w:r w:rsidRPr="004823CC">
        <w:t xml:space="preserve">1 тыс. рублей или на </w:t>
      </w:r>
      <w:r w:rsidR="004823CC" w:rsidRPr="004823CC">
        <w:t>19,1</w:t>
      </w:r>
      <w:r w:rsidRPr="004823CC">
        <w:t>%.</w:t>
      </w:r>
    </w:p>
    <w:p w:rsidR="002F26C4" w:rsidRPr="00F57AB2" w:rsidRDefault="002F26C4" w:rsidP="00F57AB2">
      <w:pPr>
        <w:pStyle w:val="2"/>
        <w:shd w:val="clear" w:color="auto" w:fill="auto"/>
        <w:spacing w:before="0"/>
        <w:ind w:right="20" w:firstLine="689"/>
      </w:pPr>
    </w:p>
    <w:bookmarkEnd w:id="6"/>
    <w:p w:rsidR="004823CC" w:rsidRPr="004823CC" w:rsidRDefault="004823CC" w:rsidP="004823CC">
      <w:pPr>
        <w:pStyle w:val="2"/>
        <w:shd w:val="clear" w:color="auto" w:fill="auto"/>
        <w:spacing w:before="0"/>
        <w:ind w:right="20" w:firstLine="709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392638" wp14:editId="767C00EC">
            <wp:simplePos x="0" y="0"/>
            <wp:positionH relativeFrom="column">
              <wp:posOffset>-32385</wp:posOffset>
            </wp:positionH>
            <wp:positionV relativeFrom="paragraph">
              <wp:posOffset>3810</wp:posOffset>
            </wp:positionV>
            <wp:extent cx="589597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65" y="21447"/>
                <wp:lineTo x="2156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3CC" w:rsidRDefault="004823CC" w:rsidP="004823CC">
      <w:pPr>
        <w:pStyle w:val="23"/>
        <w:shd w:val="clear" w:color="auto" w:fill="auto"/>
        <w:spacing w:before="0"/>
        <w:ind w:right="280" w:firstLine="689"/>
        <w:jc w:val="both"/>
        <w:rPr>
          <w:b w:val="0"/>
          <w:bCs w:val="0"/>
          <w:sz w:val="26"/>
          <w:szCs w:val="26"/>
        </w:rPr>
      </w:pPr>
      <w:r w:rsidRPr="004823CC">
        <w:rPr>
          <w:b w:val="0"/>
          <w:bCs w:val="0"/>
          <w:sz w:val="26"/>
          <w:szCs w:val="26"/>
        </w:rPr>
        <w:t>Исполнение бюджета по доходной части за 1-ое полугодие 2024 года представлено в таблице</w:t>
      </w:r>
      <w:r w:rsidR="00C94989">
        <w:rPr>
          <w:b w:val="0"/>
          <w:bCs w:val="0"/>
          <w:sz w:val="26"/>
          <w:szCs w:val="26"/>
        </w:rPr>
        <w:t>.</w:t>
      </w:r>
    </w:p>
    <w:p w:rsidR="004823CC" w:rsidRPr="004823CC" w:rsidRDefault="004823CC" w:rsidP="004823CC">
      <w:pPr>
        <w:pStyle w:val="23"/>
        <w:shd w:val="clear" w:color="auto" w:fill="auto"/>
        <w:spacing w:before="0"/>
        <w:ind w:right="280" w:firstLine="689"/>
        <w:jc w:val="both"/>
        <w:rPr>
          <w:b w:val="0"/>
          <w:bCs w:val="0"/>
          <w:sz w:val="26"/>
          <w:szCs w:val="26"/>
        </w:rPr>
      </w:pPr>
    </w:p>
    <w:p w:rsidR="004823CC" w:rsidRPr="00C94989" w:rsidRDefault="006E745C" w:rsidP="009625C8">
      <w:pPr>
        <w:pStyle w:val="30"/>
        <w:shd w:val="clear" w:color="auto" w:fill="auto"/>
        <w:ind w:right="-281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94989">
        <w:rPr>
          <w:sz w:val="18"/>
          <w:szCs w:val="18"/>
        </w:rPr>
        <w:t>Таблица</w:t>
      </w:r>
      <w:r w:rsidR="002E068C" w:rsidRPr="00C94989">
        <w:rPr>
          <w:sz w:val="18"/>
          <w:szCs w:val="18"/>
        </w:rPr>
        <w:t xml:space="preserve"> (тыс. руб</w:t>
      </w:r>
      <w:r w:rsidR="00484CFE" w:rsidRPr="00C94989">
        <w:rPr>
          <w:sz w:val="18"/>
          <w:szCs w:val="18"/>
        </w:rPr>
        <w:t>лей</w:t>
      </w:r>
      <w:r w:rsidR="002E068C" w:rsidRPr="00C94989">
        <w:rPr>
          <w:sz w:val="18"/>
          <w:szCs w:val="18"/>
        </w:rPr>
        <w:t>)</w:t>
      </w:r>
      <w:r w:rsidR="004823CC">
        <w:rPr>
          <w:sz w:val="18"/>
          <w:szCs w:val="18"/>
        </w:rPr>
        <w:fldChar w:fldCharType="begin"/>
      </w:r>
      <w:r w:rsidR="004823CC" w:rsidRPr="00C94989">
        <w:rPr>
          <w:sz w:val="18"/>
          <w:szCs w:val="18"/>
        </w:rPr>
        <w:instrText xml:space="preserve"> LINK </w:instrText>
      </w:r>
      <w:r w:rsidR="007B36C7">
        <w:rPr>
          <w:sz w:val="18"/>
          <w:szCs w:val="18"/>
        </w:rPr>
        <w:instrText xml:space="preserve">Excel.Sheet.12 "C:\\Users\\Professional\\Desktop\\папки рабочие\\заключения по годовым и проектам\\анал записки по ПОКВАРТАЛЬНЫМ ОТЧЕТАМ ФУ\\2024\\Доходы — 1 полугодие 24.xlsx" "6 мес!R4C1:R32C11" </w:instrText>
      </w:r>
      <w:r w:rsidR="004823CC" w:rsidRPr="00C94989">
        <w:rPr>
          <w:sz w:val="18"/>
          <w:szCs w:val="18"/>
        </w:rPr>
        <w:instrText xml:space="preserve">\a \f 4 \h </w:instrText>
      </w:r>
      <w:r w:rsidR="00F61B88" w:rsidRPr="00C94989">
        <w:rPr>
          <w:sz w:val="18"/>
          <w:szCs w:val="18"/>
        </w:rPr>
        <w:instrText xml:space="preserve"> \* MERGEFORMAT </w:instrText>
      </w:r>
      <w:r w:rsidR="004823CC">
        <w:rPr>
          <w:sz w:val="18"/>
          <w:szCs w:val="18"/>
        </w:rPr>
        <w:fldChar w:fldCharType="separate"/>
      </w:r>
    </w:p>
    <w:tbl>
      <w:tblPr>
        <w:tblW w:w="11066" w:type="dxa"/>
        <w:tblInd w:w="-1139" w:type="dxa"/>
        <w:tblLook w:val="04A0" w:firstRow="1" w:lastRow="0" w:firstColumn="1" w:lastColumn="0" w:noHBand="0" w:noVBand="1"/>
      </w:tblPr>
      <w:tblGrid>
        <w:gridCol w:w="1715"/>
        <w:gridCol w:w="1115"/>
        <w:gridCol w:w="1014"/>
        <w:gridCol w:w="674"/>
        <w:gridCol w:w="1184"/>
        <w:gridCol w:w="1086"/>
        <w:gridCol w:w="965"/>
        <w:gridCol w:w="1065"/>
        <w:gridCol w:w="677"/>
        <w:gridCol w:w="891"/>
        <w:gridCol w:w="680"/>
      </w:tblGrid>
      <w:tr w:rsidR="00F61B88" w:rsidRPr="004823CC" w:rsidTr="00F40297">
        <w:trPr>
          <w:trHeight w:val="30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Pr="004823CC" w:rsidRDefault="00F61B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8" w:rsidRPr="004823CC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2023 год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8" w:rsidRPr="004823CC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2024 год.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Pr="00F61B88" w:rsidRDefault="00F61B88" w:rsidP="00F61B88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F61B8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Откло</w:t>
            </w:r>
            <w:proofErr w:type="spellEnd"/>
          </w:p>
          <w:p w:rsidR="00F61B88" w:rsidRPr="004823CC" w:rsidRDefault="00F61B88" w:rsidP="00F61B88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F61B8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нение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Pr="004823CC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61B8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Темп роста, %</w:t>
            </w:r>
          </w:p>
        </w:tc>
      </w:tr>
      <w:tr w:rsidR="00F61B88" w:rsidRPr="004823CC" w:rsidTr="00F40297">
        <w:trPr>
          <w:trHeight w:val="16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88" w:rsidRPr="004823CC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Утвержден</w:t>
            </w:r>
          </w:p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ные</w:t>
            </w:r>
            <w:proofErr w:type="spellEnd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годовые плановые назначения</w:t>
            </w:r>
          </w:p>
          <w:p w:rsidR="00F61B88" w:rsidRPr="004823CC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(с измен.)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Pr="004823CC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Отчет за 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% </w:t>
            </w: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испол</w:t>
            </w:r>
            <w:proofErr w:type="spellEnd"/>
          </w:p>
          <w:p w:rsidR="00F61B88" w:rsidRPr="004823CC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Утвержден</w:t>
            </w:r>
          </w:p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ные</w:t>
            </w:r>
            <w:proofErr w:type="spellEnd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годовые плановые назначения</w:t>
            </w:r>
          </w:p>
          <w:p w:rsidR="00F61B88" w:rsidRPr="004823CC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в решении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Утвержден</w:t>
            </w:r>
          </w:p>
          <w:p w:rsidR="00F61B88" w:rsidRPr="004823CC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ные</w:t>
            </w:r>
            <w:proofErr w:type="spellEnd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годовые плановые назначения в отчете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Отклоне</w:t>
            </w:r>
            <w:proofErr w:type="spellEnd"/>
          </w:p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ние</w:t>
            </w:r>
            <w:proofErr w:type="spellEnd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плановых </w:t>
            </w: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назначе</w:t>
            </w:r>
            <w:proofErr w:type="spellEnd"/>
          </w:p>
          <w:p w:rsidR="00F61B88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ний</w:t>
            </w:r>
            <w:proofErr w:type="spellEnd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отчета от плановых </w:t>
            </w: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назначе</w:t>
            </w:r>
            <w:proofErr w:type="spellEnd"/>
          </w:p>
          <w:p w:rsidR="00F61B88" w:rsidRPr="004823CC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ний</w:t>
            </w:r>
            <w:proofErr w:type="spellEnd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решения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B88" w:rsidRPr="004823CC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Исполнено отчет за 1 полугодие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8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% </w:t>
            </w:r>
            <w:proofErr w:type="spellStart"/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испол</w:t>
            </w:r>
            <w:proofErr w:type="spellEnd"/>
          </w:p>
          <w:p w:rsidR="00F61B88" w:rsidRPr="004823CC" w:rsidRDefault="00F61B88" w:rsidP="004823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нения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88" w:rsidRPr="004823CC" w:rsidRDefault="00F61B88" w:rsidP="00F61B88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88" w:rsidRPr="004823CC" w:rsidRDefault="00F61B88" w:rsidP="004823CC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4823CC" w:rsidRPr="004823CC" w:rsidTr="00F40297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ИТОГО доходы бюджета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799911,92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344802,10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821336,53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877073,2</w:t>
            </w:r>
            <w:r w:rsidR="00EF1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55736,75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410768,91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46,8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65966,81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119,1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Налоговые и неналоговые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76109,77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32793,77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75731,16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76762,22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1031,06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41567,09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8773,32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126,8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Налоговые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63226,32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27357,35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66589,54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66589,54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34099,37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6742,02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124,6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 на прибыль с организаций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157,98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40,12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253,74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213,62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632,5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 на доходы физических лиц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34038,66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11851,06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36341,25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36341,25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17109,22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5258,16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144,4</w:t>
            </w:r>
          </w:p>
        </w:tc>
      </w:tr>
      <w:tr w:rsidR="004823CC" w:rsidRPr="004823CC" w:rsidTr="00F61B88">
        <w:trPr>
          <w:trHeight w:val="4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Налоги на товары (работы, услуги) реализуемые на территории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3248,60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1634,04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3467,00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3467,00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1668,12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102,1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21321,27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12523,93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22593,08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22593,08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14082,67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1558,74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112,4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Налоги на имущество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3479,81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836,92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2883,21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2883,21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508,75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-328,17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60,8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Государственная пошлина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471,28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476,87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101,2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Неналоговые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12883,45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5436,42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9141,62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10172,68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1031,06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7467,72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2031,30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137,4</w:t>
            </w:r>
          </w:p>
        </w:tc>
      </w:tr>
      <w:tr w:rsidR="004823CC" w:rsidRPr="004823CC" w:rsidTr="00F61B88">
        <w:trPr>
          <w:trHeight w:val="9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Доходы от использования имущества, находящегося в государственно и муниципальной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4426,80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2327,69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4381,20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4381,20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2246,65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-81,04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96,5</w:t>
            </w:r>
          </w:p>
        </w:tc>
      </w:tr>
      <w:tr w:rsidR="004823CC" w:rsidRPr="004823CC" w:rsidTr="00F61B88">
        <w:trPr>
          <w:trHeight w:val="4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404,60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163,45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315,30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315,30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186,10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22,65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113,9</w:t>
            </w:r>
          </w:p>
        </w:tc>
      </w:tr>
      <w:tr w:rsidR="004823CC" w:rsidRPr="004823CC" w:rsidTr="00F61B88">
        <w:trPr>
          <w:trHeight w:val="5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4734,08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1360,93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4165,12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4165,12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3127,80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1766,87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229,8</w:t>
            </w:r>
          </w:p>
        </w:tc>
      </w:tr>
      <w:tr w:rsidR="004823CC" w:rsidRPr="004823CC" w:rsidTr="00F61B88">
        <w:trPr>
          <w:trHeight w:val="6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354,15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179,29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6,93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-172,36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3,9</w:t>
            </w:r>
          </w:p>
        </w:tc>
      </w:tr>
      <w:tr w:rsidR="004823CC" w:rsidRPr="004823CC" w:rsidTr="00F61B88">
        <w:trPr>
          <w:trHeight w:val="3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Штрафы, санкции, возмещение ущерба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2143,17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739,68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1017,12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277,44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137,5</w:t>
            </w:r>
          </w:p>
        </w:tc>
      </w:tr>
      <w:tr w:rsidR="004823CC" w:rsidRPr="004823CC" w:rsidTr="00F61B88">
        <w:trPr>
          <w:trHeight w:val="4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Прочие неналоговые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820,65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665,38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bidi="ar-SA"/>
              </w:rPr>
              <w:t>1031,06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1031,06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883,12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217,74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132,7</w:t>
            </w:r>
          </w:p>
        </w:tc>
      </w:tr>
      <w:tr w:rsidR="004823CC" w:rsidRPr="004823CC" w:rsidTr="00F61B8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Безвозмездные поступления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723802,15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312008,33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745605,37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800311,06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54705,69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369201,82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57193,49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118,3</w:t>
            </w:r>
          </w:p>
        </w:tc>
      </w:tr>
      <w:tr w:rsidR="004823CC" w:rsidRPr="004823CC" w:rsidTr="00F61B88">
        <w:trPr>
          <w:trHeight w:val="52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367654,60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181960,00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394976,40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394976,40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212341,10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30381,10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116,7</w:t>
            </w:r>
          </w:p>
        </w:tc>
      </w:tr>
      <w:tr w:rsidR="004823CC" w:rsidRPr="004823CC" w:rsidTr="00F61B88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60187,49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2960,84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99433,68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126385,10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26951,42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16371,73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13410,89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552,9</w:t>
            </w:r>
          </w:p>
        </w:tc>
      </w:tr>
      <w:tr w:rsidR="004823CC" w:rsidRPr="004823CC" w:rsidTr="00F61B8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216053,29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117528,20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54,4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236100,30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243234,79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7134,49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131426,14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13897,94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111,8</w:t>
            </w:r>
          </w:p>
        </w:tc>
      </w:tr>
      <w:tr w:rsidR="004823CC" w:rsidRPr="004823CC" w:rsidTr="00F61B88">
        <w:trPr>
          <w:trHeight w:val="39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межбюджетные трансферты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79995,77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9937,79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18079,97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38326,15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20246,18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11674,23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1736,44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117,5</w:t>
            </w:r>
          </w:p>
        </w:tc>
      </w:tr>
      <w:tr w:rsidR="004823CC" w:rsidRPr="004823CC" w:rsidTr="00F61B88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</w:tr>
      <w:tr w:rsidR="004823CC" w:rsidRPr="004823CC" w:rsidTr="00F61B88">
        <w:trPr>
          <w:trHeight w:val="4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Прочие безвозмездные поступления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337,60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373,60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373,60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373,60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295,50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</w:tr>
      <w:tr w:rsidR="004823CC" w:rsidRPr="004823CC" w:rsidTr="00F61B88">
        <w:trPr>
          <w:trHeight w:val="9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Доходы бюджетов бюджетной системы РФ от возврата остатков </w:t>
            </w: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субсидий, имеющих целевое назначение, прошлых лет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895,66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895,66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-895,66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</w:tr>
      <w:tr w:rsidR="004823CC" w:rsidRPr="004823CC" w:rsidTr="00F61B88">
        <w:trPr>
          <w:trHeight w:val="11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CC" w:rsidRPr="004823CC" w:rsidRDefault="004823CC" w:rsidP="004823CC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-1352,26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-1352,26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-2984,98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-2984,98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-2984,98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-1632,72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CC" w:rsidRPr="004823CC" w:rsidRDefault="004823CC" w:rsidP="004823CC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823C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220,7</w:t>
            </w:r>
          </w:p>
        </w:tc>
      </w:tr>
    </w:tbl>
    <w:p w:rsidR="004823CC" w:rsidRDefault="004823CC" w:rsidP="00E21FA8">
      <w:pPr>
        <w:pStyle w:val="2"/>
        <w:shd w:val="clear" w:color="auto" w:fill="auto"/>
        <w:spacing w:before="0"/>
        <w:ind w:right="20" w:firstLine="0"/>
      </w:pPr>
      <w:r>
        <w:fldChar w:fldCharType="end"/>
      </w:r>
    </w:p>
    <w:p w:rsidR="001A047D" w:rsidRDefault="001A047D" w:rsidP="00824780">
      <w:pPr>
        <w:pStyle w:val="2"/>
        <w:shd w:val="clear" w:color="auto" w:fill="auto"/>
        <w:spacing w:before="0"/>
        <w:ind w:right="20" w:firstLine="709"/>
      </w:pPr>
    </w:p>
    <w:p w:rsidR="0098282C" w:rsidRPr="003226A1" w:rsidRDefault="00922BC2" w:rsidP="00824780">
      <w:pPr>
        <w:pStyle w:val="2"/>
        <w:shd w:val="clear" w:color="auto" w:fill="auto"/>
        <w:spacing w:before="0"/>
        <w:ind w:right="20" w:firstLine="709"/>
      </w:pPr>
      <w:r w:rsidRPr="003226A1">
        <w:t>Согласно представленному отчету,</w:t>
      </w:r>
      <w:r w:rsidR="00824780" w:rsidRPr="003226A1">
        <w:t xml:space="preserve"> общая сумма </w:t>
      </w:r>
      <w:r w:rsidR="00824780" w:rsidRPr="003226A1">
        <w:rPr>
          <w:b/>
        </w:rPr>
        <w:t>налоговых и неналоговых доходов</w:t>
      </w:r>
      <w:r w:rsidR="00824780" w:rsidRPr="003226A1">
        <w:t>, поступивших в бюджет округа</w:t>
      </w:r>
      <w:r w:rsidR="0098282C" w:rsidRPr="003226A1">
        <w:t xml:space="preserve"> </w:t>
      </w:r>
      <w:r w:rsidRPr="003226A1">
        <w:t>за отчетный период,</w:t>
      </w:r>
      <w:r w:rsidR="0098282C" w:rsidRPr="003226A1">
        <w:t xml:space="preserve"> составил</w:t>
      </w:r>
      <w:r w:rsidR="00824780" w:rsidRPr="003226A1">
        <w:t>а</w:t>
      </w:r>
      <w:r w:rsidR="0098282C" w:rsidRPr="003226A1">
        <w:t xml:space="preserve"> </w:t>
      </w:r>
      <w:r w:rsidR="003226A1" w:rsidRPr="003226A1">
        <w:t>41 567,09</w:t>
      </w:r>
      <w:r w:rsidR="00824780" w:rsidRPr="003226A1">
        <w:t xml:space="preserve"> тыс. </w:t>
      </w:r>
      <w:r w:rsidR="0098282C" w:rsidRPr="003226A1">
        <w:t>руб</w:t>
      </w:r>
      <w:r w:rsidR="00CC44C6">
        <w:t>лей</w:t>
      </w:r>
      <w:r w:rsidR="0098282C" w:rsidRPr="003226A1">
        <w:t xml:space="preserve">, что составило </w:t>
      </w:r>
      <w:r w:rsidR="003226A1" w:rsidRPr="003226A1">
        <w:t>54,2</w:t>
      </w:r>
      <w:r w:rsidR="0098282C" w:rsidRPr="003226A1">
        <w:t>% к уточненным годовым плановым бюджетным назначениям</w:t>
      </w:r>
      <w:r w:rsidR="00824780" w:rsidRPr="003226A1">
        <w:t xml:space="preserve">. </w:t>
      </w:r>
      <w:r w:rsidR="0098282C" w:rsidRPr="003226A1">
        <w:t>Поступление налоговых и неналоговых доходов за отчетный перио</w:t>
      </w:r>
      <w:r w:rsidR="00824780" w:rsidRPr="003226A1">
        <w:t>д составило</w:t>
      </w:r>
      <w:r w:rsidR="0098282C" w:rsidRPr="003226A1">
        <w:t xml:space="preserve"> </w:t>
      </w:r>
      <w:r w:rsidRPr="003226A1">
        <w:t>10,</w:t>
      </w:r>
      <w:r w:rsidR="003226A1" w:rsidRPr="003226A1">
        <w:t>1</w:t>
      </w:r>
      <w:r w:rsidR="0098282C" w:rsidRPr="003226A1">
        <w:t xml:space="preserve">% от общего объема поступлений за </w:t>
      </w:r>
      <w:r w:rsidR="003226A1" w:rsidRPr="003226A1">
        <w:t>1-ое полугодие</w:t>
      </w:r>
      <w:r w:rsidR="00642EC5" w:rsidRPr="003226A1">
        <w:t xml:space="preserve"> 202</w:t>
      </w:r>
      <w:r w:rsidRPr="003226A1">
        <w:t>4</w:t>
      </w:r>
      <w:r w:rsidR="00642EC5" w:rsidRPr="003226A1">
        <w:t xml:space="preserve"> года</w:t>
      </w:r>
      <w:r w:rsidR="0098282C" w:rsidRPr="003226A1">
        <w:t>.</w:t>
      </w:r>
    </w:p>
    <w:p w:rsidR="0079501C" w:rsidRPr="0085426E" w:rsidRDefault="0079501C" w:rsidP="0079501C">
      <w:pPr>
        <w:pStyle w:val="2"/>
        <w:shd w:val="clear" w:color="auto" w:fill="auto"/>
        <w:spacing w:before="0"/>
        <w:ind w:right="20" w:firstLine="709"/>
      </w:pPr>
      <w:r w:rsidRPr="0085426E">
        <w:t xml:space="preserve">Объем </w:t>
      </w:r>
      <w:r w:rsidR="0085426E" w:rsidRPr="0085426E">
        <w:t xml:space="preserve">поступлений </w:t>
      </w:r>
      <w:r w:rsidR="0085426E" w:rsidRPr="00EC3D38">
        <w:t xml:space="preserve">по </w:t>
      </w:r>
      <w:r w:rsidRPr="00EC3D38">
        <w:t>налоговы</w:t>
      </w:r>
      <w:r w:rsidR="0085426E" w:rsidRPr="00EC3D38">
        <w:t>м</w:t>
      </w:r>
      <w:r w:rsidRPr="00EC3D38">
        <w:t xml:space="preserve"> доход</w:t>
      </w:r>
      <w:r w:rsidR="0085426E" w:rsidRPr="00EC3D38">
        <w:t>ам</w:t>
      </w:r>
      <w:r w:rsidRPr="0085426E">
        <w:t xml:space="preserve"> составил </w:t>
      </w:r>
      <w:r w:rsidR="003226A1" w:rsidRPr="0085426E">
        <w:t>34 099,37</w:t>
      </w:r>
      <w:r w:rsidRPr="0085426E">
        <w:t xml:space="preserve"> тыс. рублей. По сравнению с аналогичным периодом 202</w:t>
      </w:r>
      <w:r w:rsidR="00922BC2" w:rsidRPr="0085426E">
        <w:t>3</w:t>
      </w:r>
      <w:r w:rsidRPr="0085426E">
        <w:t xml:space="preserve"> года наблюдается </w:t>
      </w:r>
      <w:r w:rsidR="00922BC2" w:rsidRPr="0085426E">
        <w:t>рост поступлений</w:t>
      </w:r>
      <w:r w:rsidRPr="0085426E">
        <w:t xml:space="preserve"> на </w:t>
      </w:r>
      <w:r w:rsidR="0085426E" w:rsidRPr="0085426E">
        <w:t>6 742,02</w:t>
      </w:r>
      <w:r w:rsidRPr="0085426E">
        <w:t xml:space="preserve"> тыс. рублей или </w:t>
      </w:r>
      <w:r w:rsidR="0085426E" w:rsidRPr="0085426E">
        <w:t>24,6</w:t>
      </w:r>
      <w:r w:rsidRPr="0085426E">
        <w:t>%.</w:t>
      </w:r>
    </w:p>
    <w:p w:rsidR="0079501C" w:rsidRPr="003C3C8B" w:rsidRDefault="0079501C" w:rsidP="0079501C">
      <w:pPr>
        <w:pStyle w:val="2"/>
        <w:shd w:val="clear" w:color="auto" w:fill="auto"/>
        <w:spacing w:before="0"/>
        <w:ind w:right="20" w:firstLine="709"/>
        <w:rPr>
          <w:highlight w:val="yellow"/>
        </w:rPr>
      </w:pPr>
      <w:r w:rsidRPr="0085426E">
        <w:t xml:space="preserve">В структуре налоговых платежей определяющими являются НДФЛ и налоги, взимаемые в связи с применением </w:t>
      </w:r>
      <w:r w:rsidR="006C2388" w:rsidRPr="0085426E">
        <w:t>упрощенной системы налогообложения</w:t>
      </w:r>
      <w:r w:rsidRPr="0085426E">
        <w:t xml:space="preserve">. Суммарно они обеспечили </w:t>
      </w:r>
      <w:r w:rsidR="0085426E" w:rsidRPr="0085426E">
        <w:t>91,5</w:t>
      </w:r>
      <w:r w:rsidRPr="0085426E">
        <w:t xml:space="preserve">% </w:t>
      </w:r>
      <w:r w:rsidR="0085426E" w:rsidRPr="0085426E">
        <w:t xml:space="preserve">от </w:t>
      </w:r>
      <w:r w:rsidRPr="0085426E">
        <w:t>всех налоговых доходов.</w:t>
      </w:r>
    </w:p>
    <w:p w:rsidR="001870F4" w:rsidRPr="0085426E" w:rsidRDefault="0085426E" w:rsidP="001870F4">
      <w:pPr>
        <w:pStyle w:val="2"/>
        <w:shd w:val="clear" w:color="auto" w:fill="auto"/>
        <w:spacing w:before="0"/>
        <w:ind w:right="20" w:firstLine="709"/>
      </w:pPr>
      <w:r>
        <w:t>Наибольший рост</w:t>
      </w:r>
      <w:r w:rsidR="001870F4" w:rsidRPr="0085426E">
        <w:t xml:space="preserve"> налоговых поступлений по сравнению с аналогичным периодом 202</w:t>
      </w:r>
      <w:r w:rsidR="00922BC2" w:rsidRPr="0085426E">
        <w:t>3</w:t>
      </w:r>
      <w:r w:rsidR="001870F4" w:rsidRPr="0085426E">
        <w:t xml:space="preserve"> года произошло за счет:</w:t>
      </w:r>
    </w:p>
    <w:p w:rsidR="00922BC2" w:rsidRDefault="00922BC2" w:rsidP="001870F4">
      <w:pPr>
        <w:pStyle w:val="2"/>
        <w:shd w:val="clear" w:color="auto" w:fill="auto"/>
        <w:spacing w:before="0"/>
        <w:ind w:right="20" w:firstLine="709"/>
      </w:pPr>
      <w:r w:rsidRPr="0085426E">
        <w:t xml:space="preserve">-НДФЛ на </w:t>
      </w:r>
      <w:r w:rsidR="0085426E" w:rsidRPr="0085426E">
        <w:t>5 258,16</w:t>
      </w:r>
      <w:r w:rsidRPr="0085426E">
        <w:t xml:space="preserve"> тыс. рублей или на </w:t>
      </w:r>
      <w:r w:rsidR="0085426E" w:rsidRPr="0085426E">
        <w:t>44,4</w:t>
      </w:r>
      <w:r w:rsidRPr="0085426E">
        <w:t>%;</w:t>
      </w:r>
    </w:p>
    <w:p w:rsidR="0085426E" w:rsidRDefault="0085426E" w:rsidP="001870F4">
      <w:pPr>
        <w:pStyle w:val="2"/>
        <w:shd w:val="clear" w:color="auto" w:fill="auto"/>
        <w:spacing w:before="0"/>
        <w:ind w:right="20" w:firstLine="709"/>
      </w:pPr>
      <w:r>
        <w:t>-Н</w:t>
      </w:r>
      <w:r w:rsidRPr="0085426E">
        <w:t>алог</w:t>
      </w:r>
      <w:r>
        <w:t>ов</w:t>
      </w:r>
      <w:r w:rsidRPr="0085426E">
        <w:t xml:space="preserve"> на совокупный доход на </w:t>
      </w:r>
      <w:r>
        <w:t>1 558,74</w:t>
      </w:r>
      <w:r w:rsidRPr="0085426E">
        <w:t xml:space="preserve"> тыс. рублей или на </w:t>
      </w:r>
      <w:r>
        <w:t>12,4</w:t>
      </w:r>
      <w:r w:rsidRPr="0085426E">
        <w:t>%</w:t>
      </w:r>
      <w:r>
        <w:t>.</w:t>
      </w:r>
    </w:p>
    <w:p w:rsidR="00A143E8" w:rsidRPr="0085426E" w:rsidRDefault="00A143E8" w:rsidP="001870F4">
      <w:pPr>
        <w:pStyle w:val="2"/>
        <w:shd w:val="clear" w:color="auto" w:fill="auto"/>
        <w:spacing w:before="0"/>
        <w:ind w:right="20" w:firstLine="709"/>
      </w:pPr>
      <w:r>
        <w:t>Снижение</w:t>
      </w:r>
      <w:r w:rsidRPr="00A143E8">
        <w:t xml:space="preserve"> налоговых поступлений по сравнению с аналогичным периодом 2023 года произошел за счет снижения поступлений по налогам на </w:t>
      </w:r>
      <w:r>
        <w:t>имущество</w:t>
      </w:r>
      <w:r w:rsidRPr="00A143E8">
        <w:t xml:space="preserve"> на </w:t>
      </w:r>
      <w:r>
        <w:t>328,17</w:t>
      </w:r>
      <w:r w:rsidRPr="00A143E8">
        <w:t xml:space="preserve"> тыс. рублей или на </w:t>
      </w:r>
      <w:r>
        <w:t>39,2</w:t>
      </w:r>
      <w:r w:rsidRPr="00A143E8">
        <w:t>%.</w:t>
      </w:r>
    </w:p>
    <w:p w:rsidR="00A143E8" w:rsidRDefault="0079501C" w:rsidP="0079501C">
      <w:pPr>
        <w:pStyle w:val="2"/>
        <w:shd w:val="clear" w:color="auto" w:fill="auto"/>
        <w:spacing w:before="0"/>
        <w:ind w:right="20" w:firstLine="709"/>
      </w:pPr>
      <w:r w:rsidRPr="00A143E8">
        <w:rPr>
          <w:lang w:bidi="ar-SA"/>
        </w:rPr>
        <w:t xml:space="preserve">Объем неналоговых доходов за </w:t>
      </w:r>
      <w:r w:rsidR="00A143E8" w:rsidRPr="00A143E8">
        <w:rPr>
          <w:lang w:bidi="ar-SA"/>
        </w:rPr>
        <w:t>1-ое полугодие</w:t>
      </w:r>
      <w:r w:rsidR="001964E0" w:rsidRPr="00A143E8">
        <w:rPr>
          <w:lang w:bidi="ar-SA"/>
        </w:rPr>
        <w:t xml:space="preserve"> 202</w:t>
      </w:r>
      <w:r w:rsidR="00CF5BBA" w:rsidRPr="00A143E8">
        <w:rPr>
          <w:lang w:bidi="ar-SA"/>
        </w:rPr>
        <w:t>4</w:t>
      </w:r>
      <w:r w:rsidR="001964E0" w:rsidRPr="00A143E8">
        <w:rPr>
          <w:lang w:bidi="ar-SA"/>
        </w:rPr>
        <w:t xml:space="preserve"> </w:t>
      </w:r>
      <w:r w:rsidRPr="00A143E8">
        <w:t>года</w:t>
      </w:r>
      <w:r w:rsidRPr="00A143E8">
        <w:rPr>
          <w:lang w:bidi="ar-SA"/>
        </w:rPr>
        <w:t xml:space="preserve"> </w:t>
      </w:r>
      <w:r w:rsidRPr="00A143E8">
        <w:rPr>
          <w:color w:val="000000" w:themeColor="text1"/>
          <w:lang w:bidi="ar-SA"/>
        </w:rPr>
        <w:t>составил</w:t>
      </w:r>
      <w:r w:rsidRPr="00A143E8">
        <w:rPr>
          <w:lang w:bidi="ar-SA"/>
        </w:rPr>
        <w:t xml:space="preserve"> </w:t>
      </w:r>
      <w:r w:rsidR="00A143E8" w:rsidRPr="00A143E8">
        <w:rPr>
          <w:lang w:bidi="ar-SA"/>
        </w:rPr>
        <w:t>7 467,72</w:t>
      </w:r>
      <w:r w:rsidRPr="00A143E8">
        <w:rPr>
          <w:lang w:bidi="ar-SA"/>
        </w:rPr>
        <w:t xml:space="preserve"> тыс. рублей или </w:t>
      </w:r>
      <w:r w:rsidR="00A143E8" w:rsidRPr="00A143E8">
        <w:rPr>
          <w:lang w:bidi="ar-SA"/>
        </w:rPr>
        <w:t>73,4</w:t>
      </w:r>
      <w:r w:rsidRPr="00A143E8">
        <w:rPr>
          <w:lang w:bidi="ar-SA"/>
        </w:rPr>
        <w:t>% от годовых назначений. В целом поступления от неналоговых доходов по сравнению с аналогичным периодом 202</w:t>
      </w:r>
      <w:r w:rsidR="00CF5BBA" w:rsidRPr="00A143E8">
        <w:rPr>
          <w:lang w:bidi="ar-SA"/>
        </w:rPr>
        <w:t>3</w:t>
      </w:r>
      <w:r w:rsidRPr="00A143E8">
        <w:rPr>
          <w:lang w:bidi="ar-SA"/>
        </w:rPr>
        <w:t xml:space="preserve"> года </w:t>
      </w:r>
      <w:r w:rsidR="00CF5BBA" w:rsidRPr="00A143E8">
        <w:rPr>
          <w:lang w:bidi="ar-SA"/>
        </w:rPr>
        <w:t>выросло</w:t>
      </w:r>
      <w:r w:rsidRPr="00A143E8">
        <w:rPr>
          <w:lang w:bidi="ar-SA"/>
        </w:rPr>
        <w:t xml:space="preserve"> на </w:t>
      </w:r>
      <w:r w:rsidR="00A143E8" w:rsidRPr="00A143E8">
        <w:rPr>
          <w:lang w:bidi="ar-SA"/>
        </w:rPr>
        <w:t>2 031,30</w:t>
      </w:r>
      <w:r w:rsidRPr="00A143E8">
        <w:rPr>
          <w:lang w:bidi="ar-SA"/>
        </w:rPr>
        <w:t xml:space="preserve"> </w:t>
      </w:r>
      <w:r w:rsidR="001870F4" w:rsidRPr="00A143E8">
        <w:rPr>
          <w:lang w:bidi="ar-SA"/>
        </w:rPr>
        <w:t xml:space="preserve">тыс. рублей или на </w:t>
      </w:r>
      <w:r w:rsidR="00A143E8" w:rsidRPr="00A143E8">
        <w:rPr>
          <w:lang w:bidi="ar-SA"/>
        </w:rPr>
        <w:t>37,4</w:t>
      </w:r>
      <w:r w:rsidRPr="00A143E8">
        <w:rPr>
          <w:lang w:bidi="ar-SA"/>
        </w:rPr>
        <w:t>%.</w:t>
      </w:r>
      <w:r w:rsidR="00A74F7B" w:rsidRPr="00A143E8">
        <w:rPr>
          <w:lang w:bidi="ar-SA"/>
        </w:rPr>
        <w:t xml:space="preserve"> </w:t>
      </w:r>
      <w:r w:rsidR="00A143E8" w:rsidRPr="00A143E8">
        <w:rPr>
          <w:lang w:bidi="ar-SA"/>
        </w:rPr>
        <w:t>Основное увеличение</w:t>
      </w:r>
      <w:r w:rsidRPr="00A143E8">
        <w:t xml:space="preserve"> неналоговых поступлений </w:t>
      </w:r>
      <w:r w:rsidR="00A74F7B" w:rsidRPr="00A143E8">
        <w:t xml:space="preserve">произошло </w:t>
      </w:r>
      <w:r w:rsidR="00A143E8" w:rsidRPr="00A143E8">
        <w:t>за счет поступлений по доходам от оказания платных услуг и компенсации затрат на сумму 1 766,87 тыс. рублей (более чем в два раза).</w:t>
      </w:r>
      <w:r w:rsidR="00A143E8">
        <w:t xml:space="preserve"> </w:t>
      </w:r>
    </w:p>
    <w:p w:rsidR="00A143E8" w:rsidRPr="00A143E8" w:rsidRDefault="00A143E8" w:rsidP="0079501C">
      <w:pPr>
        <w:pStyle w:val="2"/>
        <w:shd w:val="clear" w:color="auto" w:fill="auto"/>
        <w:spacing w:before="0"/>
        <w:ind w:right="20" w:firstLine="709"/>
      </w:pPr>
      <w:r>
        <w:t>Снижение поступлений по сравнению с аналогичным периодом прошлого года наблюдается по доходам от использования имущества, находящегося в муниципальной собственности на 81,04 тыс. рублей или на 3,5%.</w:t>
      </w:r>
    </w:p>
    <w:p w:rsidR="0079501C" w:rsidRPr="00F40587" w:rsidRDefault="0079501C" w:rsidP="0079501C">
      <w:pPr>
        <w:pStyle w:val="2"/>
        <w:shd w:val="clear" w:color="auto" w:fill="auto"/>
        <w:spacing w:before="0"/>
        <w:ind w:right="20" w:firstLine="709"/>
      </w:pPr>
      <w:r w:rsidRPr="00F40587">
        <w:t xml:space="preserve">Сумма </w:t>
      </w:r>
      <w:r w:rsidRPr="00F40587">
        <w:rPr>
          <w:b/>
        </w:rPr>
        <w:t>безвозмездных поступлений</w:t>
      </w:r>
      <w:r w:rsidRPr="00F40587">
        <w:t xml:space="preserve">, поступивших в бюджет округа </w:t>
      </w:r>
      <w:r w:rsidR="00F40587" w:rsidRPr="00F40587">
        <w:t>за отчетный период,</w:t>
      </w:r>
      <w:r w:rsidRPr="00F40587">
        <w:t xml:space="preserve"> составила </w:t>
      </w:r>
      <w:r w:rsidR="00F40587" w:rsidRPr="00F40587">
        <w:t>369 201,82</w:t>
      </w:r>
      <w:r w:rsidRPr="00F40587">
        <w:t xml:space="preserve"> тыс. руб., что составило </w:t>
      </w:r>
      <w:r w:rsidR="00F40587" w:rsidRPr="00F40587">
        <w:t>46,1</w:t>
      </w:r>
      <w:r w:rsidRPr="00F40587">
        <w:t xml:space="preserve"> % к уточненным годовым плановым бюджетным назначениям, и </w:t>
      </w:r>
      <w:r w:rsidR="00C805A3" w:rsidRPr="00F40587">
        <w:t>89,</w:t>
      </w:r>
      <w:r w:rsidR="00F40587" w:rsidRPr="00F40587">
        <w:t>9</w:t>
      </w:r>
      <w:r w:rsidRPr="00F40587">
        <w:t xml:space="preserve"> % от общего объема поступлений за </w:t>
      </w:r>
      <w:r w:rsidR="00F40587" w:rsidRPr="00F40587">
        <w:t>1-ое полугодие</w:t>
      </w:r>
      <w:r w:rsidR="00D15A0B" w:rsidRPr="00F40587">
        <w:t xml:space="preserve"> 202</w:t>
      </w:r>
      <w:r w:rsidR="00C805A3" w:rsidRPr="00F40587">
        <w:t>4</w:t>
      </w:r>
      <w:r w:rsidR="00D15A0B" w:rsidRPr="00F40587">
        <w:t xml:space="preserve"> </w:t>
      </w:r>
      <w:r w:rsidRPr="00F40587">
        <w:t>года</w:t>
      </w:r>
      <w:r w:rsidR="000E2B4C" w:rsidRPr="00F40587">
        <w:t>.</w:t>
      </w:r>
      <w:r w:rsidRPr="00F40587">
        <w:t xml:space="preserve"> </w:t>
      </w:r>
    </w:p>
    <w:p w:rsidR="00E67335" w:rsidRDefault="0079501C" w:rsidP="00F40587">
      <w:pPr>
        <w:pStyle w:val="2"/>
        <w:shd w:val="clear" w:color="auto" w:fill="auto"/>
        <w:spacing w:before="0"/>
        <w:ind w:right="20" w:firstLine="709"/>
      </w:pPr>
      <w:r w:rsidRPr="00F40587">
        <w:t xml:space="preserve">Сумма безвозмездных поступлений за </w:t>
      </w:r>
      <w:r w:rsidR="00F40587" w:rsidRPr="00F40587">
        <w:t xml:space="preserve">1-ое полугодие </w:t>
      </w:r>
      <w:r w:rsidR="00FE649A" w:rsidRPr="00F40587">
        <w:t>202</w:t>
      </w:r>
      <w:r w:rsidR="00C805A3" w:rsidRPr="00F40587">
        <w:t>4</w:t>
      </w:r>
      <w:r w:rsidR="00FE649A" w:rsidRPr="00F40587">
        <w:t xml:space="preserve"> </w:t>
      </w:r>
      <w:r w:rsidRPr="00F40587">
        <w:t>года по сравнению с аналогичным периодом 202</w:t>
      </w:r>
      <w:r w:rsidR="00C805A3" w:rsidRPr="00F40587">
        <w:t>3</w:t>
      </w:r>
      <w:r w:rsidRPr="00F40587">
        <w:t xml:space="preserve"> года </w:t>
      </w:r>
      <w:r w:rsidR="000E2B4C" w:rsidRPr="00F40587">
        <w:t>увеличилась</w:t>
      </w:r>
      <w:r w:rsidRPr="00F40587">
        <w:t xml:space="preserve"> на </w:t>
      </w:r>
      <w:r w:rsidR="00F40587" w:rsidRPr="00F40587">
        <w:t>57 193,49</w:t>
      </w:r>
      <w:r w:rsidRPr="00F40587">
        <w:t xml:space="preserve"> тыс. рублей или на </w:t>
      </w:r>
      <w:r w:rsidR="00F40587" w:rsidRPr="00F40587">
        <w:t>18</w:t>
      </w:r>
      <w:r w:rsidR="00C805A3" w:rsidRPr="00F40587">
        <w:t>,7</w:t>
      </w:r>
      <w:r w:rsidRPr="00F40587">
        <w:t>%.</w:t>
      </w:r>
      <w:bookmarkStart w:id="7" w:name="bookmark2"/>
    </w:p>
    <w:p w:rsidR="00F40587" w:rsidRDefault="00F40587" w:rsidP="00F40587">
      <w:pPr>
        <w:pStyle w:val="2"/>
        <w:shd w:val="clear" w:color="auto" w:fill="auto"/>
        <w:spacing w:before="0"/>
        <w:ind w:right="20" w:firstLine="709"/>
      </w:pPr>
    </w:p>
    <w:p w:rsidR="003C3C8B" w:rsidRDefault="009857E8" w:rsidP="003C3C8B">
      <w:pPr>
        <w:pStyle w:val="21"/>
        <w:keepNext/>
        <w:keepLines/>
        <w:shd w:val="clear" w:color="auto" w:fill="auto"/>
        <w:spacing w:before="0" w:after="0" w:line="240" w:lineRule="auto"/>
        <w:ind w:right="-1" w:firstLine="0"/>
      </w:pPr>
      <w:r w:rsidRPr="00804BEB">
        <w:lastRenderedPageBreak/>
        <w:t>Анализ исполнения расходной части</w:t>
      </w:r>
      <w:r w:rsidR="00362C2A" w:rsidRPr="00804BEB">
        <w:t xml:space="preserve"> окружного</w:t>
      </w:r>
      <w:r w:rsidRPr="00804BEB">
        <w:t xml:space="preserve"> </w:t>
      </w:r>
      <w:r w:rsidR="00695844" w:rsidRPr="00804BEB">
        <w:t>бю</w:t>
      </w:r>
      <w:r w:rsidRPr="00804BEB">
        <w:t xml:space="preserve">джета </w:t>
      </w:r>
    </w:p>
    <w:p w:rsidR="00A621B9" w:rsidRDefault="009857E8" w:rsidP="003C3C8B">
      <w:pPr>
        <w:pStyle w:val="21"/>
        <w:keepNext/>
        <w:keepLines/>
        <w:shd w:val="clear" w:color="auto" w:fill="auto"/>
        <w:spacing w:before="0" w:after="0" w:line="240" w:lineRule="auto"/>
        <w:ind w:right="-1" w:firstLine="0"/>
      </w:pPr>
      <w:r w:rsidRPr="00804BEB">
        <w:t xml:space="preserve">за </w:t>
      </w:r>
      <w:r w:rsidR="003C3C8B" w:rsidRPr="003C3C8B">
        <w:t xml:space="preserve">1-ое полугодие </w:t>
      </w:r>
      <w:r w:rsidR="001C7291" w:rsidRPr="001C7291">
        <w:t>202</w:t>
      </w:r>
      <w:r w:rsidR="00C805A3">
        <w:t>4</w:t>
      </w:r>
      <w:r w:rsidR="001C7291" w:rsidRPr="001C7291">
        <w:t xml:space="preserve"> </w:t>
      </w:r>
      <w:r w:rsidRPr="00804BEB">
        <w:t>года</w:t>
      </w:r>
      <w:bookmarkEnd w:id="7"/>
    </w:p>
    <w:p w:rsidR="003C3C8B" w:rsidRPr="00804BEB" w:rsidRDefault="003C3C8B" w:rsidP="003C3C8B">
      <w:pPr>
        <w:pStyle w:val="21"/>
        <w:keepNext/>
        <w:keepLines/>
        <w:shd w:val="clear" w:color="auto" w:fill="auto"/>
        <w:spacing w:before="0" w:after="0" w:line="240" w:lineRule="auto"/>
        <w:ind w:right="-1" w:firstLine="0"/>
      </w:pPr>
    </w:p>
    <w:p w:rsidR="004F1FA1" w:rsidRPr="003C3C8B" w:rsidRDefault="004F1FA1" w:rsidP="00491096">
      <w:pPr>
        <w:pStyle w:val="2"/>
        <w:shd w:val="clear" w:color="auto" w:fill="auto"/>
        <w:spacing w:before="0"/>
        <w:ind w:right="-1" w:firstLine="709"/>
        <w:rPr>
          <w:highlight w:val="yellow"/>
        </w:rPr>
      </w:pPr>
      <w:r w:rsidRPr="00F40587">
        <w:t xml:space="preserve">Исполнение расходной части бюджета Пировского муниципального округа за </w:t>
      </w:r>
      <w:r w:rsidR="00F40587" w:rsidRPr="00F40587">
        <w:t xml:space="preserve">1-ое полугодие </w:t>
      </w:r>
      <w:r w:rsidR="006B11A0" w:rsidRPr="00F40587">
        <w:t>202</w:t>
      </w:r>
      <w:r w:rsidR="00C805A3" w:rsidRPr="00F40587">
        <w:t>4</w:t>
      </w:r>
      <w:r w:rsidRPr="00F40587">
        <w:t xml:space="preserve"> года составило </w:t>
      </w:r>
      <w:r w:rsidR="002C7D52">
        <w:t>403 486,</w:t>
      </w:r>
      <w:r w:rsidR="002C7D52" w:rsidRPr="002C7D52">
        <w:t>99</w:t>
      </w:r>
      <w:r w:rsidRPr="002C7D52">
        <w:t xml:space="preserve"> тыс. рублей, что больше аналогичного периода предыдущего года на </w:t>
      </w:r>
      <w:r w:rsidR="002C7D52" w:rsidRPr="002C7D52">
        <w:t>63 762,6</w:t>
      </w:r>
      <w:r w:rsidR="001A047D">
        <w:t>8</w:t>
      </w:r>
      <w:r w:rsidRPr="002C7D52">
        <w:t xml:space="preserve"> тыс. рублей или на </w:t>
      </w:r>
      <w:r w:rsidR="00C805A3" w:rsidRPr="002C7D52">
        <w:t>1</w:t>
      </w:r>
      <w:r w:rsidR="002C7D52" w:rsidRPr="002C7D52">
        <w:t>8</w:t>
      </w:r>
      <w:r w:rsidR="00C805A3" w:rsidRPr="002C7D52">
        <w:t>,</w:t>
      </w:r>
      <w:r w:rsidR="002C7D52" w:rsidRPr="002C7D52">
        <w:t>8</w:t>
      </w:r>
      <w:r w:rsidRPr="002C7D52">
        <w:t xml:space="preserve">%. </w:t>
      </w:r>
    </w:p>
    <w:p w:rsidR="00992372" w:rsidRPr="003C3C8B" w:rsidRDefault="00FB3436" w:rsidP="004F1FA1">
      <w:pPr>
        <w:pStyle w:val="2"/>
        <w:shd w:val="clear" w:color="auto" w:fill="auto"/>
        <w:spacing w:before="0"/>
        <w:ind w:right="-1" w:firstLine="709"/>
        <w:rPr>
          <w:highlight w:val="yellow"/>
        </w:rPr>
      </w:pPr>
      <w:r w:rsidRPr="002C7D52">
        <w:t>На 01.0</w:t>
      </w:r>
      <w:r w:rsidR="002C7D52" w:rsidRPr="002C7D52">
        <w:t>7</w:t>
      </w:r>
      <w:r w:rsidRPr="002C7D52">
        <w:t xml:space="preserve">.2024 окружной бюджет исполнен </w:t>
      </w:r>
      <w:r w:rsidRPr="00C93888">
        <w:t xml:space="preserve">на </w:t>
      </w:r>
      <w:r w:rsidR="00C93888" w:rsidRPr="00C93888">
        <w:t>45,6</w:t>
      </w:r>
      <w:r w:rsidRPr="00C93888">
        <w:t>%.</w:t>
      </w:r>
    </w:p>
    <w:p w:rsidR="00FB3436" w:rsidRDefault="00FB3436" w:rsidP="004F1FA1">
      <w:pPr>
        <w:pStyle w:val="2"/>
        <w:shd w:val="clear" w:color="auto" w:fill="auto"/>
        <w:spacing w:before="0"/>
        <w:ind w:right="-1" w:firstLine="709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1A3EED7" wp14:editId="690EA145">
            <wp:simplePos x="0" y="0"/>
            <wp:positionH relativeFrom="column">
              <wp:posOffset>24765</wp:posOffset>
            </wp:positionH>
            <wp:positionV relativeFrom="paragraph">
              <wp:posOffset>288925</wp:posOffset>
            </wp:positionV>
            <wp:extent cx="5867400" cy="2447925"/>
            <wp:effectExtent l="0" t="0" r="0" b="952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F1D" w:rsidRDefault="006F1F1D" w:rsidP="004F1FA1">
      <w:pPr>
        <w:pStyle w:val="2"/>
        <w:shd w:val="clear" w:color="auto" w:fill="auto"/>
        <w:spacing w:before="0"/>
        <w:ind w:right="-1" w:firstLine="709"/>
      </w:pPr>
    </w:p>
    <w:p w:rsidR="004F1FA1" w:rsidRDefault="004F1FA1" w:rsidP="004F1FA1">
      <w:pPr>
        <w:pStyle w:val="2"/>
        <w:shd w:val="clear" w:color="auto" w:fill="auto"/>
        <w:spacing w:before="0"/>
        <w:ind w:right="-1" w:firstLine="709"/>
      </w:pPr>
      <w:r w:rsidRPr="00723287">
        <w:t>По разделам функциональной классификации исполнение расходов сложилось следующим образом:</w:t>
      </w:r>
    </w:p>
    <w:p w:rsidR="004F3911" w:rsidRDefault="004F3911" w:rsidP="004F1FA1">
      <w:pPr>
        <w:pStyle w:val="2"/>
        <w:shd w:val="clear" w:color="auto" w:fill="auto"/>
        <w:spacing w:before="0"/>
        <w:ind w:right="-1" w:firstLine="709"/>
      </w:pPr>
    </w:p>
    <w:p w:rsidR="00723287" w:rsidRPr="00E33607" w:rsidRDefault="00831F28" w:rsidP="00491096">
      <w:pPr>
        <w:pStyle w:val="2"/>
        <w:shd w:val="clear" w:color="auto" w:fill="auto"/>
        <w:spacing w:before="0"/>
        <w:ind w:right="-1" w:firstLine="709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="00E33607">
        <w:t xml:space="preserve">         </w:t>
      </w:r>
      <w:r w:rsidRPr="00E33607">
        <w:rPr>
          <w:sz w:val="18"/>
          <w:szCs w:val="18"/>
        </w:rPr>
        <w:t>Таблица (тыс. рублей)</w:t>
      </w:r>
      <w:r w:rsidR="00723287">
        <w:rPr>
          <w:sz w:val="18"/>
          <w:szCs w:val="18"/>
          <w:highlight w:val="yellow"/>
        </w:rPr>
        <w:fldChar w:fldCharType="begin"/>
      </w:r>
      <w:r w:rsidR="00723287" w:rsidRPr="00E33607">
        <w:rPr>
          <w:sz w:val="18"/>
          <w:szCs w:val="18"/>
          <w:highlight w:val="yellow"/>
        </w:rPr>
        <w:instrText xml:space="preserve"> LINK </w:instrText>
      </w:r>
      <w:r w:rsidR="007B36C7">
        <w:rPr>
          <w:sz w:val="18"/>
          <w:szCs w:val="18"/>
          <w:highlight w:val="yellow"/>
        </w:rPr>
        <w:instrText xml:space="preserve">Excel.Sheet.8 "\\\\Mmo\\почта админ\\Совет депутатов\\Документы КСО\\Аналитическая записка\\Приложение к аналитич записке 1 кв. 2023 расходы.xls" РзПз!R8C1:R59C12 </w:instrText>
      </w:r>
      <w:r w:rsidR="00723287" w:rsidRPr="00E33607">
        <w:rPr>
          <w:sz w:val="18"/>
          <w:szCs w:val="18"/>
          <w:highlight w:val="yellow"/>
        </w:rPr>
        <w:instrText xml:space="preserve">\a \f 4 \h  \* MERGEFORMAT </w:instrText>
      </w:r>
      <w:r w:rsidR="00723287">
        <w:rPr>
          <w:sz w:val="18"/>
          <w:szCs w:val="18"/>
          <w:highlight w:val="yellow"/>
        </w:rPr>
        <w:fldChar w:fldCharType="separate"/>
      </w:r>
    </w:p>
    <w:tbl>
      <w:tblPr>
        <w:tblW w:w="108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325"/>
        <w:gridCol w:w="10"/>
        <w:gridCol w:w="1067"/>
        <w:gridCol w:w="1140"/>
        <w:gridCol w:w="1134"/>
        <w:gridCol w:w="1128"/>
        <w:gridCol w:w="7"/>
        <w:gridCol w:w="982"/>
        <w:gridCol w:w="1137"/>
        <w:gridCol w:w="567"/>
        <w:gridCol w:w="755"/>
      </w:tblGrid>
      <w:tr w:rsidR="00AB1E1A" w:rsidRPr="00AB1E1A" w:rsidTr="003136EA">
        <w:trPr>
          <w:trHeight w:val="1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№ строки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Наименование показателя бюджетной классификации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Исполнено за 1 полугодие 2023г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Утверждено Решением о бюджете на 2024г. первоначально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План в отчете об исполнении за 1 полугодие 2024 года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Отклонение плана отчета от первоначал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ь</w:t>
            </w: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ного решения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Исполнено за 1 полугодие 2024г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Отклонение исполнения от плана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% исполнения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Темп роста к 1 полугодию 2023г, %</w:t>
            </w:r>
          </w:p>
        </w:tc>
      </w:tr>
      <w:tr w:rsidR="00AB1E1A" w:rsidRPr="00AB1E1A" w:rsidTr="003136EA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ОБЩЕГОСУДАРСТВЕННЫЕ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46240,60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110959,84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114466,88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3507,04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48451,60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-66015,28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42,3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104,8</w:t>
            </w:r>
          </w:p>
        </w:tc>
      </w:tr>
      <w:tr w:rsidR="00AB1E1A" w:rsidRPr="00AB1E1A" w:rsidTr="003136EA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Функционирование высшего должностного лица субъекта </w:t>
            </w:r>
            <w:r w:rsidR="00744AB3"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Российской Федерации</w:t>
            </w: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и муниципального образования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2465,69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56,24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1118,22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-1347,47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105,5</w:t>
            </w:r>
          </w:p>
        </w:tc>
      </w:tr>
      <w:tr w:rsidR="00AB1E1A" w:rsidRPr="00AB1E1A" w:rsidTr="003136EA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1378,90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3046,71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112,49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666,07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-2380,64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48,3</w:t>
            </w:r>
          </w:p>
        </w:tc>
      </w:tr>
      <w:tr w:rsidR="00AB1E1A" w:rsidRPr="00AB1E1A" w:rsidTr="003136EA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37612,20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91118,40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93455,71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2337,31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39983,40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-53472,31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106,3</w:t>
            </w:r>
          </w:p>
        </w:tc>
      </w:tr>
      <w:tr w:rsidR="00AB1E1A" w:rsidRPr="00AB1E1A" w:rsidTr="003136E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Судебная система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5530,30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12277,57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12388,17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110,60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6189,91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-6198,26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111,9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Резервные фонды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-55,00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AB1E1A" w:rsidRPr="00AB1E1A" w:rsidTr="003136EA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общегосударственные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658,90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2659,10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939,50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494,00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-2165,10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75,0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НАЦИОНАЛЬНАЯ ОБОРОНА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267,70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672,80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85,20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273,02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-399,78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40,6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102,0</w:t>
            </w:r>
          </w:p>
        </w:tc>
      </w:tr>
      <w:tr w:rsidR="00AB1E1A" w:rsidRPr="00AB1E1A" w:rsidTr="003136EA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672,80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85,20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273,02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-399,78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102,0</w:t>
            </w:r>
          </w:p>
        </w:tc>
      </w:tr>
      <w:tr w:rsidR="00AB1E1A" w:rsidRPr="00AB1E1A" w:rsidTr="003136EA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3683,10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8088,96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9948,91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1859,95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4749,32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-5199,59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47,7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128,9</w:t>
            </w:r>
          </w:p>
        </w:tc>
      </w:tr>
      <w:tr w:rsidR="00AB1E1A" w:rsidRPr="00AB1E1A" w:rsidTr="003136EA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3561,20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7768,96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9628,91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1859,95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4675,90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-4953,01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131,3</w:t>
            </w:r>
          </w:p>
        </w:tc>
      </w:tr>
      <w:tr w:rsidR="00AB1E1A" w:rsidRPr="00AB1E1A" w:rsidTr="003136EA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73,42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-246,58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НАЦИОНАЛЬНАЯ ЭКОНОМИКА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10502,00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24418,35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44804,72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20386,37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12940,88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-31863,84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28,9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123,2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Сельское хозяйство и рыболовство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1584,10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4034,20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1717,08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-2317,12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108,4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Транспорт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12900,55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12900,55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5094,30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-7806,25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92,3</w:t>
            </w:r>
          </w:p>
        </w:tc>
      </w:tr>
      <w:tr w:rsidR="00AB1E1A" w:rsidRPr="00AB1E1A" w:rsidTr="003136E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Дорожное хозяйство (дорожные фонды)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22589,96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15784,96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5207,96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-17382,00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156,3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Связь и информация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222,00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49,33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-172,67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5058,01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4079,41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872,21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-4185,80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ЖИЛИЩНО-КОММУНАЛЬНОЕ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19988,10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40237,44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127030,49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86793,05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29463,62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-97566,87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23,2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147,4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Жилищное хозяйство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5554,76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5554,76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4094,14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-1460,62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73,7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9732,20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17706,57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19384,45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1677,88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10383,88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-9000,57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106,7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Благоустройство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10160,90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21740,87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94367,78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72626,91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14985,60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-79382,18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147,5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7723,50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6933,50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-7723,50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ОХРАНА ОКРУЖАЮЩЕЙ СРЕДЫ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315,50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744,40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182,80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319,90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-424,50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43,0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26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419,10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7,50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319,90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-99,20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76,3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325,30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175,30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-325,30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ОБРАЗОВАНИЕ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198811,00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369545,30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423447,55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53902,25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235148,57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-188298,98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55,5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118,3</w:t>
            </w:r>
          </w:p>
        </w:tc>
      </w:tr>
      <w:tr w:rsidR="00AB1E1A" w:rsidRPr="00AB1E1A" w:rsidTr="003136EA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Дошкольное образование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26907,70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64877,00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74326,40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9449,40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35547,53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-38778,87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132,1</w:t>
            </w:r>
          </w:p>
        </w:tc>
      </w:tr>
      <w:tr w:rsidR="00AB1E1A" w:rsidRPr="00AB1E1A" w:rsidTr="003136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Общее образование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141871,90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244057,48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283702,64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39645,16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163584,85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-120117,79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57,7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115,3</w:t>
            </w:r>
          </w:p>
        </w:tc>
      </w:tr>
      <w:tr w:rsidR="00AB1E1A" w:rsidRPr="00AB1E1A" w:rsidTr="003136E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Дополнительное образование детей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10354,10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17807,60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20469,90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2662,30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12762,26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-7707,64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123,3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Молодежная политика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1456,10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3891,92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231,12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1718,41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-2173,51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118,0</w:t>
            </w:r>
          </w:p>
        </w:tc>
      </w:tr>
      <w:tr w:rsidR="00AB1E1A" w:rsidRPr="00AB1E1A" w:rsidTr="003136EA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образования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18221,20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39142,42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41056,69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1914,27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21535,52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-19521,17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52,5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118,2</w:t>
            </w:r>
          </w:p>
        </w:tc>
      </w:tr>
      <w:tr w:rsidR="00AB1E1A" w:rsidRPr="00AB1E1A" w:rsidTr="003136E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КУЛЬТУРА, КИНЕМАТОГРАФИЯ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44437,20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88220,30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111063,14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22842,84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53023,48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-58039,66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47,7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119,3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Культура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38309,90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76081,30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98757,30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22676,00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47393,37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-51363,93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123,7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6127,30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12305,84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166,84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5630,11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-6675,73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91,9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ЗДРАВООХРАНЕНИЕ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61,95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61,95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28,49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-33,46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46,0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Другие вопросы в области здравоохранения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61,95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61,95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28,49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-33,46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СОЦИАЛЬНАЯ ПОЛИТИКА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6626,10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28978,97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30550,82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1571,85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10009,35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-20541,47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32,8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151,1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Пенсионное обеспечение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2186,44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-2613,56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314,0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Социальное обеспечение населения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5417,50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23008,87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24505,72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1496,85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7424,20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-17081,52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137,0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Охрана семьи и детства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244,80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-220,13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1000,30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374,04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-626,26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82,8</w:t>
            </w:r>
          </w:p>
        </w:tc>
      </w:tr>
      <w:tr w:rsidR="00AB1E1A" w:rsidRPr="00AB1E1A" w:rsidTr="003136EA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ФИЗИЧЕСКАЯ КУЛЬТУРА И СПОРТ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8853,00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17976,60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22187,37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4210,77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9078,75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-13108,62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40,9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102,5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Физическая культура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8853,00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17976,60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17905,17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-71,43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9078,75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-8826,42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102,5</w:t>
            </w:r>
          </w:p>
        </w:tc>
      </w:tr>
      <w:tr w:rsidR="00AB1E1A" w:rsidRPr="00AB1E1A" w:rsidTr="003136E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Массовый спорт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4282,20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4282,20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-4282,20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AB1E1A" w:rsidRPr="00AB1E1A" w:rsidTr="003136EA">
        <w:trPr>
          <w:trHeight w:val="315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339724,30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689578,96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884983,03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195404,07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403486,98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-481496,05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45,6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118,8</w:t>
            </w:r>
          </w:p>
        </w:tc>
      </w:tr>
      <w:tr w:rsidR="00AB1E1A" w:rsidRPr="00AB1E1A" w:rsidTr="003136E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1A" w:rsidRPr="00AB1E1A" w:rsidRDefault="00AB1E1A" w:rsidP="00AB1E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результат исполнения бюджета (дефицит "-", профицит "+")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5077,70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-1680,00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-7909,74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-6229,74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7281,91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1A" w:rsidRPr="00AB1E1A" w:rsidRDefault="00AB1E1A" w:rsidP="00AB1E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B1E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</w:tbl>
    <w:p w:rsidR="00FB3436" w:rsidRDefault="00FB3436" w:rsidP="00723287">
      <w:pPr>
        <w:pStyle w:val="2"/>
        <w:shd w:val="clear" w:color="auto" w:fill="auto"/>
        <w:spacing w:before="0"/>
        <w:ind w:right="-1" w:firstLine="0"/>
        <w:rPr>
          <w:highlight w:val="yellow"/>
        </w:rPr>
      </w:pPr>
    </w:p>
    <w:p w:rsidR="00D200C6" w:rsidRPr="00BD4E02" w:rsidRDefault="00723287" w:rsidP="00503998">
      <w:pPr>
        <w:pStyle w:val="2"/>
        <w:shd w:val="clear" w:color="auto" w:fill="auto"/>
        <w:spacing w:before="0"/>
        <w:ind w:right="-1" w:firstLine="709"/>
        <w:rPr>
          <w:highlight w:val="yellow"/>
        </w:rPr>
      </w:pPr>
      <w:r>
        <w:rPr>
          <w:highlight w:val="yellow"/>
        </w:rPr>
        <w:fldChar w:fldCharType="end"/>
      </w:r>
      <w:r w:rsidR="00503998" w:rsidRPr="008F445B">
        <w:t xml:space="preserve">Наибольший процент исполнения расходной части за </w:t>
      </w:r>
      <w:r w:rsidR="008F445B" w:rsidRPr="008F445B">
        <w:t xml:space="preserve">1-ое полугодие </w:t>
      </w:r>
      <w:r w:rsidR="00F45D71" w:rsidRPr="008F445B">
        <w:t>202</w:t>
      </w:r>
      <w:r w:rsidR="004F678C" w:rsidRPr="008F445B">
        <w:t>4</w:t>
      </w:r>
      <w:r w:rsidR="00F45D71" w:rsidRPr="008F445B">
        <w:t xml:space="preserve"> </w:t>
      </w:r>
      <w:r w:rsidR="00503998" w:rsidRPr="008F445B">
        <w:t>года сложился по четырем разделам:</w:t>
      </w:r>
      <w:r w:rsidR="00D200C6" w:rsidRPr="008F445B">
        <w:t xml:space="preserve"> </w:t>
      </w:r>
    </w:p>
    <w:p w:rsidR="00503998" w:rsidRPr="008F445B" w:rsidRDefault="008F445B" w:rsidP="00503998">
      <w:pPr>
        <w:pStyle w:val="2"/>
        <w:shd w:val="clear" w:color="auto" w:fill="auto"/>
        <w:spacing w:before="0"/>
        <w:ind w:right="-1" w:firstLine="709"/>
      </w:pPr>
      <w:r w:rsidRPr="008F445B">
        <w:t>55,5</w:t>
      </w:r>
      <w:r w:rsidR="00D200C6" w:rsidRPr="008F445B">
        <w:t>% (</w:t>
      </w:r>
      <w:r w:rsidRPr="008F445B">
        <w:t>235 148,57</w:t>
      </w:r>
      <w:r w:rsidR="00D200C6" w:rsidRPr="008F445B">
        <w:t xml:space="preserve"> тыс. рублей) – «</w:t>
      </w:r>
      <w:r w:rsidR="004F678C" w:rsidRPr="008F445B">
        <w:t>Образование</w:t>
      </w:r>
      <w:r w:rsidR="00D200C6" w:rsidRPr="008F445B">
        <w:t>»;</w:t>
      </w:r>
    </w:p>
    <w:p w:rsidR="00D200C6" w:rsidRPr="008F445B" w:rsidRDefault="008F445B" w:rsidP="00503998">
      <w:pPr>
        <w:pStyle w:val="2"/>
        <w:shd w:val="clear" w:color="auto" w:fill="auto"/>
        <w:spacing w:before="0"/>
        <w:ind w:right="-1" w:firstLine="709"/>
      </w:pPr>
      <w:r w:rsidRPr="008F445B">
        <w:t>47,7</w:t>
      </w:r>
      <w:r w:rsidR="00D200C6" w:rsidRPr="008F445B">
        <w:t>% (</w:t>
      </w:r>
      <w:r w:rsidRPr="008F445B">
        <w:t>53 023,48</w:t>
      </w:r>
      <w:r w:rsidR="00D200C6" w:rsidRPr="008F445B">
        <w:t xml:space="preserve"> тыс. рублей) - «</w:t>
      </w:r>
      <w:r w:rsidR="004F678C" w:rsidRPr="008F445B">
        <w:t>Культура,</w:t>
      </w:r>
      <w:r w:rsidR="00836B94" w:rsidRPr="008F445B">
        <w:t xml:space="preserve"> кинематография</w:t>
      </w:r>
      <w:r w:rsidR="00D200C6" w:rsidRPr="008F445B">
        <w:t>»;</w:t>
      </w:r>
    </w:p>
    <w:p w:rsidR="008F445B" w:rsidRDefault="008F445B" w:rsidP="00503998">
      <w:pPr>
        <w:pStyle w:val="2"/>
        <w:shd w:val="clear" w:color="auto" w:fill="auto"/>
        <w:spacing w:before="0"/>
        <w:ind w:right="-1" w:firstLine="709"/>
      </w:pPr>
      <w:r w:rsidRPr="008F445B">
        <w:t>47,7</w:t>
      </w:r>
      <w:r w:rsidR="00D200C6" w:rsidRPr="008F445B">
        <w:t>% (</w:t>
      </w:r>
      <w:r w:rsidR="00836B94" w:rsidRPr="008F445B">
        <w:t>4 </w:t>
      </w:r>
      <w:r w:rsidRPr="008F445B">
        <w:t>749</w:t>
      </w:r>
      <w:r w:rsidR="00836B94" w:rsidRPr="008F445B">
        <w:t>,</w:t>
      </w:r>
      <w:r w:rsidRPr="008F445B">
        <w:t>32</w:t>
      </w:r>
      <w:r w:rsidR="00D200C6" w:rsidRPr="008F445B">
        <w:t xml:space="preserve"> тыс. рублей) - «</w:t>
      </w:r>
      <w:r w:rsidRPr="008F445B">
        <w:t>Национальная безопасность и правоохранительная деятельность</w:t>
      </w:r>
      <w:r w:rsidR="00D200C6" w:rsidRPr="008F445B">
        <w:t>»</w:t>
      </w:r>
      <w:r>
        <w:t>;</w:t>
      </w:r>
    </w:p>
    <w:p w:rsidR="00D200C6" w:rsidRPr="008F445B" w:rsidRDefault="008F445B" w:rsidP="00503998">
      <w:pPr>
        <w:pStyle w:val="2"/>
        <w:shd w:val="clear" w:color="auto" w:fill="auto"/>
        <w:spacing w:before="0"/>
        <w:ind w:right="-1" w:firstLine="709"/>
      </w:pPr>
      <w:r>
        <w:t>46,0% (28,49 тыс. рублей) -</w:t>
      </w:r>
      <w:r w:rsidRPr="008F445B">
        <w:t>«Здравоохранение»</w:t>
      </w:r>
      <w:r w:rsidR="00836B94" w:rsidRPr="008F445B">
        <w:t>.</w:t>
      </w:r>
    </w:p>
    <w:p w:rsidR="006F13D1" w:rsidRDefault="00503998" w:rsidP="00505A42">
      <w:pPr>
        <w:pStyle w:val="2"/>
        <w:shd w:val="clear" w:color="auto" w:fill="auto"/>
        <w:spacing w:before="0"/>
        <w:ind w:right="-1" w:firstLine="709"/>
      </w:pPr>
      <w:r w:rsidRPr="00F712FA">
        <w:t xml:space="preserve">Наименьший процент освоения сложился по разделам: </w:t>
      </w:r>
      <w:r w:rsidR="006357E1" w:rsidRPr="00F712FA">
        <w:t xml:space="preserve">«Обслуживание </w:t>
      </w:r>
      <w:r w:rsidR="006357E1" w:rsidRPr="00F712FA">
        <w:lastRenderedPageBreak/>
        <w:t>государственного (муниципального) долга</w:t>
      </w:r>
      <w:r w:rsidR="00F712FA" w:rsidRPr="00F712FA">
        <w:t xml:space="preserve">» </w:t>
      </w:r>
      <w:r w:rsidR="006357E1" w:rsidRPr="00F712FA">
        <w:t>-</w:t>
      </w:r>
      <w:r w:rsidR="00505A42">
        <w:t xml:space="preserve"> </w:t>
      </w:r>
      <w:r w:rsidR="00D200C6" w:rsidRPr="00F712FA">
        <w:t>0</w:t>
      </w:r>
      <w:r w:rsidR="006357E1" w:rsidRPr="00F712FA">
        <w:t>%</w:t>
      </w:r>
      <w:r w:rsidR="00D200C6" w:rsidRPr="00F712FA">
        <w:t>,</w:t>
      </w:r>
      <w:r w:rsidRPr="00F712FA">
        <w:t xml:space="preserve"> </w:t>
      </w:r>
      <w:bookmarkStart w:id="8" w:name="_Hlk172120360"/>
      <w:r w:rsidR="00D200C6" w:rsidRPr="00F712FA">
        <w:t>«</w:t>
      </w:r>
      <w:r w:rsidR="00761FF0" w:rsidRPr="00F712FA">
        <w:t>Жилищно-коммунальное хозяйство</w:t>
      </w:r>
      <w:r w:rsidR="00D200C6" w:rsidRPr="00F712FA">
        <w:t xml:space="preserve">» </w:t>
      </w:r>
      <w:bookmarkEnd w:id="8"/>
      <w:r w:rsidR="00D200C6" w:rsidRPr="00F712FA">
        <w:t xml:space="preserve">- </w:t>
      </w:r>
      <w:r w:rsidR="00F712FA" w:rsidRPr="00F712FA">
        <w:t>23</w:t>
      </w:r>
      <w:r w:rsidR="00761FF0" w:rsidRPr="00F712FA">
        <w:t>,2</w:t>
      </w:r>
      <w:r w:rsidR="00D200C6" w:rsidRPr="00F712FA">
        <w:t>% (</w:t>
      </w:r>
      <w:r w:rsidR="00F712FA" w:rsidRPr="00F712FA">
        <w:t>29</w:t>
      </w:r>
      <w:r w:rsidR="00761FF0" w:rsidRPr="00F712FA">
        <w:t> </w:t>
      </w:r>
      <w:r w:rsidR="00F712FA" w:rsidRPr="00F712FA">
        <w:t>463</w:t>
      </w:r>
      <w:r w:rsidR="00761FF0" w:rsidRPr="00F712FA">
        <w:t>,</w:t>
      </w:r>
      <w:r w:rsidR="00F712FA" w:rsidRPr="00F712FA">
        <w:t>62</w:t>
      </w:r>
      <w:r w:rsidR="00D200C6" w:rsidRPr="00F712FA">
        <w:t xml:space="preserve"> тыс. рублей</w:t>
      </w:r>
      <w:r w:rsidR="00761FF0" w:rsidRPr="00F712FA">
        <w:t>)</w:t>
      </w:r>
      <w:r w:rsidR="00F712FA" w:rsidRPr="00F712FA">
        <w:t xml:space="preserve">, </w:t>
      </w:r>
      <w:bookmarkStart w:id="9" w:name="_Hlk172121133"/>
      <w:r w:rsidR="00F712FA" w:rsidRPr="00F712FA">
        <w:t xml:space="preserve">«Национальная экономика» - </w:t>
      </w:r>
      <w:r w:rsidR="00F712FA">
        <w:t>28,9</w:t>
      </w:r>
      <w:r w:rsidR="00F712FA" w:rsidRPr="00F712FA">
        <w:t>% (</w:t>
      </w:r>
      <w:r w:rsidR="00F712FA">
        <w:t>12 940,88</w:t>
      </w:r>
      <w:r w:rsidR="00F712FA" w:rsidRPr="00F712FA">
        <w:t xml:space="preserve"> тыс. рублей)</w:t>
      </w:r>
      <w:bookmarkEnd w:id="9"/>
      <w:r w:rsidR="00F712FA" w:rsidRPr="00F712FA">
        <w:t>, «</w:t>
      </w:r>
      <w:r w:rsidR="00F712FA">
        <w:t>Социальная политика</w:t>
      </w:r>
      <w:r w:rsidR="00F712FA" w:rsidRPr="00F712FA">
        <w:t xml:space="preserve">» - </w:t>
      </w:r>
      <w:r w:rsidR="00F712FA">
        <w:t>32,8</w:t>
      </w:r>
      <w:r w:rsidR="00F712FA" w:rsidRPr="00F712FA">
        <w:t>% (</w:t>
      </w:r>
      <w:r w:rsidR="00F712FA">
        <w:t>10 009,35</w:t>
      </w:r>
      <w:r w:rsidR="00F712FA" w:rsidRPr="00F712FA">
        <w:t xml:space="preserve"> тыс. рублей)</w:t>
      </w:r>
      <w:r w:rsidR="00470898">
        <w:t>.</w:t>
      </w:r>
    </w:p>
    <w:p w:rsidR="00505A42" w:rsidRDefault="00505A42" w:rsidP="00505A42">
      <w:pPr>
        <w:pStyle w:val="2"/>
        <w:spacing w:before="0"/>
        <w:ind w:right="-1" w:firstLine="709"/>
      </w:pPr>
      <w:r>
        <w:t>Структура расходов окружного бюджета по разделам по сравнению с аналогичным периодом 2023года изменилась следующим образом:</w:t>
      </w:r>
    </w:p>
    <w:p w:rsidR="00505A42" w:rsidRDefault="00505A42" w:rsidP="00505A42">
      <w:pPr>
        <w:pStyle w:val="2"/>
        <w:spacing w:before="0"/>
        <w:ind w:right="-1" w:firstLine="709"/>
      </w:pPr>
      <w:r>
        <w:t>увеличилась доля расходов по разделам– «Жилищно-коммунальное хозяйство» на 1,4%, «Социальная политика» на 0,5%;</w:t>
      </w:r>
    </w:p>
    <w:p w:rsidR="00505A42" w:rsidRDefault="00505A42" w:rsidP="00505A42">
      <w:pPr>
        <w:pStyle w:val="2"/>
        <w:spacing w:before="0"/>
        <w:ind w:right="-1" w:firstLine="709"/>
      </w:pPr>
      <w:r>
        <w:t>уменьшилась доля расходов по разделам – «Общегосударственные расходы» на 1,6%.</w:t>
      </w:r>
    </w:p>
    <w:p w:rsidR="00470898" w:rsidRDefault="00505A42" w:rsidP="00505A42">
      <w:pPr>
        <w:pStyle w:val="2"/>
        <w:shd w:val="clear" w:color="auto" w:fill="auto"/>
        <w:spacing w:before="0"/>
        <w:ind w:right="-1" w:firstLine="709"/>
      </w:pPr>
      <w:r>
        <w:t>По остальным разделам отклонения не значительные.</w:t>
      </w:r>
    </w:p>
    <w:p w:rsidR="00505A42" w:rsidRDefault="00505A42" w:rsidP="00470898">
      <w:pPr>
        <w:pStyle w:val="2"/>
        <w:shd w:val="clear" w:color="auto" w:fill="auto"/>
        <w:spacing w:before="0" w:line="240" w:lineRule="auto"/>
        <w:ind w:right="-1" w:firstLine="709"/>
      </w:pPr>
    </w:p>
    <w:p w:rsidR="00470898" w:rsidRDefault="00470898" w:rsidP="00470898">
      <w:pPr>
        <w:pStyle w:val="2"/>
        <w:shd w:val="clear" w:color="auto" w:fill="auto"/>
        <w:spacing w:before="0" w:line="240" w:lineRule="auto"/>
        <w:ind w:right="-1" w:firstLine="709"/>
      </w:pPr>
      <w:r w:rsidRPr="00470898">
        <w:t xml:space="preserve">Освоение средств, направленных на закупочную деятельность ГАБС за отчетный период, сложилось в </w:t>
      </w:r>
      <w:r w:rsidRPr="000650B1">
        <w:t xml:space="preserve">объеме </w:t>
      </w:r>
      <w:r w:rsidR="000650B1" w:rsidRPr="000650B1">
        <w:t>35</w:t>
      </w:r>
      <w:r w:rsidRPr="000650B1">
        <w:t xml:space="preserve"> </w:t>
      </w:r>
      <w:r w:rsidR="000650B1" w:rsidRPr="000650B1">
        <w:t>170</w:t>
      </w:r>
      <w:r w:rsidRPr="000650B1">
        <w:t>,</w:t>
      </w:r>
      <w:r w:rsidR="000650B1" w:rsidRPr="000650B1">
        <w:t>79</w:t>
      </w:r>
      <w:r w:rsidRPr="000650B1">
        <w:t xml:space="preserve"> тыс. рублей или </w:t>
      </w:r>
      <w:r w:rsidR="000650B1" w:rsidRPr="000650B1">
        <w:t>21,2</w:t>
      </w:r>
      <w:r w:rsidRPr="000650B1">
        <w:t>%</w:t>
      </w:r>
      <w:r w:rsidRPr="00470898">
        <w:t xml:space="preserve"> от уточненных бюджетных назначений.</w:t>
      </w:r>
    </w:p>
    <w:p w:rsidR="00470898" w:rsidRDefault="00470898" w:rsidP="00470898">
      <w:pPr>
        <w:pStyle w:val="2"/>
        <w:shd w:val="clear" w:color="auto" w:fill="auto"/>
        <w:spacing w:before="0" w:line="240" w:lineRule="auto"/>
        <w:ind w:right="-1" w:firstLine="709"/>
      </w:pP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1276"/>
        <w:gridCol w:w="1134"/>
        <w:gridCol w:w="851"/>
        <w:gridCol w:w="993"/>
      </w:tblGrid>
      <w:tr w:rsidR="00470898" w:rsidRPr="00E0279B" w:rsidTr="00BF476E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98" w:rsidRPr="00AC5CAF" w:rsidRDefault="00470898" w:rsidP="00BF47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8" w:rsidRPr="00AC5CAF" w:rsidRDefault="00470898" w:rsidP="00BF47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027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Исполнено</w:t>
            </w: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на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8" w:rsidRPr="00AC5CAF" w:rsidRDefault="00470898" w:rsidP="00BF47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Утвержденные бюджетные ассигнования на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8" w:rsidRPr="00AC5CAF" w:rsidRDefault="00470898" w:rsidP="00BF47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027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Исполнено</w:t>
            </w: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на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8" w:rsidRPr="00AC5CAF" w:rsidRDefault="00470898" w:rsidP="00BF47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 исполнения от плана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8" w:rsidRPr="00AC5CAF" w:rsidRDefault="00470898" w:rsidP="00BF47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% исполнения </w:t>
            </w:r>
            <w:r w:rsidRPr="00E027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 </w:t>
            </w: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прошло</w:t>
            </w:r>
            <w:r w:rsidRPr="00E027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</w:t>
            </w: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</w:t>
            </w:r>
            <w:r w:rsidRPr="00E027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</w:t>
            </w:r>
          </w:p>
        </w:tc>
      </w:tr>
      <w:tr w:rsidR="00470898" w:rsidRPr="00AC5CAF" w:rsidTr="00BF476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898" w:rsidRPr="00AC5CAF" w:rsidRDefault="00470898" w:rsidP="00BF476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027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 ГРБС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8" w:rsidRPr="00AC5CAF" w:rsidRDefault="00470898" w:rsidP="00BF476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28 812,2</w:t>
            </w:r>
            <w:r w:rsidR="00A93CE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A93CE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6</w:t>
            </w:r>
            <w:r w:rsidR="00A93CE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="00A93CE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A93CEC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31 076,65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</w:t>
            </w:r>
            <w:r w:rsidR="000650B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0650B1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107,9</w:t>
            </w:r>
          </w:p>
        </w:tc>
      </w:tr>
      <w:tr w:rsidR="00470898" w:rsidRPr="00AC5CAF" w:rsidTr="00BF476E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898" w:rsidRPr="00AC5CAF" w:rsidRDefault="00470898" w:rsidP="00BF476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8" w:rsidRPr="00AC5CAF" w:rsidRDefault="00470898" w:rsidP="00BF476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A93CE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2 652,27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A93CEC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4 094,14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0650B1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0650B1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х</w:t>
            </w:r>
          </w:p>
        </w:tc>
      </w:tr>
      <w:tr w:rsidR="00470898" w:rsidRPr="00AC5CAF" w:rsidTr="00BF476E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898" w:rsidRPr="00AC5CAF" w:rsidRDefault="00470898" w:rsidP="00BF476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28 812,2</w:t>
            </w:r>
            <w:r w:rsidR="0006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470898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02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  <w:r w:rsidR="00A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02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  <w:r w:rsidR="00A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86</w:t>
            </w:r>
            <w:r w:rsidRPr="00E02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</w:t>
            </w:r>
            <w:r w:rsidR="00A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A93CEC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35</w:t>
            </w:r>
            <w:r w:rsidR="00470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170</w:t>
            </w:r>
            <w:r w:rsidR="00470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0650B1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98" w:rsidRPr="00AC5CAF" w:rsidRDefault="000650B1" w:rsidP="00BF476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122,1</w:t>
            </w:r>
          </w:p>
        </w:tc>
      </w:tr>
    </w:tbl>
    <w:p w:rsidR="00470898" w:rsidRPr="00BD4E02" w:rsidRDefault="00470898" w:rsidP="00470898">
      <w:pPr>
        <w:pStyle w:val="2"/>
        <w:shd w:val="clear" w:color="auto" w:fill="auto"/>
        <w:spacing w:before="0"/>
        <w:ind w:right="-1" w:firstLine="0"/>
        <w:rPr>
          <w:highlight w:val="yellow"/>
        </w:rPr>
      </w:pPr>
    </w:p>
    <w:p w:rsidR="00470898" w:rsidRDefault="00470898" w:rsidP="00470898">
      <w:pPr>
        <w:pStyle w:val="2"/>
        <w:spacing w:before="0"/>
        <w:ind w:right="-1" w:firstLine="709"/>
      </w:pPr>
      <w:r w:rsidRPr="00787C6E">
        <w:t>Доля расходов на закупки товаров, работ, услуг в общем объеме расходов бюджета округа составила 8,</w:t>
      </w:r>
      <w:r w:rsidR="00787C6E" w:rsidRPr="00787C6E">
        <w:t>7</w:t>
      </w:r>
      <w:r w:rsidRPr="00787C6E">
        <w:t>%.</w:t>
      </w:r>
      <w:r w:rsidRPr="00470898">
        <w:t xml:space="preserve"> </w:t>
      </w:r>
    </w:p>
    <w:p w:rsidR="00BE5D4F" w:rsidRPr="00BD4E02" w:rsidRDefault="00BE5D4F" w:rsidP="00470898">
      <w:pPr>
        <w:pStyle w:val="2"/>
        <w:spacing w:before="0"/>
        <w:ind w:right="-1" w:firstLine="709"/>
        <w:rPr>
          <w:highlight w:val="yellow"/>
        </w:rPr>
      </w:pPr>
      <w:proofErr w:type="spellStart"/>
      <w:r w:rsidRPr="00867F16">
        <w:t>Пировский</w:t>
      </w:r>
      <w:proofErr w:type="spellEnd"/>
      <w:r w:rsidRPr="00867F16">
        <w:t xml:space="preserve"> округ участвует в реализации </w:t>
      </w:r>
      <w:r w:rsidRPr="00867F16">
        <w:rPr>
          <w:b/>
        </w:rPr>
        <w:t>национальных проектов</w:t>
      </w:r>
      <w:r w:rsidR="00DD1D12" w:rsidRPr="00867F16">
        <w:rPr>
          <w:b/>
        </w:rPr>
        <w:t xml:space="preserve"> </w:t>
      </w:r>
      <w:r w:rsidR="00DD1D12" w:rsidRPr="00867F16">
        <w:t xml:space="preserve">по </w:t>
      </w:r>
      <w:r w:rsidR="0069431D" w:rsidRPr="00867F16">
        <w:t>четырем</w:t>
      </w:r>
      <w:r w:rsidR="00DD1D12" w:rsidRPr="00867F16">
        <w:t xml:space="preserve"> направлениям</w:t>
      </w:r>
      <w:r w:rsidRPr="00867F16">
        <w:t>.</w:t>
      </w:r>
      <w:r w:rsidR="00225453" w:rsidRPr="00867F16">
        <w:t xml:space="preserve"> </w:t>
      </w:r>
      <w:r w:rsidRPr="00867F16">
        <w:t>На данные цели в 202</w:t>
      </w:r>
      <w:r w:rsidR="0069431D" w:rsidRPr="00867F16">
        <w:t>4</w:t>
      </w:r>
      <w:r w:rsidRPr="00867F16">
        <w:t xml:space="preserve"> году утверждены ассигнования в размере </w:t>
      </w:r>
      <w:r w:rsidR="0069431D" w:rsidRPr="00867F16">
        <w:t>72 </w:t>
      </w:r>
      <w:r w:rsidR="00867F16" w:rsidRPr="00867F16">
        <w:t>963</w:t>
      </w:r>
      <w:r w:rsidR="0069431D" w:rsidRPr="00867F16">
        <w:t>,</w:t>
      </w:r>
      <w:r w:rsidR="00867F16" w:rsidRPr="00867F16">
        <w:t>00</w:t>
      </w:r>
      <w:r w:rsidRPr="00867F16">
        <w:t xml:space="preserve"> тыс. рублей.</w:t>
      </w:r>
      <w:r w:rsidR="00B21F44" w:rsidRPr="00867F16">
        <w:t xml:space="preserve"> </w:t>
      </w:r>
    </w:p>
    <w:p w:rsidR="0061078D" w:rsidRDefault="00BE5D4F" w:rsidP="00470898">
      <w:pPr>
        <w:pStyle w:val="2"/>
        <w:spacing w:before="0" w:line="240" w:lineRule="auto"/>
        <w:ind w:right="-1" w:firstLine="709"/>
        <w:rPr>
          <w:sz w:val="20"/>
          <w:szCs w:val="20"/>
        </w:rPr>
      </w:pPr>
      <w:r w:rsidRPr="00867F16">
        <w:t xml:space="preserve">Информация </w:t>
      </w:r>
      <w:r w:rsidR="00050F33" w:rsidRPr="00867F16">
        <w:t>о расходовании бюджетных средств, предусмотренных на реализацию национальных проектов, по состоянию на 01.0</w:t>
      </w:r>
      <w:r w:rsidR="00867F16" w:rsidRPr="00867F16">
        <w:t>7</w:t>
      </w:r>
      <w:r w:rsidR="00050F33" w:rsidRPr="00867F16">
        <w:t>.2023 приведена в таблице.</w:t>
      </w:r>
    </w:p>
    <w:p w:rsidR="00BE5D4F" w:rsidRPr="00225453" w:rsidRDefault="007D2DFB" w:rsidP="0069431D">
      <w:pPr>
        <w:pStyle w:val="2"/>
        <w:shd w:val="clear" w:color="auto" w:fill="auto"/>
        <w:spacing w:before="0"/>
        <w:ind w:left="20" w:right="20" w:firstLine="547"/>
        <w:jc w:val="right"/>
        <w:rPr>
          <w:b/>
        </w:rPr>
      </w:pP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  <w:t xml:space="preserve">              </w:t>
      </w:r>
      <w:r w:rsidR="0061078D" w:rsidRPr="00225453">
        <w:rPr>
          <w:sz w:val="20"/>
          <w:szCs w:val="20"/>
        </w:rPr>
        <w:tab/>
        <w:t>Таблица (тыс. руб</w:t>
      </w:r>
      <w:r w:rsidR="00484CFE">
        <w:rPr>
          <w:sz w:val="20"/>
          <w:szCs w:val="20"/>
        </w:rPr>
        <w:t>лей</w:t>
      </w:r>
      <w:r w:rsidR="0061078D" w:rsidRPr="00225453">
        <w:rPr>
          <w:sz w:val="20"/>
          <w:szCs w:val="20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041"/>
        <w:gridCol w:w="1418"/>
        <w:gridCol w:w="1276"/>
        <w:gridCol w:w="1276"/>
        <w:gridCol w:w="850"/>
      </w:tblGrid>
      <w:tr w:rsidR="00867F16" w:rsidRPr="00225453" w:rsidTr="00867F1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национального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16" w:rsidRPr="00225453" w:rsidRDefault="00867F16" w:rsidP="0022545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Утвержденные бюджетные назначения 202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22545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Исполнено на 01.07.2024г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867F16" w:rsidP="0022545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867F16" w:rsidP="00867F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 исполнения</w:t>
            </w:r>
          </w:p>
        </w:tc>
      </w:tr>
      <w:tr w:rsidR="00867F16" w:rsidRPr="00225453" w:rsidTr="00867F1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Образование (</w:t>
            </w: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Патриотическое воспитание граждан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924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258,01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54,0</w:t>
            </w:r>
          </w:p>
        </w:tc>
      </w:tr>
      <w:tr w:rsidR="00867F16" w:rsidRPr="00225453" w:rsidTr="00867F1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69431D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Информационная 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22,2</w:t>
            </w:r>
          </w:p>
        </w:tc>
      </w:tr>
      <w:tr w:rsidR="00867F16" w:rsidRPr="00225453" w:rsidTr="00867F1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69431D" w:rsidRDefault="00867F16" w:rsidP="007E63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Формирование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55 643,90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3 325,32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52 318,58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6,0</w:t>
            </w:r>
          </w:p>
        </w:tc>
      </w:tr>
      <w:tr w:rsidR="00867F16" w:rsidRPr="00225453" w:rsidTr="00867F1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867F16" w:rsidP="007E63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Культурная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Pr="00225453" w:rsidRDefault="00867F16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15 839,09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4 593,06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11 246,03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29,0</w:t>
            </w:r>
          </w:p>
        </w:tc>
      </w:tr>
      <w:tr w:rsidR="00867F16" w:rsidRPr="00F60B6C" w:rsidTr="00867F1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16" w:rsidRPr="00225453" w:rsidRDefault="00867F16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16" w:rsidRPr="00225453" w:rsidRDefault="00867F16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72 </w:t>
            </w:r>
            <w:r w:rsidR="00924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924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8 646,74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64 316,26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6" w:rsidRDefault="009242A4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11,9</w:t>
            </w:r>
          </w:p>
        </w:tc>
      </w:tr>
    </w:tbl>
    <w:p w:rsidR="007D2DFB" w:rsidRDefault="007D2DFB" w:rsidP="0053510B">
      <w:pPr>
        <w:pStyle w:val="2"/>
        <w:shd w:val="clear" w:color="auto" w:fill="auto"/>
        <w:spacing w:before="0"/>
        <w:ind w:left="20" w:right="20" w:firstLine="547"/>
        <w:jc w:val="center"/>
        <w:rPr>
          <w:b/>
          <w:highlight w:val="yellow"/>
        </w:rPr>
      </w:pPr>
    </w:p>
    <w:p w:rsidR="002237D3" w:rsidRDefault="006974F2" w:rsidP="00D54705">
      <w:pPr>
        <w:pStyle w:val="2"/>
        <w:shd w:val="clear" w:color="auto" w:fill="auto"/>
        <w:spacing w:before="0"/>
        <w:ind w:left="20" w:right="20" w:firstLine="689"/>
      </w:pPr>
      <w:r w:rsidRPr="006974F2">
        <w:t>Исполнение расходов на реализацию нацпроектов в</w:t>
      </w:r>
      <w:r>
        <w:t>1-ом</w:t>
      </w:r>
      <w:r w:rsidRPr="006974F2">
        <w:t xml:space="preserve"> полугодии 202</w:t>
      </w:r>
      <w:r>
        <w:t>4</w:t>
      </w:r>
      <w:r w:rsidRPr="006974F2">
        <w:t xml:space="preserve"> г. составило </w:t>
      </w:r>
      <w:r>
        <w:t>11,9</w:t>
      </w:r>
      <w:r w:rsidRPr="006974F2">
        <w:t>% от утвержденных бюджетных назначений.</w:t>
      </w:r>
      <w:r>
        <w:t xml:space="preserve"> </w:t>
      </w:r>
      <w:r w:rsidR="002237D3" w:rsidRPr="002237D3">
        <w:t xml:space="preserve">Наибольшее </w:t>
      </w:r>
      <w:r w:rsidR="002237D3" w:rsidRPr="002237D3">
        <w:lastRenderedPageBreak/>
        <w:t>исполнение отмечено по нацпроекту «</w:t>
      </w:r>
      <w:r w:rsidR="002237D3">
        <w:t>Образование</w:t>
      </w:r>
      <w:r w:rsidR="002237D3" w:rsidRPr="002237D3">
        <w:t xml:space="preserve">» - </w:t>
      </w:r>
      <w:r w:rsidR="002237D3">
        <w:t>54,0</w:t>
      </w:r>
      <w:r w:rsidR="002237D3" w:rsidRPr="002237D3">
        <w:t xml:space="preserve">%, наименьшее по нацпроекту «Формирование комфортной городской среды» - </w:t>
      </w:r>
      <w:r w:rsidR="002237D3">
        <w:t>6,0</w:t>
      </w:r>
      <w:r w:rsidR="002237D3" w:rsidRPr="002237D3">
        <w:t>%.</w:t>
      </w:r>
    </w:p>
    <w:p w:rsidR="00FD04BF" w:rsidRPr="00FB75CA" w:rsidRDefault="002237D3" w:rsidP="00D54705">
      <w:pPr>
        <w:pStyle w:val="2"/>
        <w:shd w:val="clear" w:color="auto" w:fill="auto"/>
        <w:spacing w:before="0"/>
        <w:ind w:left="20" w:right="20" w:firstLine="689"/>
      </w:pPr>
      <w:r w:rsidRPr="0067273B">
        <w:t xml:space="preserve"> </w:t>
      </w:r>
      <w:r w:rsidR="00FD04BF" w:rsidRPr="0067273B">
        <w:t xml:space="preserve">Расходы на реализацию </w:t>
      </w:r>
      <w:r w:rsidR="00FD04BF" w:rsidRPr="0067273B">
        <w:rPr>
          <w:b/>
        </w:rPr>
        <w:t>муниципальных программ</w:t>
      </w:r>
      <w:r w:rsidR="00FD04BF" w:rsidRPr="0067273B">
        <w:t xml:space="preserve"> за </w:t>
      </w:r>
      <w:r w:rsidR="0067273B" w:rsidRPr="0067273B">
        <w:t>1-ое полугодие</w:t>
      </w:r>
      <w:r w:rsidR="00E06C6A" w:rsidRPr="0067273B">
        <w:t xml:space="preserve"> 202</w:t>
      </w:r>
      <w:r w:rsidR="00BB1FAD" w:rsidRPr="0067273B">
        <w:t>4</w:t>
      </w:r>
      <w:r w:rsidR="00E06C6A" w:rsidRPr="0067273B">
        <w:t xml:space="preserve"> </w:t>
      </w:r>
      <w:r w:rsidR="00FD04BF" w:rsidRPr="0067273B">
        <w:t xml:space="preserve">года </w:t>
      </w:r>
      <w:r w:rsidR="00D8324E" w:rsidRPr="0067273B">
        <w:t>исполнены в сумме</w:t>
      </w:r>
      <w:r w:rsidR="00FD04BF" w:rsidRPr="0067273B">
        <w:t xml:space="preserve"> </w:t>
      </w:r>
      <w:r w:rsidR="00FB75CA">
        <w:t>357 329,</w:t>
      </w:r>
      <w:r w:rsidR="00FB75CA" w:rsidRPr="00FB75CA">
        <w:t>24</w:t>
      </w:r>
      <w:r w:rsidR="00E06C6A" w:rsidRPr="00FB75CA">
        <w:t xml:space="preserve"> </w:t>
      </w:r>
      <w:r w:rsidR="00FD04BF" w:rsidRPr="00FB75CA">
        <w:t xml:space="preserve">тыс. рублей </w:t>
      </w:r>
      <w:r w:rsidR="00D8324E" w:rsidRPr="00FB75CA">
        <w:t>(</w:t>
      </w:r>
      <w:r w:rsidR="00FB75CA" w:rsidRPr="00FB75CA">
        <w:t>46,0</w:t>
      </w:r>
      <w:r w:rsidR="00FD04BF" w:rsidRPr="00FB75CA">
        <w:t>% от уточненных бюджетных назначений</w:t>
      </w:r>
      <w:r w:rsidR="00D8324E" w:rsidRPr="00FB75CA">
        <w:t>)</w:t>
      </w:r>
      <w:r w:rsidR="00FD04BF" w:rsidRPr="00FB75CA">
        <w:t>.</w:t>
      </w:r>
    </w:p>
    <w:p w:rsidR="00FD04BF" w:rsidRPr="00FB75CA" w:rsidRDefault="00FD04BF" w:rsidP="00D54705">
      <w:pPr>
        <w:pStyle w:val="2"/>
        <w:shd w:val="clear" w:color="auto" w:fill="auto"/>
        <w:spacing w:before="0"/>
        <w:ind w:right="-1" w:firstLine="689"/>
      </w:pPr>
      <w:r w:rsidRPr="00FB75CA">
        <w:t xml:space="preserve">Доля программных расходов в общем объеме расходов бюджета округа составила </w:t>
      </w:r>
      <w:r w:rsidR="00BB1FAD" w:rsidRPr="00FB75CA">
        <w:t>8</w:t>
      </w:r>
      <w:r w:rsidR="00FB75CA" w:rsidRPr="00FB75CA">
        <w:t>8</w:t>
      </w:r>
      <w:r w:rsidR="00BB1FAD" w:rsidRPr="00FB75CA">
        <w:t>,</w:t>
      </w:r>
      <w:r w:rsidR="00FB75CA" w:rsidRPr="00FB75CA">
        <w:t>6</w:t>
      </w:r>
      <w:r w:rsidRPr="00FB75CA">
        <w:t>%.</w:t>
      </w:r>
    </w:p>
    <w:p w:rsidR="004D548C" w:rsidRPr="00EB1FA0" w:rsidRDefault="00FD04BF" w:rsidP="00D54705">
      <w:pPr>
        <w:pStyle w:val="2"/>
        <w:shd w:val="clear" w:color="auto" w:fill="auto"/>
        <w:spacing w:before="0"/>
        <w:ind w:left="20" w:right="20" w:firstLine="689"/>
      </w:pPr>
      <w:r w:rsidRPr="00EB1FA0">
        <w:t xml:space="preserve">В ходе анализа исполнения программных расходов окружного бюджета установлено, что наибольшее исполнение (выше </w:t>
      </w:r>
      <w:r w:rsidR="00EB1FA0" w:rsidRPr="00EB1FA0">
        <w:t>50</w:t>
      </w:r>
      <w:r w:rsidRPr="00EB1FA0">
        <w:t xml:space="preserve">%) сложилось по следующим муниципальным программам: </w:t>
      </w:r>
      <w:r w:rsidR="00BB1FAD" w:rsidRPr="00EB1FA0">
        <w:t>"</w:t>
      </w:r>
      <w:r w:rsidR="00EB1FA0" w:rsidRPr="00EB1FA0">
        <w:t xml:space="preserve"> Молодежь Пировского муниципального округа в 21 веке</w:t>
      </w:r>
      <w:r w:rsidR="00BB1FAD" w:rsidRPr="00EB1FA0">
        <w:t>" (5</w:t>
      </w:r>
      <w:r w:rsidR="00EB1FA0" w:rsidRPr="00EB1FA0">
        <w:t>6,6</w:t>
      </w:r>
      <w:r w:rsidR="00BB1FAD" w:rsidRPr="00EB1FA0">
        <w:t xml:space="preserve">%), </w:t>
      </w:r>
      <w:r w:rsidR="004D548C" w:rsidRPr="00EB1FA0">
        <w:t>"</w:t>
      </w:r>
      <w:r w:rsidR="00EB1FA0" w:rsidRPr="00EB1FA0">
        <w:t>Развитие образования</w:t>
      </w:r>
      <w:r w:rsidR="004D548C" w:rsidRPr="00EB1FA0">
        <w:t>" (</w:t>
      </w:r>
      <w:r w:rsidR="00EB1FA0" w:rsidRPr="00EB1FA0">
        <w:t>54,0</w:t>
      </w:r>
      <w:r w:rsidR="004D548C" w:rsidRPr="00EB1FA0">
        <w:t>%)</w:t>
      </w:r>
      <w:r w:rsidR="00EB1FA0" w:rsidRPr="00EB1FA0">
        <w:t>, "Управление муниципальными финансами" (50,2%)</w:t>
      </w:r>
      <w:r w:rsidR="00BB1FAD" w:rsidRPr="00EB1FA0">
        <w:t>.</w:t>
      </w:r>
    </w:p>
    <w:p w:rsidR="00481AB3" w:rsidRPr="00BD4E02" w:rsidRDefault="004D548C" w:rsidP="00D54705">
      <w:pPr>
        <w:pStyle w:val="2"/>
        <w:shd w:val="clear" w:color="auto" w:fill="auto"/>
        <w:spacing w:before="0"/>
        <w:ind w:left="20" w:right="20" w:firstLine="689"/>
        <w:rPr>
          <w:highlight w:val="yellow"/>
        </w:rPr>
      </w:pPr>
      <w:r w:rsidRPr="00A57D9C">
        <w:t>Ни</w:t>
      </w:r>
      <w:r w:rsidR="001D093A" w:rsidRPr="00A57D9C">
        <w:t xml:space="preserve">зкий уровень исполнения (менее </w:t>
      </w:r>
      <w:r w:rsidR="00EB1FA0" w:rsidRPr="00A57D9C">
        <w:t>40</w:t>
      </w:r>
      <w:r w:rsidRPr="00A57D9C">
        <w:t xml:space="preserve">%) </w:t>
      </w:r>
      <w:r w:rsidR="00545974" w:rsidRPr="00A57D9C">
        <w:t>сложился</w:t>
      </w:r>
      <w:r w:rsidRPr="00A57D9C">
        <w:t xml:space="preserve"> по муниципальным программам:</w:t>
      </w:r>
      <w:r w:rsidRPr="00A57D9C">
        <w:rPr>
          <w:color w:val="auto"/>
          <w:lang w:bidi="ar-SA"/>
        </w:rPr>
        <w:t xml:space="preserve"> </w:t>
      </w:r>
      <w:r w:rsidR="001F1CE7" w:rsidRPr="00A57D9C">
        <w:rPr>
          <w:color w:val="auto"/>
          <w:lang w:bidi="ar-SA"/>
        </w:rPr>
        <w:t>"</w:t>
      </w:r>
      <w:r w:rsidR="00EB1FA0" w:rsidRPr="00A57D9C">
        <w:rPr>
          <w:color w:val="auto"/>
          <w:lang w:bidi="ar-SA"/>
        </w:rPr>
        <w:t>Охрана окружающей среды в Пировском муниципальном округе</w:t>
      </w:r>
      <w:r w:rsidR="001F1CE7" w:rsidRPr="00A57D9C">
        <w:rPr>
          <w:color w:val="auto"/>
          <w:lang w:bidi="ar-SA"/>
        </w:rPr>
        <w:t xml:space="preserve">" </w:t>
      </w:r>
      <w:r w:rsidRPr="00A57D9C">
        <w:rPr>
          <w:color w:val="auto"/>
          <w:lang w:bidi="ar-SA"/>
        </w:rPr>
        <w:t>(</w:t>
      </w:r>
      <w:r w:rsidR="00EB1FA0" w:rsidRPr="00A57D9C">
        <w:rPr>
          <w:color w:val="auto"/>
          <w:lang w:bidi="ar-SA"/>
        </w:rPr>
        <w:t>7,4</w:t>
      </w:r>
      <w:r w:rsidRPr="00A57D9C">
        <w:rPr>
          <w:color w:val="auto"/>
          <w:lang w:bidi="ar-SA"/>
        </w:rPr>
        <w:t xml:space="preserve">%), </w:t>
      </w:r>
      <w:r w:rsidR="00EB1FA0" w:rsidRPr="00A57D9C">
        <w:rPr>
          <w:color w:val="auto"/>
          <w:lang w:bidi="ar-SA"/>
        </w:rPr>
        <w:t xml:space="preserve">"Содействие развитию местного самоуправления" (10,6%), </w:t>
      </w:r>
      <w:r w:rsidRPr="00A57D9C">
        <w:rPr>
          <w:color w:val="auto"/>
          <w:lang w:bidi="ar-SA"/>
        </w:rPr>
        <w:t>"</w:t>
      </w:r>
      <w:r w:rsidR="00BB1FAD" w:rsidRPr="00A57D9C">
        <w:rPr>
          <w:color w:val="auto"/>
          <w:lang w:bidi="ar-SA"/>
        </w:rPr>
        <w:t>Благоустройство</w:t>
      </w:r>
      <w:r w:rsidR="00DF5458" w:rsidRPr="00A57D9C">
        <w:rPr>
          <w:color w:val="auto"/>
          <w:lang w:bidi="ar-SA"/>
        </w:rPr>
        <w:t xml:space="preserve"> территории</w:t>
      </w:r>
      <w:r w:rsidR="001F1CE7" w:rsidRPr="00A57D9C">
        <w:rPr>
          <w:color w:val="auto"/>
          <w:lang w:bidi="ar-SA"/>
        </w:rPr>
        <w:t xml:space="preserve"> Пировского муниципального округа" </w:t>
      </w:r>
      <w:r w:rsidRPr="00A57D9C">
        <w:rPr>
          <w:color w:val="auto"/>
          <w:lang w:bidi="ar-SA"/>
        </w:rPr>
        <w:t>(</w:t>
      </w:r>
      <w:r w:rsidR="00EB1FA0" w:rsidRPr="00A57D9C">
        <w:rPr>
          <w:color w:val="auto"/>
          <w:lang w:bidi="ar-SA"/>
        </w:rPr>
        <w:t>15,7</w:t>
      </w:r>
      <w:r w:rsidR="00402244" w:rsidRPr="00A57D9C">
        <w:rPr>
          <w:color w:val="auto"/>
          <w:lang w:bidi="ar-SA"/>
        </w:rPr>
        <w:t>%),</w:t>
      </w:r>
      <w:r w:rsidR="001F1CE7" w:rsidRPr="00A57D9C">
        <w:rPr>
          <w:color w:val="auto"/>
          <w:lang w:bidi="ar-SA"/>
        </w:rPr>
        <w:t xml:space="preserve"> </w:t>
      </w:r>
      <w:r w:rsidR="00EB1FA0" w:rsidRPr="00A57D9C">
        <w:rPr>
          <w:color w:val="auto"/>
          <w:lang w:bidi="ar-SA"/>
        </w:rPr>
        <w:t>"Развитие транспортной системы Пировского муниципального округа" (29,</w:t>
      </w:r>
      <w:r w:rsidR="001F1CE7" w:rsidRPr="00A57D9C">
        <w:rPr>
          <w:color w:val="auto"/>
          <w:lang w:bidi="ar-SA"/>
        </w:rPr>
        <w:t>0%</w:t>
      </w:r>
      <w:r w:rsidR="00EB1FA0" w:rsidRPr="00A57D9C">
        <w:rPr>
          <w:color w:val="auto"/>
          <w:lang w:bidi="ar-SA"/>
        </w:rPr>
        <w:t>)</w:t>
      </w:r>
      <w:r w:rsidR="00402244" w:rsidRPr="00A57D9C">
        <w:rPr>
          <w:color w:val="auto"/>
          <w:lang w:bidi="ar-SA"/>
        </w:rPr>
        <w:t>.</w:t>
      </w:r>
      <w:r w:rsidR="001F1CE7" w:rsidRPr="00A57D9C">
        <w:rPr>
          <w:color w:val="auto"/>
          <w:lang w:bidi="ar-SA"/>
        </w:rPr>
        <w:t xml:space="preserve"> </w:t>
      </w:r>
    </w:p>
    <w:p w:rsidR="004F3911" w:rsidRPr="0067273B" w:rsidRDefault="00FD04BF" w:rsidP="00D54705">
      <w:pPr>
        <w:pStyle w:val="2"/>
        <w:shd w:val="clear" w:color="auto" w:fill="auto"/>
        <w:spacing w:before="0"/>
        <w:ind w:left="20" w:right="20" w:firstLine="689"/>
      </w:pPr>
      <w:r w:rsidRPr="0067273B">
        <w:t>Анализ исполнения муниципальных программ Пировского округа представлен в таблице.</w:t>
      </w:r>
    </w:p>
    <w:p w:rsidR="00E06C6A" w:rsidRPr="00F60B6C" w:rsidRDefault="009005C2" w:rsidP="00DB517F">
      <w:pPr>
        <w:pStyle w:val="2"/>
        <w:shd w:val="clear" w:color="auto" w:fill="auto"/>
        <w:spacing w:before="0"/>
        <w:ind w:right="20" w:firstLine="0"/>
        <w:jc w:val="right"/>
        <w:rPr>
          <w:highlight w:val="yellow"/>
        </w:rPr>
      </w:pP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="00FD04BF" w:rsidRPr="00DB517F">
        <w:rPr>
          <w:sz w:val="20"/>
          <w:szCs w:val="20"/>
        </w:rPr>
        <w:t xml:space="preserve">Таблица </w:t>
      </w:r>
      <w:r w:rsidRPr="00DB517F">
        <w:rPr>
          <w:sz w:val="20"/>
          <w:szCs w:val="20"/>
        </w:rPr>
        <w:t>(тыс. рублей)</w:t>
      </w:r>
    </w:p>
    <w:tbl>
      <w:tblPr>
        <w:tblW w:w="9343" w:type="dxa"/>
        <w:tblLook w:val="04A0" w:firstRow="1" w:lastRow="0" w:firstColumn="1" w:lastColumn="0" w:noHBand="0" w:noVBand="1"/>
      </w:tblPr>
      <w:tblGrid>
        <w:gridCol w:w="520"/>
        <w:gridCol w:w="4720"/>
        <w:gridCol w:w="1500"/>
        <w:gridCol w:w="1752"/>
        <w:gridCol w:w="851"/>
      </w:tblGrid>
      <w:tr w:rsidR="00FB75CA" w:rsidRPr="001F33F6" w:rsidTr="00FB75CA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программ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Утвержденные бюджетные </w:t>
            </w:r>
            <w:r w:rsidR="00FB75CA"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ассигнования</w:t>
            </w: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 01.07.2024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Исполнено за 1 полугодие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CA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% </w:t>
            </w:r>
            <w:proofErr w:type="spellStart"/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</w:t>
            </w:r>
            <w:proofErr w:type="spellEnd"/>
          </w:p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нения</w:t>
            </w:r>
          </w:p>
        </w:tc>
      </w:tr>
      <w:tr w:rsidR="00FB75CA" w:rsidRPr="001F33F6" w:rsidTr="00FB75C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МП "Управление муниципальными </w:t>
            </w:r>
            <w:r w:rsidR="00FB75CA"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финансами</w:t>
            </w: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10110,11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5076,53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50,2</w:t>
            </w:r>
          </w:p>
        </w:tc>
      </w:tr>
      <w:tr w:rsidR="00FB75CA" w:rsidRPr="001F33F6" w:rsidTr="00FB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</w:t>
            </w:r>
            <w:bookmarkStart w:id="10" w:name="_Hlk172125142"/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образования</w:t>
            </w:r>
            <w:bookmarkEnd w:id="10"/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437392,02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235978,56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54,0</w:t>
            </w:r>
          </w:p>
        </w:tc>
      </w:tr>
      <w:tr w:rsidR="00FB75CA" w:rsidRPr="001F33F6" w:rsidTr="00FB75CA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"Благоустройство территории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93866,69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14702,44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15,7</w:t>
            </w:r>
          </w:p>
        </w:tc>
      </w:tr>
      <w:tr w:rsidR="00FB75CA" w:rsidRPr="001F33F6" w:rsidTr="00FB75CA">
        <w:trPr>
          <w:trHeight w:val="4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сельского хозяйства в Пировском муниципальном округе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4453,30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2036,96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45,7</w:t>
            </w:r>
          </w:p>
        </w:tc>
      </w:tr>
      <w:tr w:rsidR="00FB75CA" w:rsidRPr="001F33F6" w:rsidTr="00FB75CA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МП" Реформирование и модернизация жилищно-коммунального хозяйства и повышение </w:t>
            </w:r>
            <w:r w:rsidR="00FB75CA"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энергетической</w:t>
            </w: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эффективности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37056,87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15133,20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40,8</w:t>
            </w:r>
          </w:p>
        </w:tc>
      </w:tr>
      <w:tr w:rsidR="00FB75CA" w:rsidRPr="001F33F6" w:rsidTr="00FB75CA">
        <w:trPr>
          <w:trHeight w:val="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физической культуры и спорта в Пировском муниципальном округе"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22187,37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9078,75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40,9</w:t>
            </w:r>
          </w:p>
        </w:tc>
      </w:tr>
      <w:tr w:rsidR="00FB75CA" w:rsidRPr="001F33F6" w:rsidTr="00FB75CA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</w:t>
            </w:r>
            <w:bookmarkStart w:id="11" w:name="_Hlk172125103"/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Молодежь Пировского муниципального округа в 21 веке</w:t>
            </w:r>
            <w:bookmarkEnd w:id="11"/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6754,14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56,6</w:t>
            </w:r>
          </w:p>
        </w:tc>
      </w:tr>
      <w:tr w:rsidR="00FB75CA" w:rsidRPr="001F33F6" w:rsidTr="00FB75C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культуры в Пировском муниципальном округе"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116128,92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56120,75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48,3</w:t>
            </w:r>
          </w:p>
        </w:tc>
      </w:tr>
      <w:tr w:rsidR="00FB75CA" w:rsidRPr="001F33F6" w:rsidTr="00FB75CA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2172,21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40,2</w:t>
            </w:r>
          </w:p>
        </w:tc>
      </w:tr>
      <w:tr w:rsidR="00FB75CA" w:rsidRPr="001F33F6" w:rsidTr="00FB75CA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МП" Содействие развитию местного самоуправления"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467,00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10,6</w:t>
            </w:r>
          </w:p>
        </w:tc>
      </w:tr>
      <w:tr w:rsidR="00FB75CA" w:rsidRPr="001F33F6" w:rsidTr="00FB75C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 Управление муниципальным имуществом"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9576,36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4128,95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43,1</w:t>
            </w:r>
          </w:p>
        </w:tc>
      </w:tr>
      <w:tr w:rsidR="00FB75CA" w:rsidRPr="001F33F6" w:rsidTr="00FB75CA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МП" Охрана окружающей среды в Пировском муниципальном округе"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387,25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7,4</w:t>
            </w:r>
          </w:p>
        </w:tc>
      </w:tr>
      <w:tr w:rsidR="00FB75CA" w:rsidRPr="001F33F6" w:rsidTr="00FB75CA">
        <w:trPr>
          <w:trHeight w:val="4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</w:t>
            </w:r>
            <w:r w:rsidR="00FB75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  <w:r w:rsidR="00FB75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транспортной системы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35523,63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10302,26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29,0</w:t>
            </w:r>
          </w:p>
        </w:tc>
      </w:tr>
      <w:tr w:rsidR="00FB75CA" w:rsidRPr="001F33F6" w:rsidTr="00FB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 по МП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776075,87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357329,24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46,0</w:t>
            </w:r>
          </w:p>
        </w:tc>
      </w:tr>
      <w:tr w:rsidR="00FB75CA" w:rsidRPr="001F33F6" w:rsidTr="00FB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Непрограммные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108907,16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46157,74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42,4</w:t>
            </w:r>
          </w:p>
        </w:tc>
      </w:tr>
      <w:tr w:rsidR="00FB75CA" w:rsidRPr="001F33F6" w:rsidTr="00FB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F6" w:rsidRPr="001F33F6" w:rsidRDefault="001F33F6" w:rsidP="001F33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3F6" w:rsidRPr="001F33F6" w:rsidRDefault="001F33F6" w:rsidP="001F3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884983,03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403486,98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3F6" w:rsidRPr="001F33F6" w:rsidRDefault="001F33F6" w:rsidP="001F3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F33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45,6</w:t>
            </w:r>
          </w:p>
        </w:tc>
      </w:tr>
    </w:tbl>
    <w:p w:rsidR="00DF5458" w:rsidRPr="00F60B6C" w:rsidRDefault="00DF5458" w:rsidP="00D751A8">
      <w:pPr>
        <w:pStyle w:val="2"/>
        <w:shd w:val="clear" w:color="auto" w:fill="auto"/>
        <w:spacing w:before="0"/>
        <w:ind w:right="20" w:firstLine="0"/>
        <w:rPr>
          <w:highlight w:val="yellow"/>
        </w:rPr>
      </w:pPr>
    </w:p>
    <w:p w:rsidR="003863F6" w:rsidRPr="00BD4E02" w:rsidRDefault="003863F6" w:rsidP="00D54705">
      <w:pPr>
        <w:tabs>
          <w:tab w:val="left" w:pos="3999"/>
        </w:tabs>
        <w:ind w:left="2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4E02">
        <w:rPr>
          <w:rFonts w:ascii="Times New Roman" w:eastAsia="Times New Roman" w:hAnsi="Times New Roman" w:cs="Times New Roman"/>
          <w:sz w:val="26"/>
          <w:szCs w:val="26"/>
        </w:rPr>
        <w:t>По состоянию на 01.</w:t>
      </w:r>
      <w:r w:rsidR="00EC5516" w:rsidRPr="00BD4E02">
        <w:rPr>
          <w:rFonts w:ascii="Times New Roman" w:eastAsia="Times New Roman" w:hAnsi="Times New Roman" w:cs="Times New Roman"/>
          <w:sz w:val="26"/>
          <w:szCs w:val="26"/>
        </w:rPr>
        <w:t>0</w:t>
      </w:r>
      <w:r w:rsidR="00BD4E02" w:rsidRPr="00BD4E0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D4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74381" w:rsidRPr="00BD4E0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D4E02">
        <w:rPr>
          <w:rFonts w:ascii="Times New Roman" w:eastAsia="Times New Roman" w:hAnsi="Times New Roman" w:cs="Times New Roman"/>
          <w:sz w:val="26"/>
          <w:szCs w:val="26"/>
        </w:rPr>
        <w:t xml:space="preserve">г. плановый объем муниципального </w:t>
      </w:r>
      <w:r w:rsidRPr="00BD4E02">
        <w:rPr>
          <w:rFonts w:ascii="Times New Roman" w:eastAsia="Times New Roman" w:hAnsi="Times New Roman" w:cs="Times New Roman"/>
          <w:b/>
          <w:sz w:val="26"/>
          <w:szCs w:val="26"/>
        </w:rPr>
        <w:t>дорожного фонда</w:t>
      </w:r>
      <w:r w:rsidRPr="00BD4E02">
        <w:rPr>
          <w:rFonts w:ascii="Times New Roman" w:eastAsia="Times New Roman" w:hAnsi="Times New Roman" w:cs="Times New Roman"/>
          <w:sz w:val="26"/>
          <w:szCs w:val="26"/>
        </w:rPr>
        <w:t xml:space="preserve"> Пировского округа составил </w:t>
      </w:r>
      <w:r w:rsidR="00974381" w:rsidRPr="00BD4E02">
        <w:rPr>
          <w:rFonts w:ascii="Times New Roman" w:eastAsia="Times New Roman" w:hAnsi="Times New Roman" w:cs="Times New Roman"/>
          <w:sz w:val="26"/>
          <w:szCs w:val="26"/>
        </w:rPr>
        <w:t>22 231,70</w:t>
      </w:r>
      <w:r w:rsidRPr="00BD4E02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  <w:r w:rsidR="00457310" w:rsidRPr="00BD4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4381" w:rsidRPr="00BD4E02">
        <w:rPr>
          <w:rFonts w:ascii="Times New Roman" w:eastAsia="Times New Roman" w:hAnsi="Times New Roman" w:cs="Times New Roman"/>
          <w:sz w:val="26"/>
          <w:szCs w:val="26"/>
        </w:rPr>
        <w:t>Общий объем средств,</w:t>
      </w:r>
      <w:r w:rsidR="00457310" w:rsidRPr="00BD4E02">
        <w:rPr>
          <w:rFonts w:ascii="Times New Roman" w:eastAsia="Times New Roman" w:hAnsi="Times New Roman" w:cs="Times New Roman"/>
          <w:sz w:val="26"/>
          <w:szCs w:val="26"/>
        </w:rPr>
        <w:t xml:space="preserve"> поступивших </w:t>
      </w:r>
      <w:r w:rsidR="00974381" w:rsidRPr="00BD4E02">
        <w:rPr>
          <w:rFonts w:ascii="Times New Roman" w:eastAsia="Times New Roman" w:hAnsi="Times New Roman" w:cs="Times New Roman"/>
          <w:sz w:val="26"/>
          <w:szCs w:val="26"/>
        </w:rPr>
        <w:t>за отчетный период,</w:t>
      </w:r>
      <w:r w:rsidR="00457310" w:rsidRPr="00BD4E02">
        <w:rPr>
          <w:rFonts w:ascii="Times New Roman" w:eastAsia="Times New Roman" w:hAnsi="Times New Roman" w:cs="Times New Roman"/>
          <w:sz w:val="26"/>
          <w:szCs w:val="26"/>
        </w:rPr>
        <w:t xml:space="preserve"> составил </w:t>
      </w:r>
      <w:r w:rsidR="00BD4E02" w:rsidRPr="00BD4E02">
        <w:rPr>
          <w:rFonts w:ascii="Times New Roman" w:eastAsia="Times New Roman" w:hAnsi="Times New Roman" w:cs="Times New Roman"/>
          <w:sz w:val="26"/>
          <w:szCs w:val="26"/>
        </w:rPr>
        <w:t>5 207,96</w:t>
      </w:r>
      <w:r w:rsidR="00457310" w:rsidRPr="00BD4E02">
        <w:rPr>
          <w:rFonts w:ascii="Times New Roman" w:eastAsia="Times New Roman" w:hAnsi="Times New Roman" w:cs="Times New Roman"/>
          <w:sz w:val="26"/>
          <w:szCs w:val="26"/>
        </w:rPr>
        <w:t xml:space="preserve"> тыс. рублей. Согласно отчету об использовании средств дорожного фонда на 01.0</w:t>
      </w:r>
      <w:r w:rsidR="00BD4E02" w:rsidRPr="00BD4E02">
        <w:rPr>
          <w:rFonts w:ascii="Times New Roman" w:eastAsia="Times New Roman" w:hAnsi="Times New Roman" w:cs="Times New Roman"/>
          <w:sz w:val="26"/>
          <w:szCs w:val="26"/>
        </w:rPr>
        <w:t>7</w:t>
      </w:r>
      <w:r w:rsidR="00457310" w:rsidRPr="00BD4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74381" w:rsidRPr="00BD4E02">
        <w:rPr>
          <w:rFonts w:ascii="Times New Roman" w:eastAsia="Times New Roman" w:hAnsi="Times New Roman" w:cs="Times New Roman"/>
          <w:sz w:val="26"/>
          <w:szCs w:val="26"/>
        </w:rPr>
        <w:t>4</w:t>
      </w:r>
      <w:r w:rsidR="00457310" w:rsidRPr="00BD4E02">
        <w:rPr>
          <w:rFonts w:ascii="Times New Roman" w:eastAsia="Times New Roman" w:hAnsi="Times New Roman" w:cs="Times New Roman"/>
          <w:sz w:val="26"/>
          <w:szCs w:val="26"/>
        </w:rPr>
        <w:t>г, вся сумма направлена на содержание автомобильных дорог общего пользования Пировского округа.</w:t>
      </w:r>
    </w:p>
    <w:p w:rsidR="009449BA" w:rsidRPr="00BD4E02" w:rsidRDefault="009449BA" w:rsidP="00D54705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</w:p>
    <w:p w:rsidR="006F7AC3" w:rsidRDefault="001654EE" w:rsidP="00D54705">
      <w:pPr>
        <w:pStyle w:val="2"/>
        <w:shd w:val="clear" w:color="auto" w:fill="auto"/>
        <w:spacing w:before="0"/>
        <w:ind w:right="20" w:firstLine="689"/>
      </w:pPr>
      <w:r w:rsidRPr="006F7AC3">
        <w:t xml:space="preserve">Решением о бюджете </w:t>
      </w:r>
      <w:r w:rsidRPr="006F7AC3">
        <w:rPr>
          <w:b/>
        </w:rPr>
        <w:t>резервный фонд</w:t>
      </w:r>
      <w:r w:rsidRPr="006F7AC3">
        <w:t xml:space="preserve"> администрации Пировского муниципального округа на 202</w:t>
      </w:r>
      <w:r w:rsidR="00DB0FB9" w:rsidRPr="006F7AC3">
        <w:t>4</w:t>
      </w:r>
      <w:r w:rsidRPr="006F7AC3">
        <w:t xml:space="preserve"> год утвержден в размере 500,00 тыс. руб</w:t>
      </w:r>
      <w:r w:rsidR="00101A3C">
        <w:t>лей</w:t>
      </w:r>
      <w:r w:rsidRPr="006F7AC3">
        <w:t>.</w:t>
      </w:r>
      <w:r w:rsidR="006F7AC3" w:rsidRPr="006F7AC3">
        <w:t xml:space="preserve"> В первом полугодии 202</w:t>
      </w:r>
      <w:r w:rsidR="006F7AC3">
        <w:t>4</w:t>
      </w:r>
      <w:r w:rsidR="006F7AC3" w:rsidRPr="006F7AC3">
        <w:t xml:space="preserve"> года кассовое исполнение фонда составило </w:t>
      </w:r>
      <w:r w:rsidR="006F7AC3">
        <w:t>1</w:t>
      </w:r>
      <w:r w:rsidR="006F7AC3" w:rsidRPr="006F7AC3">
        <w:t xml:space="preserve">1% или </w:t>
      </w:r>
      <w:r w:rsidR="006F7AC3">
        <w:t>5</w:t>
      </w:r>
      <w:r w:rsidR="006F7AC3" w:rsidRPr="006F7AC3">
        <w:t xml:space="preserve">5,00 тыс. рублей от запланированного объема. Вся сумма направлена на оказание материальной помощи гражданам </w:t>
      </w:r>
      <w:r w:rsidR="006F7AC3">
        <w:t>пострадавшим от пожара.</w:t>
      </w:r>
    </w:p>
    <w:p w:rsidR="00DB0FB9" w:rsidRPr="00473C42" w:rsidRDefault="006F7AC3" w:rsidP="00D54705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  <w:r w:rsidRPr="006F7AC3">
        <w:t xml:space="preserve"> </w:t>
      </w:r>
    </w:p>
    <w:p w:rsidR="00A72334" w:rsidRPr="000A175A" w:rsidRDefault="00A72334" w:rsidP="00D54705">
      <w:pPr>
        <w:ind w:left="20" w:right="20" w:firstLine="68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175A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  <w:r w:rsidRPr="000A175A">
        <w:rPr>
          <w:rFonts w:ascii="Times New Roman" w:hAnsi="Times New Roman" w:cs="Times New Roman"/>
          <w:sz w:val="26"/>
          <w:szCs w:val="26"/>
        </w:rPr>
        <w:t xml:space="preserve"> Пировского округа </w:t>
      </w:r>
      <w:r w:rsidR="00B05298" w:rsidRPr="000A175A">
        <w:rPr>
          <w:rFonts w:ascii="Times New Roman" w:hAnsi="Times New Roman" w:cs="Times New Roman"/>
          <w:sz w:val="26"/>
          <w:szCs w:val="26"/>
        </w:rPr>
        <w:t>за</w:t>
      </w:r>
      <w:r w:rsidRPr="000A175A">
        <w:rPr>
          <w:rFonts w:ascii="Times New Roman" w:hAnsi="Times New Roman" w:cs="Times New Roman"/>
          <w:sz w:val="26"/>
          <w:szCs w:val="26"/>
        </w:rPr>
        <w:t xml:space="preserve"> </w:t>
      </w:r>
      <w:r w:rsidR="00BD4E02" w:rsidRPr="00BD4E02">
        <w:rPr>
          <w:rFonts w:ascii="Times New Roman" w:hAnsi="Times New Roman" w:cs="Times New Roman"/>
          <w:sz w:val="26"/>
          <w:szCs w:val="26"/>
        </w:rPr>
        <w:t xml:space="preserve">1-ое полугодие </w:t>
      </w:r>
      <w:r w:rsidR="00B05298" w:rsidRPr="000A175A">
        <w:rPr>
          <w:rFonts w:ascii="Times New Roman" w:hAnsi="Times New Roman" w:cs="Times New Roman"/>
          <w:sz w:val="26"/>
          <w:szCs w:val="26"/>
        </w:rPr>
        <w:t>202</w:t>
      </w:r>
      <w:r w:rsidR="00DB0FB9" w:rsidRPr="000A175A">
        <w:rPr>
          <w:rFonts w:ascii="Times New Roman" w:hAnsi="Times New Roman" w:cs="Times New Roman"/>
          <w:sz w:val="26"/>
          <w:szCs w:val="26"/>
        </w:rPr>
        <w:t>4</w:t>
      </w:r>
      <w:r w:rsidR="00B05298" w:rsidRPr="000A175A">
        <w:rPr>
          <w:rFonts w:ascii="Times New Roman" w:hAnsi="Times New Roman" w:cs="Times New Roman"/>
          <w:sz w:val="26"/>
          <w:szCs w:val="26"/>
        </w:rPr>
        <w:t xml:space="preserve"> года не изменился и на 01.0</w:t>
      </w:r>
      <w:r w:rsidR="00BD4E02">
        <w:rPr>
          <w:rFonts w:ascii="Times New Roman" w:hAnsi="Times New Roman" w:cs="Times New Roman"/>
          <w:sz w:val="26"/>
          <w:szCs w:val="26"/>
        </w:rPr>
        <w:t>7</w:t>
      </w:r>
      <w:r w:rsidR="00B05298" w:rsidRPr="000A175A">
        <w:rPr>
          <w:rFonts w:ascii="Times New Roman" w:hAnsi="Times New Roman" w:cs="Times New Roman"/>
          <w:sz w:val="26"/>
          <w:szCs w:val="26"/>
        </w:rPr>
        <w:t>.202</w:t>
      </w:r>
      <w:r w:rsidR="00DB0FB9" w:rsidRPr="000A175A">
        <w:rPr>
          <w:rFonts w:ascii="Times New Roman" w:hAnsi="Times New Roman" w:cs="Times New Roman"/>
          <w:sz w:val="26"/>
          <w:szCs w:val="26"/>
        </w:rPr>
        <w:t>4</w:t>
      </w:r>
      <w:r w:rsidR="00B05298" w:rsidRPr="000A175A">
        <w:rPr>
          <w:rFonts w:ascii="Times New Roman" w:hAnsi="Times New Roman" w:cs="Times New Roman"/>
          <w:sz w:val="26"/>
          <w:szCs w:val="26"/>
        </w:rPr>
        <w:t xml:space="preserve"> </w:t>
      </w:r>
      <w:r w:rsidR="00441632" w:rsidRPr="000A175A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DB0FB9" w:rsidRPr="000A175A">
        <w:rPr>
          <w:rFonts w:ascii="Times New Roman" w:hAnsi="Times New Roman" w:cs="Times New Roman"/>
          <w:sz w:val="26"/>
          <w:szCs w:val="26"/>
        </w:rPr>
        <w:t>13 730,00</w:t>
      </w:r>
      <w:r w:rsidR="00441632" w:rsidRPr="000A175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05298" w:rsidRPr="000A175A">
        <w:rPr>
          <w:rFonts w:ascii="Times New Roman" w:hAnsi="Times New Roman" w:cs="Times New Roman"/>
          <w:sz w:val="26"/>
          <w:szCs w:val="26"/>
        </w:rPr>
        <w:t xml:space="preserve"> или 100% от установленного Решением о бюджете верхнего предела</w:t>
      </w:r>
      <w:r w:rsidRPr="000A175A">
        <w:rPr>
          <w:rFonts w:ascii="Times New Roman" w:hAnsi="Times New Roman" w:cs="Times New Roman"/>
          <w:sz w:val="26"/>
          <w:szCs w:val="26"/>
        </w:rPr>
        <w:t xml:space="preserve">. </w:t>
      </w:r>
      <w:r w:rsidR="009F4363" w:rsidRPr="000A175A">
        <w:rPr>
          <w:rFonts w:ascii="Times New Roman" w:hAnsi="Times New Roman" w:cs="Times New Roman"/>
          <w:sz w:val="26"/>
          <w:szCs w:val="26"/>
        </w:rPr>
        <w:t>Расходы на обслуживание муниципального долга</w:t>
      </w:r>
      <w:r w:rsidR="00EC62BC" w:rsidRPr="000A175A">
        <w:rPr>
          <w:rFonts w:ascii="Times New Roman" w:hAnsi="Times New Roman" w:cs="Times New Roman"/>
          <w:sz w:val="26"/>
          <w:szCs w:val="26"/>
        </w:rPr>
        <w:t xml:space="preserve"> в отчетном периоде </w:t>
      </w:r>
      <w:r w:rsidR="00D26751" w:rsidRPr="000A175A">
        <w:rPr>
          <w:rFonts w:ascii="Times New Roman" w:hAnsi="Times New Roman" w:cs="Times New Roman"/>
          <w:sz w:val="26"/>
          <w:szCs w:val="26"/>
        </w:rPr>
        <w:t>не производились</w:t>
      </w:r>
      <w:r w:rsidR="00C90B6A" w:rsidRPr="000A175A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A72334" w:rsidRPr="00F60B6C" w:rsidRDefault="00A72334" w:rsidP="00D54705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</w:p>
    <w:p w:rsidR="003D6544" w:rsidRPr="00457310" w:rsidRDefault="003D6544" w:rsidP="00D54705">
      <w:pPr>
        <w:pStyle w:val="40"/>
        <w:shd w:val="clear" w:color="auto" w:fill="auto"/>
        <w:spacing w:after="0" w:line="240" w:lineRule="auto"/>
        <w:ind w:left="580" w:firstLine="129"/>
      </w:pPr>
      <w:r w:rsidRPr="00457310">
        <w:t>ВЫВОДЫ:</w:t>
      </w:r>
    </w:p>
    <w:p w:rsidR="003D6544" w:rsidRPr="00457310" w:rsidRDefault="003D6544" w:rsidP="00D54705">
      <w:pPr>
        <w:pStyle w:val="40"/>
        <w:shd w:val="clear" w:color="auto" w:fill="auto"/>
        <w:spacing w:after="0" w:line="240" w:lineRule="auto"/>
        <w:ind w:left="580" w:firstLine="689"/>
      </w:pPr>
    </w:p>
    <w:p w:rsidR="00156B66" w:rsidRDefault="00156B66" w:rsidP="00156B66">
      <w:pPr>
        <w:pStyle w:val="2"/>
        <w:shd w:val="clear" w:color="auto" w:fill="auto"/>
        <w:spacing w:before="0" w:line="240" w:lineRule="auto"/>
        <w:ind w:left="20" w:right="20" w:firstLine="689"/>
      </w:pPr>
      <w:proofErr w:type="spellStart"/>
      <w:r w:rsidRPr="00156B66">
        <w:t>Контрольно</w:t>
      </w:r>
      <w:proofErr w:type="spellEnd"/>
      <w:r w:rsidRPr="00156B66">
        <w:t xml:space="preserve">–счетный орган Пировского муниципального округа на основании представленного отчета об исполнении окружного бюджета за </w:t>
      </w:r>
      <w:r>
        <w:t>1-ое</w:t>
      </w:r>
      <w:r w:rsidRPr="00156B66">
        <w:t xml:space="preserve"> полугодие 202</w:t>
      </w:r>
      <w:r>
        <w:t>4</w:t>
      </w:r>
      <w:r w:rsidRPr="00156B66">
        <w:t xml:space="preserve"> года отмечает, что при исполнении окружного бюджета за 1-ое полугодие 202</w:t>
      </w:r>
      <w:r>
        <w:t>4</w:t>
      </w:r>
      <w:r w:rsidRPr="00156B66">
        <w:t xml:space="preserve"> года, нормы бюджетного законодательства соблюдены, однако установлено</w:t>
      </w:r>
      <w:r>
        <w:t xml:space="preserve"> следующее:</w:t>
      </w:r>
    </w:p>
    <w:p w:rsidR="00156B66" w:rsidRDefault="00156B66" w:rsidP="00156B66">
      <w:pPr>
        <w:pStyle w:val="2"/>
        <w:shd w:val="clear" w:color="auto" w:fill="auto"/>
        <w:spacing w:before="0" w:line="240" w:lineRule="auto"/>
        <w:ind w:left="20" w:right="20" w:firstLine="689"/>
      </w:pPr>
      <w:r>
        <w:t>-</w:t>
      </w:r>
      <w:r w:rsidR="009B35EE">
        <w:t xml:space="preserve"> </w:t>
      </w:r>
      <w:r w:rsidRPr="00156B66">
        <w:t>структура показателей, отраженных в Отчете об исполнении бюджета в разрезе кодов бюджетной классификации, не соответствует структуре показателей кодов бюджетной классификации, утвержденных решением о бюджете бюджетных назначений по доходам и расходам бюджета</w:t>
      </w:r>
      <w:r>
        <w:t>;</w:t>
      </w:r>
    </w:p>
    <w:p w:rsidR="00156B66" w:rsidRDefault="00156B66" w:rsidP="00156B66">
      <w:pPr>
        <w:pStyle w:val="2"/>
        <w:shd w:val="clear" w:color="auto" w:fill="auto"/>
        <w:spacing w:before="0" w:line="240" w:lineRule="auto"/>
        <w:ind w:left="20" w:right="20" w:firstLine="689"/>
      </w:pPr>
      <w:r>
        <w:t>-</w:t>
      </w:r>
      <w:r w:rsidR="009B35EE">
        <w:t xml:space="preserve"> </w:t>
      </w:r>
      <w:r w:rsidRPr="00156B66">
        <w:t>прогноз поступлений, отраженный в Отчете об исполнении бюджета по коду доходов 000 1 17 15020 14 0000 150 в размере 1 031,06 тыс. руб. не соответствует прогнозному показателю, утвержденному решением о бюджете</w:t>
      </w:r>
      <w:r>
        <w:t>;</w:t>
      </w:r>
    </w:p>
    <w:p w:rsidR="00156B66" w:rsidRDefault="00156B66" w:rsidP="00156B66">
      <w:pPr>
        <w:pStyle w:val="2"/>
        <w:shd w:val="clear" w:color="auto" w:fill="auto"/>
        <w:spacing w:before="0" w:line="240" w:lineRule="auto"/>
        <w:ind w:left="20" w:right="20" w:firstLine="689"/>
      </w:pPr>
      <w:r>
        <w:t xml:space="preserve">- </w:t>
      </w:r>
      <w:r w:rsidRPr="00156B66">
        <w:t xml:space="preserve">сводная бюджетная роспись увеличена на сумму поступлений от инициативных платежей (1 031,06 тыс. рублей) </w:t>
      </w:r>
      <w:r>
        <w:t>без предусмотренных законодательством обоснований.</w:t>
      </w:r>
    </w:p>
    <w:p w:rsidR="00156B66" w:rsidRDefault="00012632" w:rsidP="00156B66">
      <w:pPr>
        <w:pStyle w:val="2"/>
        <w:shd w:val="clear" w:color="auto" w:fill="auto"/>
        <w:spacing w:before="0" w:line="240" w:lineRule="auto"/>
        <w:ind w:left="20" w:right="20" w:firstLine="689"/>
      </w:pPr>
      <w:r w:rsidRPr="00012632">
        <w:t>Рекомендуем усилить контроль за исполнением требований законодательства</w:t>
      </w:r>
      <w:r>
        <w:t xml:space="preserve"> </w:t>
      </w:r>
      <w:r w:rsidR="00744AB3">
        <w:t xml:space="preserve">и </w:t>
      </w:r>
      <w:r w:rsidR="00744AB3" w:rsidRPr="00012632">
        <w:t>принять</w:t>
      </w:r>
      <w:r w:rsidRPr="00012632">
        <w:t xml:space="preserve"> меры по недопущению</w:t>
      </w:r>
      <w:r>
        <w:t xml:space="preserve"> выявленных</w:t>
      </w:r>
      <w:r w:rsidRPr="00012632">
        <w:t xml:space="preserve"> нарушений</w:t>
      </w:r>
      <w:r>
        <w:t>.</w:t>
      </w:r>
    </w:p>
    <w:p w:rsidR="003D6544" w:rsidRDefault="003D6544" w:rsidP="00156B66">
      <w:pPr>
        <w:pStyle w:val="2"/>
        <w:shd w:val="clear" w:color="auto" w:fill="auto"/>
        <w:spacing w:before="0" w:line="240" w:lineRule="auto"/>
        <w:ind w:left="20" w:right="20" w:firstLine="831"/>
      </w:pPr>
    </w:p>
    <w:p w:rsidR="009B35EE" w:rsidRDefault="009B35EE" w:rsidP="00156B66">
      <w:pPr>
        <w:pStyle w:val="2"/>
        <w:shd w:val="clear" w:color="auto" w:fill="auto"/>
        <w:spacing w:before="0" w:line="240" w:lineRule="auto"/>
        <w:ind w:left="20" w:right="20" w:firstLine="831"/>
      </w:pPr>
    </w:p>
    <w:p w:rsidR="003D6544" w:rsidRDefault="003D6544" w:rsidP="003D6544">
      <w:pPr>
        <w:pStyle w:val="2"/>
        <w:shd w:val="clear" w:color="auto" w:fill="auto"/>
        <w:spacing w:before="0"/>
        <w:ind w:left="420"/>
      </w:pPr>
      <w:r>
        <w:t xml:space="preserve">Председатель КСО </w:t>
      </w:r>
    </w:p>
    <w:p w:rsidR="00A621B9" w:rsidRDefault="003D6544" w:rsidP="001A5C7C">
      <w:pPr>
        <w:pStyle w:val="2"/>
        <w:shd w:val="clear" w:color="auto" w:fill="auto"/>
        <w:spacing w:before="0"/>
        <w:ind w:left="420"/>
      </w:pPr>
      <w:r>
        <w:t xml:space="preserve">Пировского округа                                                                                   </w:t>
      </w:r>
      <w:proofErr w:type="spellStart"/>
      <w:r>
        <w:t>Т.А.Коробейникова</w:t>
      </w:r>
      <w:proofErr w:type="spellEnd"/>
    </w:p>
    <w:sectPr w:rsidR="00A621B9" w:rsidSect="00C65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7ABA" w:rsidRDefault="00AC7ABA">
      <w:r>
        <w:separator/>
      </w:r>
    </w:p>
  </w:endnote>
  <w:endnote w:type="continuationSeparator" w:id="0">
    <w:p w:rsidR="00AC7ABA" w:rsidRDefault="00AC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784" w:rsidRDefault="0093478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temporary/>
      <w:showingPlcHdr/>
      <w15:appearance w15:val="hidden"/>
    </w:sdtPr>
    <w:sdtEndPr/>
    <w:sdtContent>
      <w:p w:rsidR="00934784" w:rsidRDefault="00934784">
        <w:pPr>
          <w:pStyle w:val="af1"/>
        </w:pPr>
        <w:r>
          <w:t>[Введите текст]</w:t>
        </w:r>
      </w:p>
    </w:sdtContent>
  </w:sdt>
  <w:p w:rsidR="00934784" w:rsidRDefault="0093478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784" w:rsidRDefault="0093478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7ABA" w:rsidRDefault="00AC7ABA"/>
  </w:footnote>
  <w:footnote w:type="continuationSeparator" w:id="0">
    <w:p w:rsidR="00AC7ABA" w:rsidRDefault="00AC7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784" w:rsidRDefault="009347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492150"/>
      <w:docPartObj>
        <w:docPartGallery w:val="Page Numbers (Top of Page)"/>
        <w:docPartUnique/>
      </w:docPartObj>
    </w:sdtPr>
    <w:sdtEndPr/>
    <w:sdtContent>
      <w:p w:rsidR="00934784" w:rsidRDefault="00934784">
        <w:pPr>
          <w:pStyle w:val="af"/>
          <w:jc w:val="center"/>
        </w:pPr>
      </w:p>
      <w:p w:rsidR="00934784" w:rsidRDefault="00934784">
        <w:pPr>
          <w:pStyle w:val="af"/>
          <w:jc w:val="center"/>
        </w:pPr>
      </w:p>
      <w:p w:rsidR="00934784" w:rsidRDefault="009347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34784" w:rsidRDefault="0093478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784" w:rsidRDefault="0093478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6A72"/>
    <w:multiLevelType w:val="hybridMultilevel"/>
    <w:tmpl w:val="23AE3604"/>
    <w:lvl w:ilvl="0" w:tplc="1E24C9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1C580AD8"/>
    <w:multiLevelType w:val="multilevel"/>
    <w:tmpl w:val="66B49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A1AC5"/>
    <w:multiLevelType w:val="hybridMultilevel"/>
    <w:tmpl w:val="279E1C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A777909"/>
    <w:multiLevelType w:val="hybridMultilevel"/>
    <w:tmpl w:val="44E809E4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" w15:restartNumberingAfterBreak="0">
    <w:nsid w:val="4AF4377A"/>
    <w:multiLevelType w:val="multilevel"/>
    <w:tmpl w:val="E09C7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FB002B"/>
    <w:multiLevelType w:val="hybridMultilevel"/>
    <w:tmpl w:val="4B849A40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6C8F0933"/>
    <w:multiLevelType w:val="multilevel"/>
    <w:tmpl w:val="45345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EE07C8"/>
    <w:multiLevelType w:val="multilevel"/>
    <w:tmpl w:val="76C83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B9"/>
    <w:rsid w:val="00007118"/>
    <w:rsid w:val="00012632"/>
    <w:rsid w:val="00026E19"/>
    <w:rsid w:val="00030BA8"/>
    <w:rsid w:val="00037124"/>
    <w:rsid w:val="00037D89"/>
    <w:rsid w:val="0004204F"/>
    <w:rsid w:val="00050F33"/>
    <w:rsid w:val="00052CD0"/>
    <w:rsid w:val="00052FB6"/>
    <w:rsid w:val="00053A64"/>
    <w:rsid w:val="00054032"/>
    <w:rsid w:val="000650B1"/>
    <w:rsid w:val="000652A1"/>
    <w:rsid w:val="00074165"/>
    <w:rsid w:val="00080703"/>
    <w:rsid w:val="00082E3E"/>
    <w:rsid w:val="0008526D"/>
    <w:rsid w:val="0008620D"/>
    <w:rsid w:val="000973C6"/>
    <w:rsid w:val="000A175A"/>
    <w:rsid w:val="000A4AE2"/>
    <w:rsid w:val="000B0D71"/>
    <w:rsid w:val="000B36B5"/>
    <w:rsid w:val="000C2442"/>
    <w:rsid w:val="000C2539"/>
    <w:rsid w:val="000C6DE1"/>
    <w:rsid w:val="000D753A"/>
    <w:rsid w:val="000E06F7"/>
    <w:rsid w:val="000E2B4C"/>
    <w:rsid w:val="000F3388"/>
    <w:rsid w:val="000F68C8"/>
    <w:rsid w:val="00100BE5"/>
    <w:rsid w:val="00101A3C"/>
    <w:rsid w:val="00104597"/>
    <w:rsid w:val="00122896"/>
    <w:rsid w:val="0012568D"/>
    <w:rsid w:val="00140DC9"/>
    <w:rsid w:val="00140E62"/>
    <w:rsid w:val="00156424"/>
    <w:rsid w:val="00156B66"/>
    <w:rsid w:val="00162649"/>
    <w:rsid w:val="001631F4"/>
    <w:rsid w:val="001639C2"/>
    <w:rsid w:val="001654EE"/>
    <w:rsid w:val="0017066A"/>
    <w:rsid w:val="001778E9"/>
    <w:rsid w:val="001870F4"/>
    <w:rsid w:val="001964E0"/>
    <w:rsid w:val="001A047D"/>
    <w:rsid w:val="001A5C7C"/>
    <w:rsid w:val="001A6B4D"/>
    <w:rsid w:val="001B725C"/>
    <w:rsid w:val="001C7291"/>
    <w:rsid w:val="001D093A"/>
    <w:rsid w:val="001D241A"/>
    <w:rsid w:val="001D4F1F"/>
    <w:rsid w:val="001D6324"/>
    <w:rsid w:val="001E3979"/>
    <w:rsid w:val="001F1CE7"/>
    <w:rsid w:val="001F33F6"/>
    <w:rsid w:val="001F3684"/>
    <w:rsid w:val="00201B9E"/>
    <w:rsid w:val="00203403"/>
    <w:rsid w:val="0020358A"/>
    <w:rsid w:val="00206EB6"/>
    <w:rsid w:val="0021432F"/>
    <w:rsid w:val="0022073D"/>
    <w:rsid w:val="0022311D"/>
    <w:rsid w:val="002237D3"/>
    <w:rsid w:val="00225453"/>
    <w:rsid w:val="0023018C"/>
    <w:rsid w:val="00232636"/>
    <w:rsid w:val="00260377"/>
    <w:rsid w:val="00261035"/>
    <w:rsid w:val="00264A8C"/>
    <w:rsid w:val="0026502D"/>
    <w:rsid w:val="00271727"/>
    <w:rsid w:val="00271FBD"/>
    <w:rsid w:val="002746E4"/>
    <w:rsid w:val="002822E4"/>
    <w:rsid w:val="00286650"/>
    <w:rsid w:val="00287058"/>
    <w:rsid w:val="002942E6"/>
    <w:rsid w:val="0029506F"/>
    <w:rsid w:val="002A1871"/>
    <w:rsid w:val="002B0C36"/>
    <w:rsid w:val="002C2A32"/>
    <w:rsid w:val="002C2B67"/>
    <w:rsid w:val="002C7D52"/>
    <w:rsid w:val="002D076D"/>
    <w:rsid w:val="002D5746"/>
    <w:rsid w:val="002E068C"/>
    <w:rsid w:val="002E17B9"/>
    <w:rsid w:val="002E2475"/>
    <w:rsid w:val="002F26C4"/>
    <w:rsid w:val="003027E0"/>
    <w:rsid w:val="00305AAE"/>
    <w:rsid w:val="00306A32"/>
    <w:rsid w:val="00310692"/>
    <w:rsid w:val="00311571"/>
    <w:rsid w:val="003136EA"/>
    <w:rsid w:val="00313988"/>
    <w:rsid w:val="003142B8"/>
    <w:rsid w:val="003170EA"/>
    <w:rsid w:val="0032227A"/>
    <w:rsid w:val="003226A1"/>
    <w:rsid w:val="00322734"/>
    <w:rsid w:val="00331F6E"/>
    <w:rsid w:val="003348BA"/>
    <w:rsid w:val="00340457"/>
    <w:rsid w:val="00341005"/>
    <w:rsid w:val="00346E66"/>
    <w:rsid w:val="003551A3"/>
    <w:rsid w:val="00362B83"/>
    <w:rsid w:val="00362C2A"/>
    <w:rsid w:val="00367D12"/>
    <w:rsid w:val="003772AB"/>
    <w:rsid w:val="003855E9"/>
    <w:rsid w:val="003863F6"/>
    <w:rsid w:val="0039037B"/>
    <w:rsid w:val="00396292"/>
    <w:rsid w:val="003972E3"/>
    <w:rsid w:val="003A522B"/>
    <w:rsid w:val="003A5844"/>
    <w:rsid w:val="003B47C6"/>
    <w:rsid w:val="003B4FB2"/>
    <w:rsid w:val="003C3C8B"/>
    <w:rsid w:val="003D2F9A"/>
    <w:rsid w:val="003D3674"/>
    <w:rsid w:val="003D6544"/>
    <w:rsid w:val="003E19F6"/>
    <w:rsid w:val="003E25C2"/>
    <w:rsid w:val="003E5CF4"/>
    <w:rsid w:val="003E5EBE"/>
    <w:rsid w:val="003F3222"/>
    <w:rsid w:val="003F5877"/>
    <w:rsid w:val="00401CDA"/>
    <w:rsid w:val="00402244"/>
    <w:rsid w:val="00403F72"/>
    <w:rsid w:val="00407BEA"/>
    <w:rsid w:val="0041042B"/>
    <w:rsid w:val="00417D59"/>
    <w:rsid w:val="00425779"/>
    <w:rsid w:val="004271DD"/>
    <w:rsid w:val="004332EB"/>
    <w:rsid w:val="00441632"/>
    <w:rsid w:val="004454FE"/>
    <w:rsid w:val="004503FE"/>
    <w:rsid w:val="004532FA"/>
    <w:rsid w:val="004536E3"/>
    <w:rsid w:val="00457310"/>
    <w:rsid w:val="00464B6E"/>
    <w:rsid w:val="00465E1F"/>
    <w:rsid w:val="00466DA6"/>
    <w:rsid w:val="0046769D"/>
    <w:rsid w:val="00470898"/>
    <w:rsid w:val="00472C4C"/>
    <w:rsid w:val="00473756"/>
    <w:rsid w:val="004738CD"/>
    <w:rsid w:val="00473C42"/>
    <w:rsid w:val="00475DD1"/>
    <w:rsid w:val="00481AB3"/>
    <w:rsid w:val="004823CC"/>
    <w:rsid w:val="00484CFE"/>
    <w:rsid w:val="00491096"/>
    <w:rsid w:val="004976EC"/>
    <w:rsid w:val="004A0839"/>
    <w:rsid w:val="004A1670"/>
    <w:rsid w:val="004A2E42"/>
    <w:rsid w:val="004A37CB"/>
    <w:rsid w:val="004A4EEA"/>
    <w:rsid w:val="004A7352"/>
    <w:rsid w:val="004C3C02"/>
    <w:rsid w:val="004C641C"/>
    <w:rsid w:val="004D2002"/>
    <w:rsid w:val="004D548C"/>
    <w:rsid w:val="004E296D"/>
    <w:rsid w:val="004E67EB"/>
    <w:rsid w:val="004F1FA1"/>
    <w:rsid w:val="004F3911"/>
    <w:rsid w:val="004F44C1"/>
    <w:rsid w:val="004F678C"/>
    <w:rsid w:val="00503297"/>
    <w:rsid w:val="00503998"/>
    <w:rsid w:val="00505A42"/>
    <w:rsid w:val="00515166"/>
    <w:rsid w:val="00517A9A"/>
    <w:rsid w:val="005234D7"/>
    <w:rsid w:val="00523808"/>
    <w:rsid w:val="00526996"/>
    <w:rsid w:val="005346E9"/>
    <w:rsid w:val="0053510B"/>
    <w:rsid w:val="00541C3E"/>
    <w:rsid w:val="00545974"/>
    <w:rsid w:val="005460D1"/>
    <w:rsid w:val="00557CF2"/>
    <w:rsid w:val="00571127"/>
    <w:rsid w:val="00573213"/>
    <w:rsid w:val="005733E9"/>
    <w:rsid w:val="005774D2"/>
    <w:rsid w:val="00581B9F"/>
    <w:rsid w:val="00582889"/>
    <w:rsid w:val="005A332B"/>
    <w:rsid w:val="005B149C"/>
    <w:rsid w:val="005C22F6"/>
    <w:rsid w:val="005D51EB"/>
    <w:rsid w:val="005E134D"/>
    <w:rsid w:val="005E2CEC"/>
    <w:rsid w:val="005E3273"/>
    <w:rsid w:val="005E5703"/>
    <w:rsid w:val="005F177A"/>
    <w:rsid w:val="005F48DC"/>
    <w:rsid w:val="005F62B7"/>
    <w:rsid w:val="00603233"/>
    <w:rsid w:val="00603AB1"/>
    <w:rsid w:val="0061004E"/>
    <w:rsid w:val="0061078D"/>
    <w:rsid w:val="00611481"/>
    <w:rsid w:val="00617FAE"/>
    <w:rsid w:val="00620398"/>
    <w:rsid w:val="00620C10"/>
    <w:rsid w:val="00622DBE"/>
    <w:rsid w:val="006243C2"/>
    <w:rsid w:val="006319C5"/>
    <w:rsid w:val="006357E1"/>
    <w:rsid w:val="00642EC5"/>
    <w:rsid w:val="006446D9"/>
    <w:rsid w:val="00650204"/>
    <w:rsid w:val="0065398F"/>
    <w:rsid w:val="00664DD0"/>
    <w:rsid w:val="006667CD"/>
    <w:rsid w:val="00670CB4"/>
    <w:rsid w:val="0067273B"/>
    <w:rsid w:val="00683E06"/>
    <w:rsid w:val="00683F34"/>
    <w:rsid w:val="00684391"/>
    <w:rsid w:val="00685109"/>
    <w:rsid w:val="00685893"/>
    <w:rsid w:val="00686644"/>
    <w:rsid w:val="0069431D"/>
    <w:rsid w:val="00695066"/>
    <w:rsid w:val="0069514B"/>
    <w:rsid w:val="00695844"/>
    <w:rsid w:val="006974F2"/>
    <w:rsid w:val="006A2B61"/>
    <w:rsid w:val="006A6F7F"/>
    <w:rsid w:val="006B11A0"/>
    <w:rsid w:val="006B123B"/>
    <w:rsid w:val="006B66B2"/>
    <w:rsid w:val="006C200F"/>
    <w:rsid w:val="006C2388"/>
    <w:rsid w:val="006C5D6B"/>
    <w:rsid w:val="006C7F2B"/>
    <w:rsid w:val="006D0670"/>
    <w:rsid w:val="006D4A38"/>
    <w:rsid w:val="006E2ACC"/>
    <w:rsid w:val="006E3F0F"/>
    <w:rsid w:val="006E745C"/>
    <w:rsid w:val="006E79D3"/>
    <w:rsid w:val="006F13D1"/>
    <w:rsid w:val="006F1F1D"/>
    <w:rsid w:val="006F6A65"/>
    <w:rsid w:val="006F7793"/>
    <w:rsid w:val="006F7AC3"/>
    <w:rsid w:val="006F7B9F"/>
    <w:rsid w:val="00715C5C"/>
    <w:rsid w:val="00716874"/>
    <w:rsid w:val="00723287"/>
    <w:rsid w:val="00731123"/>
    <w:rsid w:val="00731296"/>
    <w:rsid w:val="00731681"/>
    <w:rsid w:val="007405EC"/>
    <w:rsid w:val="0074289A"/>
    <w:rsid w:val="00743BAA"/>
    <w:rsid w:val="00744AB3"/>
    <w:rsid w:val="00746288"/>
    <w:rsid w:val="00751EAE"/>
    <w:rsid w:val="00752585"/>
    <w:rsid w:val="00752D3E"/>
    <w:rsid w:val="00761FF0"/>
    <w:rsid w:val="007648BC"/>
    <w:rsid w:val="00765C48"/>
    <w:rsid w:val="00770A04"/>
    <w:rsid w:val="00776432"/>
    <w:rsid w:val="00777678"/>
    <w:rsid w:val="00785644"/>
    <w:rsid w:val="00787C6E"/>
    <w:rsid w:val="00792F55"/>
    <w:rsid w:val="0079468B"/>
    <w:rsid w:val="0079501C"/>
    <w:rsid w:val="007A0A95"/>
    <w:rsid w:val="007A7881"/>
    <w:rsid w:val="007B128F"/>
    <w:rsid w:val="007B36C7"/>
    <w:rsid w:val="007C3C6F"/>
    <w:rsid w:val="007C5623"/>
    <w:rsid w:val="007D2DFB"/>
    <w:rsid w:val="007E630D"/>
    <w:rsid w:val="007E79A7"/>
    <w:rsid w:val="007F12DC"/>
    <w:rsid w:val="007F2521"/>
    <w:rsid w:val="007F5FF2"/>
    <w:rsid w:val="007F7F7A"/>
    <w:rsid w:val="00804BEB"/>
    <w:rsid w:val="00822187"/>
    <w:rsid w:val="00824780"/>
    <w:rsid w:val="00825783"/>
    <w:rsid w:val="008309BD"/>
    <w:rsid w:val="008316AB"/>
    <w:rsid w:val="00831F28"/>
    <w:rsid w:val="00836B94"/>
    <w:rsid w:val="008445DA"/>
    <w:rsid w:val="00846FCF"/>
    <w:rsid w:val="0085139F"/>
    <w:rsid w:val="00854187"/>
    <w:rsid w:val="0085426E"/>
    <w:rsid w:val="00860C7F"/>
    <w:rsid w:val="0086113A"/>
    <w:rsid w:val="008641F4"/>
    <w:rsid w:val="00867F16"/>
    <w:rsid w:val="00877FEB"/>
    <w:rsid w:val="008813DA"/>
    <w:rsid w:val="008819DF"/>
    <w:rsid w:val="008820FA"/>
    <w:rsid w:val="00885EF4"/>
    <w:rsid w:val="00890BD0"/>
    <w:rsid w:val="00894062"/>
    <w:rsid w:val="00897C01"/>
    <w:rsid w:val="008A0BBD"/>
    <w:rsid w:val="008A37C0"/>
    <w:rsid w:val="008A401E"/>
    <w:rsid w:val="008A7980"/>
    <w:rsid w:val="008B3A01"/>
    <w:rsid w:val="008C2E4C"/>
    <w:rsid w:val="008C48DC"/>
    <w:rsid w:val="008F194A"/>
    <w:rsid w:val="008F445B"/>
    <w:rsid w:val="009005C2"/>
    <w:rsid w:val="00900BF3"/>
    <w:rsid w:val="00901530"/>
    <w:rsid w:val="00901F5C"/>
    <w:rsid w:val="009064E1"/>
    <w:rsid w:val="00910719"/>
    <w:rsid w:val="00910ACA"/>
    <w:rsid w:val="00917931"/>
    <w:rsid w:val="00922BC2"/>
    <w:rsid w:val="009242A4"/>
    <w:rsid w:val="00926B90"/>
    <w:rsid w:val="0093124C"/>
    <w:rsid w:val="0093452B"/>
    <w:rsid w:val="00934784"/>
    <w:rsid w:val="00935086"/>
    <w:rsid w:val="00936C21"/>
    <w:rsid w:val="009378B3"/>
    <w:rsid w:val="009449BA"/>
    <w:rsid w:val="009515A4"/>
    <w:rsid w:val="00955150"/>
    <w:rsid w:val="009621EB"/>
    <w:rsid w:val="009625C8"/>
    <w:rsid w:val="00965453"/>
    <w:rsid w:val="00971F30"/>
    <w:rsid w:val="00973682"/>
    <w:rsid w:val="00974381"/>
    <w:rsid w:val="00974723"/>
    <w:rsid w:val="00980F49"/>
    <w:rsid w:val="0098282C"/>
    <w:rsid w:val="009857E8"/>
    <w:rsid w:val="00992372"/>
    <w:rsid w:val="00994E97"/>
    <w:rsid w:val="009A559C"/>
    <w:rsid w:val="009A7887"/>
    <w:rsid w:val="009B09A4"/>
    <w:rsid w:val="009B1C82"/>
    <w:rsid w:val="009B35EE"/>
    <w:rsid w:val="009B62D2"/>
    <w:rsid w:val="009B7242"/>
    <w:rsid w:val="009C2F9D"/>
    <w:rsid w:val="009C325A"/>
    <w:rsid w:val="009C372B"/>
    <w:rsid w:val="009C4BF8"/>
    <w:rsid w:val="009C5A89"/>
    <w:rsid w:val="009E1334"/>
    <w:rsid w:val="009E42FC"/>
    <w:rsid w:val="009E4AA0"/>
    <w:rsid w:val="009E5787"/>
    <w:rsid w:val="009E6AF4"/>
    <w:rsid w:val="009F346E"/>
    <w:rsid w:val="009F4363"/>
    <w:rsid w:val="009F4922"/>
    <w:rsid w:val="00A03359"/>
    <w:rsid w:val="00A05072"/>
    <w:rsid w:val="00A05B29"/>
    <w:rsid w:val="00A05B4C"/>
    <w:rsid w:val="00A0600D"/>
    <w:rsid w:val="00A13E5A"/>
    <w:rsid w:val="00A143E8"/>
    <w:rsid w:val="00A1502D"/>
    <w:rsid w:val="00A25B3C"/>
    <w:rsid w:val="00A25F8B"/>
    <w:rsid w:val="00A271E9"/>
    <w:rsid w:val="00A32881"/>
    <w:rsid w:val="00A5749D"/>
    <w:rsid w:val="00A57D9C"/>
    <w:rsid w:val="00A621B9"/>
    <w:rsid w:val="00A65889"/>
    <w:rsid w:val="00A70242"/>
    <w:rsid w:val="00A72334"/>
    <w:rsid w:val="00A74F7B"/>
    <w:rsid w:val="00A77D96"/>
    <w:rsid w:val="00A858DA"/>
    <w:rsid w:val="00A85D7B"/>
    <w:rsid w:val="00A90D45"/>
    <w:rsid w:val="00A9130A"/>
    <w:rsid w:val="00A93CEC"/>
    <w:rsid w:val="00AA2819"/>
    <w:rsid w:val="00AA2ABC"/>
    <w:rsid w:val="00AB0E85"/>
    <w:rsid w:val="00AB1E1A"/>
    <w:rsid w:val="00AB477F"/>
    <w:rsid w:val="00AB70F8"/>
    <w:rsid w:val="00AB7D68"/>
    <w:rsid w:val="00AC06F3"/>
    <w:rsid w:val="00AC0705"/>
    <w:rsid w:val="00AC20B3"/>
    <w:rsid w:val="00AC5196"/>
    <w:rsid w:val="00AC7ABA"/>
    <w:rsid w:val="00AD4D43"/>
    <w:rsid w:val="00AE0088"/>
    <w:rsid w:val="00AE0C18"/>
    <w:rsid w:val="00AF5817"/>
    <w:rsid w:val="00B03BBA"/>
    <w:rsid w:val="00B05298"/>
    <w:rsid w:val="00B13B4F"/>
    <w:rsid w:val="00B17A45"/>
    <w:rsid w:val="00B21858"/>
    <w:rsid w:val="00B21F44"/>
    <w:rsid w:val="00B3189E"/>
    <w:rsid w:val="00B3265D"/>
    <w:rsid w:val="00B417B3"/>
    <w:rsid w:val="00B424E4"/>
    <w:rsid w:val="00B470F0"/>
    <w:rsid w:val="00B510EA"/>
    <w:rsid w:val="00B60379"/>
    <w:rsid w:val="00B62811"/>
    <w:rsid w:val="00B64377"/>
    <w:rsid w:val="00B77AA5"/>
    <w:rsid w:val="00B80E24"/>
    <w:rsid w:val="00B8379D"/>
    <w:rsid w:val="00BA298E"/>
    <w:rsid w:val="00BA7918"/>
    <w:rsid w:val="00BB1FAD"/>
    <w:rsid w:val="00BB4B1B"/>
    <w:rsid w:val="00BB4B24"/>
    <w:rsid w:val="00BB6E71"/>
    <w:rsid w:val="00BB7641"/>
    <w:rsid w:val="00BC26C3"/>
    <w:rsid w:val="00BC2EBC"/>
    <w:rsid w:val="00BD4E02"/>
    <w:rsid w:val="00BD5233"/>
    <w:rsid w:val="00BD685C"/>
    <w:rsid w:val="00BE5D4F"/>
    <w:rsid w:val="00BE6628"/>
    <w:rsid w:val="00BF476E"/>
    <w:rsid w:val="00C006EF"/>
    <w:rsid w:val="00C0485A"/>
    <w:rsid w:val="00C1392D"/>
    <w:rsid w:val="00C21E51"/>
    <w:rsid w:val="00C2322F"/>
    <w:rsid w:val="00C4102C"/>
    <w:rsid w:val="00C445C3"/>
    <w:rsid w:val="00C57167"/>
    <w:rsid w:val="00C60626"/>
    <w:rsid w:val="00C62DB7"/>
    <w:rsid w:val="00C656E0"/>
    <w:rsid w:val="00C661AF"/>
    <w:rsid w:val="00C72993"/>
    <w:rsid w:val="00C72C63"/>
    <w:rsid w:val="00C72D41"/>
    <w:rsid w:val="00C805A3"/>
    <w:rsid w:val="00C9098E"/>
    <w:rsid w:val="00C90B6A"/>
    <w:rsid w:val="00C91B38"/>
    <w:rsid w:val="00C93888"/>
    <w:rsid w:val="00C94576"/>
    <w:rsid w:val="00C94989"/>
    <w:rsid w:val="00CA0AEE"/>
    <w:rsid w:val="00CA66E9"/>
    <w:rsid w:val="00CC1B6D"/>
    <w:rsid w:val="00CC2486"/>
    <w:rsid w:val="00CC44C6"/>
    <w:rsid w:val="00CC47E2"/>
    <w:rsid w:val="00CC76C8"/>
    <w:rsid w:val="00CD0BF5"/>
    <w:rsid w:val="00CD3662"/>
    <w:rsid w:val="00CD68B1"/>
    <w:rsid w:val="00CE7821"/>
    <w:rsid w:val="00CF5BBA"/>
    <w:rsid w:val="00D075D0"/>
    <w:rsid w:val="00D106E6"/>
    <w:rsid w:val="00D11831"/>
    <w:rsid w:val="00D14EEA"/>
    <w:rsid w:val="00D15A0B"/>
    <w:rsid w:val="00D200C6"/>
    <w:rsid w:val="00D215FF"/>
    <w:rsid w:val="00D22843"/>
    <w:rsid w:val="00D2564A"/>
    <w:rsid w:val="00D26751"/>
    <w:rsid w:val="00D32B46"/>
    <w:rsid w:val="00D43EA8"/>
    <w:rsid w:val="00D46CD7"/>
    <w:rsid w:val="00D54705"/>
    <w:rsid w:val="00D54D13"/>
    <w:rsid w:val="00D66F08"/>
    <w:rsid w:val="00D751A8"/>
    <w:rsid w:val="00D76B52"/>
    <w:rsid w:val="00D81251"/>
    <w:rsid w:val="00D8324E"/>
    <w:rsid w:val="00D93E59"/>
    <w:rsid w:val="00D9715E"/>
    <w:rsid w:val="00DA3F4B"/>
    <w:rsid w:val="00DB0639"/>
    <w:rsid w:val="00DB0A9F"/>
    <w:rsid w:val="00DB0FB9"/>
    <w:rsid w:val="00DB517F"/>
    <w:rsid w:val="00DB5304"/>
    <w:rsid w:val="00DB5A62"/>
    <w:rsid w:val="00DB5E58"/>
    <w:rsid w:val="00DC3434"/>
    <w:rsid w:val="00DD1D12"/>
    <w:rsid w:val="00DD2A2C"/>
    <w:rsid w:val="00DD2A52"/>
    <w:rsid w:val="00DD444D"/>
    <w:rsid w:val="00DE1866"/>
    <w:rsid w:val="00DE3FB5"/>
    <w:rsid w:val="00DE435F"/>
    <w:rsid w:val="00DF521A"/>
    <w:rsid w:val="00DF5458"/>
    <w:rsid w:val="00DF7DBA"/>
    <w:rsid w:val="00E057C3"/>
    <w:rsid w:val="00E064CF"/>
    <w:rsid w:val="00E06C6A"/>
    <w:rsid w:val="00E11770"/>
    <w:rsid w:val="00E1718D"/>
    <w:rsid w:val="00E20E54"/>
    <w:rsid w:val="00E21FA8"/>
    <w:rsid w:val="00E23A18"/>
    <w:rsid w:val="00E25193"/>
    <w:rsid w:val="00E33607"/>
    <w:rsid w:val="00E40996"/>
    <w:rsid w:val="00E45684"/>
    <w:rsid w:val="00E461AC"/>
    <w:rsid w:val="00E47179"/>
    <w:rsid w:val="00E529FF"/>
    <w:rsid w:val="00E62DD3"/>
    <w:rsid w:val="00E67335"/>
    <w:rsid w:val="00E70CB8"/>
    <w:rsid w:val="00E712C3"/>
    <w:rsid w:val="00E81EBA"/>
    <w:rsid w:val="00E9574D"/>
    <w:rsid w:val="00EA2A01"/>
    <w:rsid w:val="00EA4F9D"/>
    <w:rsid w:val="00EA7D3B"/>
    <w:rsid w:val="00EB1FA0"/>
    <w:rsid w:val="00EC3D38"/>
    <w:rsid w:val="00EC53EC"/>
    <w:rsid w:val="00EC5516"/>
    <w:rsid w:val="00EC62BC"/>
    <w:rsid w:val="00EC63A1"/>
    <w:rsid w:val="00ED2EF1"/>
    <w:rsid w:val="00EE3AAE"/>
    <w:rsid w:val="00EE6001"/>
    <w:rsid w:val="00EE776B"/>
    <w:rsid w:val="00EE7DB8"/>
    <w:rsid w:val="00EF1EEE"/>
    <w:rsid w:val="00F00AAA"/>
    <w:rsid w:val="00F00D53"/>
    <w:rsid w:val="00F01CB5"/>
    <w:rsid w:val="00F01E5D"/>
    <w:rsid w:val="00F071D3"/>
    <w:rsid w:val="00F12748"/>
    <w:rsid w:val="00F15E1C"/>
    <w:rsid w:val="00F229C4"/>
    <w:rsid w:val="00F22F1D"/>
    <w:rsid w:val="00F257D2"/>
    <w:rsid w:val="00F3419C"/>
    <w:rsid w:val="00F36B0E"/>
    <w:rsid w:val="00F37A60"/>
    <w:rsid w:val="00F40297"/>
    <w:rsid w:val="00F40587"/>
    <w:rsid w:val="00F45318"/>
    <w:rsid w:val="00F45D71"/>
    <w:rsid w:val="00F464F8"/>
    <w:rsid w:val="00F470F6"/>
    <w:rsid w:val="00F52F0A"/>
    <w:rsid w:val="00F57AB2"/>
    <w:rsid w:val="00F60B6C"/>
    <w:rsid w:val="00F61B88"/>
    <w:rsid w:val="00F61CFE"/>
    <w:rsid w:val="00F63197"/>
    <w:rsid w:val="00F712FA"/>
    <w:rsid w:val="00F723FF"/>
    <w:rsid w:val="00F74CC8"/>
    <w:rsid w:val="00F7689C"/>
    <w:rsid w:val="00F8144B"/>
    <w:rsid w:val="00F84654"/>
    <w:rsid w:val="00F8747E"/>
    <w:rsid w:val="00FA7CB0"/>
    <w:rsid w:val="00FB2995"/>
    <w:rsid w:val="00FB3436"/>
    <w:rsid w:val="00FB75CA"/>
    <w:rsid w:val="00FC5B41"/>
    <w:rsid w:val="00FD04BF"/>
    <w:rsid w:val="00FE00F2"/>
    <w:rsid w:val="00FE649A"/>
    <w:rsid w:val="00FE7154"/>
    <w:rsid w:val="00FF0811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F9F5A-7FDE-4145-9516-EB03C3C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2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3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300" w:line="322" w:lineRule="exact"/>
      <w:ind w:hanging="7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39"/>
    <w:rsid w:val="00C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09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0996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43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4377"/>
    <w:rPr>
      <w:color w:val="000000"/>
    </w:rPr>
  </w:style>
  <w:style w:type="paragraph" w:styleId="af1">
    <w:name w:val="footer"/>
    <w:basedOn w:val="a"/>
    <w:link w:val="af2"/>
    <w:uiPriority w:val="99"/>
    <w:unhideWhenUsed/>
    <w:rsid w:val="00B643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64377"/>
    <w:rPr>
      <w:color w:val="000000"/>
    </w:rPr>
  </w:style>
  <w:style w:type="table" w:customStyle="1" w:styleId="12">
    <w:name w:val="Сетка таблицы1"/>
    <w:basedOn w:val="a1"/>
    <w:next w:val="ac"/>
    <w:uiPriority w:val="39"/>
    <w:rsid w:val="003863F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90B6A"/>
  </w:style>
  <w:style w:type="paragraph" w:styleId="af3">
    <w:name w:val="endnote text"/>
    <w:basedOn w:val="a"/>
    <w:link w:val="af4"/>
    <w:uiPriority w:val="99"/>
    <w:semiHidden/>
    <w:unhideWhenUsed/>
    <w:rsid w:val="00743BA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43BAA"/>
    <w:rPr>
      <w:color w:val="000000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43BAA"/>
    <w:rPr>
      <w:vertAlign w:val="superscript"/>
    </w:rPr>
  </w:style>
  <w:style w:type="paragraph" w:styleId="af6">
    <w:name w:val="List Paragraph"/>
    <w:basedOn w:val="a"/>
    <w:uiPriority w:val="34"/>
    <w:qFormat/>
    <w:rsid w:val="00EF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 окружного бюджета,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3566013550631754E-2"/>
          <c:y val="6.4506201430703514E-2"/>
          <c:w val="0.95135971700198985"/>
          <c:h val="0.609286418478874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9.5125352311284089E-3"/>
                  <c:y val="3.527122534630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F5-4D1A-937E-E29F9EB1E681}"/>
                </c:ext>
              </c:extLst>
            </c:dLbl>
            <c:dLbl>
              <c:idx val="1"/>
              <c:layout>
                <c:manualLayout>
                  <c:x val="-7.3016132766733398E-3"/>
                  <c:y val="4.4667513812359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F5-4D1A-937E-E29F9EB1E681}"/>
                </c:ext>
              </c:extLst>
            </c:dLbl>
            <c:dLbl>
              <c:idx val="2"/>
              <c:layout>
                <c:manualLayout>
                  <c:x val="-1.4553437287285807E-2"/>
                  <c:y val="5.8761946511442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F5-4D1A-937E-E29F9EB1E681}"/>
                </c:ext>
              </c:extLst>
            </c:dLbl>
            <c:dLbl>
              <c:idx val="3"/>
              <c:layout>
                <c:manualLayout>
                  <c:x val="-2.1186203150650829E-2"/>
                  <c:y val="6.8158234977498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F5-4D1A-937E-E29F9EB1E681}"/>
                </c:ext>
              </c:extLst>
            </c:dLbl>
            <c:dLbl>
              <c:idx val="4"/>
              <c:layout>
                <c:manualLayout>
                  <c:x val="-2.1186203150650829E-2"/>
                  <c:y val="5.87619465114429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F5-4D1A-937E-E29F9EB1E681}"/>
                </c:ext>
              </c:extLst>
            </c:dLbl>
            <c:dLbl>
              <c:idx val="5"/>
              <c:layout>
                <c:manualLayout>
                  <c:x val="-1.6764359241740814E-2"/>
                  <c:y val="7.7554523443554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F5-4D1A-937E-E29F9EB1E681}"/>
                </c:ext>
              </c:extLst>
            </c:dLbl>
            <c:dLbl>
              <c:idx val="6"/>
              <c:layout>
                <c:manualLayout>
                  <c:x val="-2.7975474434256409E-2"/>
                  <c:y val="7.2856379210526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F5-4D1A-937E-E29F9EB1E681}"/>
                </c:ext>
              </c:extLst>
            </c:dLbl>
            <c:dLbl>
              <c:idx val="7"/>
              <c:layout>
                <c:manualLayout>
                  <c:x val="-2.7818969014015853E-2"/>
                  <c:y val="7.285637921052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F5-4D1A-937E-E29F9EB1E681}"/>
                </c:ext>
              </c:extLst>
            </c:dLbl>
            <c:dLbl>
              <c:idx val="8"/>
              <c:layout>
                <c:manualLayout>
                  <c:x val="-4.3295422695200904E-2"/>
                  <c:y val="5.8761946511442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F5-4D1A-937E-E29F9EB1E681}"/>
                </c:ext>
              </c:extLst>
            </c:dLbl>
            <c:dLbl>
              <c:idx val="9"/>
              <c:layout>
                <c:manualLayout>
                  <c:x val="-3.3561795268627015E-2"/>
                  <c:y val="5.8761946511442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F5-4D1A-937E-E29F9EB1E681}"/>
                </c:ext>
              </c:extLst>
            </c:dLbl>
            <c:dLbl>
              <c:idx val="10"/>
              <c:layout>
                <c:manualLayout>
                  <c:x val="-4.9928188558565928E-2"/>
                  <c:y val="6.815823497749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F5-4D1A-937E-E29F9EB1E681}"/>
                </c:ext>
              </c:extLst>
            </c:dLbl>
            <c:dLbl>
              <c:idx val="11"/>
              <c:layout>
                <c:manualLayout>
                  <c:x val="-2.531140052330972E-2"/>
                  <c:y val="7.7554523443554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F5-4D1A-937E-E29F9EB1E6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35388.9</c:v>
                </c:pt>
                <c:pt idx="1">
                  <c:v>91737</c:v>
                </c:pt>
                <c:pt idx="2">
                  <c:v>156899.1</c:v>
                </c:pt>
                <c:pt idx="3">
                  <c:v>208986.8</c:v>
                </c:pt>
                <c:pt idx="4">
                  <c:v>261169.6</c:v>
                </c:pt>
                <c:pt idx="5">
                  <c:v>344802.08</c:v>
                </c:pt>
                <c:pt idx="6">
                  <c:v>394958.63</c:v>
                </c:pt>
                <c:pt idx="7">
                  <c:v>435456.77</c:v>
                </c:pt>
                <c:pt idx="8">
                  <c:v>568314.69999999995</c:v>
                </c:pt>
                <c:pt idx="9">
                  <c:v>621639.5</c:v>
                </c:pt>
                <c:pt idx="10">
                  <c:v>700138.6</c:v>
                </c:pt>
                <c:pt idx="11">
                  <c:v>790032.7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4F5-4D1A-937E-E29F9EB1E6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sq">
              <a:gradFill flip="none" rotWithShape="1">
                <a:gsLst>
                  <a:gs pos="92000">
                    <a:schemeClr val="accent2"/>
                  </a:gs>
                  <a:gs pos="58760">
                    <a:schemeClr val="accent2"/>
                  </a:gs>
                  <a:gs pos="30000">
                    <a:schemeClr val="accent2"/>
                  </a:gs>
                  <a:gs pos="19000">
                    <a:schemeClr val="accent2"/>
                  </a:gs>
                  <a:gs pos="39000">
                    <a:schemeClr val="accent2"/>
                  </a:gs>
                  <a:gs pos="77000">
                    <a:schemeClr val="accent2"/>
                  </a:gs>
                </a:gsLst>
                <a:path path="shape">
                  <a:fillToRect l="50000" t="50000" r="50000" b="50000"/>
                </a:path>
                <a:tileRect/>
              </a:gra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prstDash val="sysDash"/>
              </a:ln>
              <a:effectLst/>
            </c:spPr>
          </c:marker>
          <c:dLbls>
            <c:dLbl>
              <c:idx val="0"/>
              <c:layout>
                <c:manualLayout>
                  <c:x val="-5.3851676850138981E-2"/>
                  <c:y val="-5.0830998995651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F5-4D1A-937E-E29F9EB1E681}"/>
                </c:ext>
              </c:extLst>
            </c:dLbl>
            <c:dLbl>
              <c:idx val="1"/>
              <c:layout>
                <c:manualLayout>
                  <c:x val="-6.1774885296636745E-2"/>
                  <c:y val="-6.5774038634313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4F5-4D1A-937E-E29F9EB1E681}"/>
                </c:ext>
              </c:extLst>
            </c:dLbl>
            <c:dLbl>
              <c:idx val="2"/>
              <c:layout>
                <c:manualLayout>
                  <c:x val="-7.8764037431026737E-2"/>
                  <c:y val="-7.5488414056338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F5-4D1A-937E-E29F9EB1E681}"/>
                </c:ext>
              </c:extLst>
            </c:dLbl>
            <c:dLbl>
              <c:idx val="3"/>
              <c:layout>
                <c:manualLayout>
                  <c:x val="-8.4006377231925167E-2"/>
                  <c:y val="-5.91016548463356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515970640988121E-2"/>
                      <c:h val="5.193872042590420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E35-4E45-85DC-B1406403781F}"/>
                </c:ext>
              </c:extLst>
            </c:dLbl>
            <c:dLbl>
              <c:idx val="4"/>
              <c:layout>
                <c:manualLayout>
                  <c:x val="-8.8314485729671474E-2"/>
                  <c:y val="-6.1465721040189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35-4E45-85DC-B1406403781F}"/>
                </c:ext>
              </c:extLst>
            </c:dLbl>
            <c:dLbl>
              <c:idx val="5"/>
              <c:layout>
                <c:manualLayout>
                  <c:x val="-0.1098546042003231"/>
                  <c:y val="-4.255319148936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35-4E45-85DC-B140640378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29208</c:v>
                </c:pt>
                <c:pt idx="1">
                  <c:v>98391.9</c:v>
                </c:pt>
                <c:pt idx="2">
                  <c:v>167342.79999999999</c:v>
                </c:pt>
                <c:pt idx="3">
                  <c:v>247387.41</c:v>
                </c:pt>
                <c:pt idx="4">
                  <c:v>309212.62</c:v>
                </c:pt>
                <c:pt idx="5">
                  <c:v>410768.91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F4F5-4D1A-937E-E29F9EB1E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083304"/>
        <c:axId val="271082912"/>
      </c:lineChart>
      <c:catAx>
        <c:axId val="271083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60804">
                  <a:srgbClr val="B5D2EC"/>
                </a:gs>
                <a:gs pos="21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082912"/>
        <c:crosses val="autoZero"/>
        <c:auto val="1"/>
        <c:lblAlgn val="ctr"/>
        <c:lblOffset val="100"/>
        <c:noMultiLvlLbl val="0"/>
      </c:catAx>
      <c:valAx>
        <c:axId val="27108291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71083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668782681234606E-2"/>
          <c:y val="0.22534302442963861"/>
          <c:w val="0.23466663021289005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Расходы окружного</a:t>
            </a:r>
            <a:r>
              <a:rPr lang="ru-RU" baseline="0"/>
              <a:t> бюджета, тыс. рублей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1295633500357908E-3"/>
          <c:y val="0.24180129169247103"/>
          <c:w val="0.98105447046391925"/>
          <c:h val="0.6673209669016092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6.4205457463884039E-3"/>
                  <c:y val="1.6931216931216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4D-4D7F-AA10-72E8198DE72E}"/>
                </c:ext>
              </c:extLst>
            </c:dLbl>
            <c:dLbl>
              <c:idx val="5"/>
              <c:layout>
                <c:manualLayout>
                  <c:x val="1.9261637239165328E-2"/>
                  <c:y val="3.8095238095238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4D-4D7F-AA10-72E8198DE72E}"/>
                </c:ext>
              </c:extLst>
            </c:dLbl>
            <c:dLbl>
              <c:idx val="6"/>
              <c:layout>
                <c:manualLayout>
                  <c:x val="1.0700909577314071E-2"/>
                  <c:y val="2.9629629629629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4D-4D7F-AA10-72E8198DE72E}"/>
                </c:ext>
              </c:extLst>
            </c:dLbl>
            <c:dLbl>
              <c:idx val="7"/>
              <c:layout>
                <c:manualLayout>
                  <c:x val="1.2841091492776886E-2"/>
                  <c:y val="1.269841269841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4D-4D7F-AA10-72E8198DE72E}"/>
                </c:ext>
              </c:extLst>
            </c:dLbl>
            <c:dLbl>
              <c:idx val="8"/>
              <c:layout>
                <c:manualLayout>
                  <c:x val="2.1401819154626572E-3"/>
                  <c:y val="2.1164021164021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4D-4D7F-AA10-72E8198DE72E}"/>
                </c:ext>
              </c:extLst>
            </c:dLbl>
            <c:dLbl>
              <c:idx val="9"/>
              <c:layout>
                <c:manualLayout>
                  <c:x val="8.5607276618512567E-3"/>
                  <c:y val="1.269841269841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4D-4D7F-AA10-72E8198DE72E}"/>
                </c:ext>
              </c:extLst>
            </c:dLbl>
            <c:dLbl>
              <c:idx val="11"/>
              <c:layout>
                <c:manualLayout>
                  <c:x val="0"/>
                  <c:y val="5.9259259259259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4D-4D7F-AA10-72E8198DE7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30128.5</c:v>
                </c:pt>
                <c:pt idx="1">
                  <c:v>87481.1</c:v>
                </c:pt>
                <c:pt idx="2">
                  <c:v>148528.70000000001</c:v>
                </c:pt>
                <c:pt idx="3">
                  <c:v>202358.7</c:v>
                </c:pt>
                <c:pt idx="4">
                  <c:v>257169.1</c:v>
                </c:pt>
                <c:pt idx="5">
                  <c:v>339724.3</c:v>
                </c:pt>
                <c:pt idx="6">
                  <c:v>390617.3</c:v>
                </c:pt>
                <c:pt idx="7">
                  <c:v>434069.8</c:v>
                </c:pt>
                <c:pt idx="8">
                  <c:v>508457.25</c:v>
                </c:pt>
                <c:pt idx="9">
                  <c:v>614589.1</c:v>
                </c:pt>
                <c:pt idx="10">
                  <c:v>683282</c:v>
                </c:pt>
                <c:pt idx="11">
                  <c:v>793140.8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54D-4D7F-AA10-72E8198DE7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prstDash val="sysDash"/>
              </a:ln>
              <a:effectLst/>
            </c:spPr>
          </c:marker>
          <c:dLbls>
            <c:dLbl>
              <c:idx val="0"/>
              <c:layout>
                <c:manualLayout>
                  <c:x val="-4.2803638309256285E-2"/>
                  <c:y val="-7.1957671957671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54D-4D7F-AA10-72E8198DE72E}"/>
                </c:ext>
              </c:extLst>
            </c:dLbl>
            <c:dLbl>
              <c:idx val="1"/>
              <c:layout>
                <c:manualLayout>
                  <c:x val="-5.7784911717496008E-2"/>
                  <c:y val="-7.6190476190476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4D-4D7F-AA10-72E8198DE72E}"/>
                </c:ext>
              </c:extLst>
            </c:dLbl>
            <c:dLbl>
              <c:idx val="2"/>
              <c:layout>
                <c:manualLayout>
                  <c:x val="-5.7784911717496029E-2"/>
                  <c:y val="-6.3492063492063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54D-4D7F-AA10-72E8198DE72E}"/>
                </c:ext>
              </c:extLst>
            </c:dLbl>
            <c:dLbl>
              <c:idx val="3"/>
              <c:layout>
                <c:manualLayout>
                  <c:x val="-7.5757575757575801E-2"/>
                  <c:y val="-7.7821011673151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4B-4796-B011-A168567EB18B}"/>
                </c:ext>
              </c:extLst>
            </c:dLbl>
            <c:dLbl>
              <c:idx val="4"/>
              <c:layout>
                <c:manualLayout>
                  <c:x val="-7.1428571428571425E-2"/>
                  <c:y val="-6.74448767833982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807274090738651E-2"/>
                      <c:h val="6.21791925814720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B4B-4796-B011-A168567EB18B}"/>
                </c:ext>
              </c:extLst>
            </c:dLbl>
            <c:dLbl>
              <c:idx val="5"/>
              <c:layout>
                <c:manualLayout>
                  <c:x val="-0.10606060606060606"/>
                  <c:y val="-6.2256809338521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4B-4796-B011-A168567EB1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30253.599999999999</c:v>
                </c:pt>
                <c:pt idx="1">
                  <c:v>99109.9</c:v>
                </c:pt>
                <c:pt idx="2">
                  <c:v>164949.5</c:v>
                </c:pt>
                <c:pt idx="3">
                  <c:v>233428.27</c:v>
                </c:pt>
                <c:pt idx="4">
                  <c:v>302102.51</c:v>
                </c:pt>
                <c:pt idx="5">
                  <c:v>403486.99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954D-4D7F-AA10-72E8198DE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084480"/>
        <c:axId val="275012920"/>
      </c:lineChart>
      <c:catAx>
        <c:axId val="27108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012920"/>
        <c:crosses val="autoZero"/>
        <c:auto val="1"/>
        <c:lblAlgn val="ctr"/>
        <c:lblOffset val="100"/>
        <c:noMultiLvlLbl val="0"/>
      </c:catAx>
      <c:valAx>
        <c:axId val="275012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10844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7.2103827930599593E-2"/>
          <c:y val="0.22238467992087496"/>
          <c:w val="0.25838957630296211"/>
          <c:h val="7.52513628104179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1D13-7AF2-43D2-8C92-8C8D2CEE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6071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исполнению бюджета за 1 полугодие 2009г</vt:lpstr>
    </vt:vector>
  </TitlesOfParts>
  <Company>SPecialiST RePack</Company>
  <LinksUpToDate>false</LinksUpToDate>
  <CharactersWithSpaces>24549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исполнению бюджета за 1 полугодие 2009г</dc:title>
  <dc:subject/>
  <dc:creator>Ревизор</dc:creator>
  <cp:keywords/>
  <cp:lastModifiedBy>Professional</cp:lastModifiedBy>
  <cp:revision>416</cp:revision>
  <cp:lastPrinted>2024-07-19T07:24:00Z</cp:lastPrinted>
  <dcterms:created xsi:type="dcterms:W3CDTF">2017-05-03T04:13:00Z</dcterms:created>
  <dcterms:modified xsi:type="dcterms:W3CDTF">2024-07-19T07:30:00Z</dcterms:modified>
</cp:coreProperties>
</file>