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155" w:rsidRPr="00793072" w:rsidRDefault="00CC3F71" w:rsidP="00D62AA4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="00AB44B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E3155" w:rsidRPr="00793072">
        <w:rPr>
          <w:rFonts w:ascii="Times New Roman" w:hAnsi="Times New Roman"/>
          <w:b/>
          <w:sz w:val="26"/>
          <w:szCs w:val="26"/>
          <w:lang w:eastAsia="ar-SA"/>
        </w:rPr>
        <w:t>КОНТРОЛЬНО-СЧЕТНЫЙ ОРГАН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93072">
        <w:rPr>
          <w:rFonts w:ascii="Times New Roman" w:hAnsi="Times New Roman"/>
          <w:b/>
          <w:sz w:val="26"/>
          <w:szCs w:val="26"/>
          <w:lang w:eastAsia="ar-SA"/>
        </w:rPr>
        <w:t>ПИРОВСКОГО МУНИЦИПАЛЬНОГО ОКРУГА</w:t>
      </w:r>
    </w:p>
    <w:p w:rsidR="001E3155" w:rsidRPr="00793072" w:rsidRDefault="001E3155" w:rsidP="00391DF7">
      <w:pPr>
        <w:pStyle w:val="ad"/>
        <w:pBdr>
          <w:bottom w:val="single" w:sz="12" w:space="1" w:color="auto"/>
        </w:pBdr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A953A7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 xml:space="preserve">663120, с. Пировское, Красноярский край, ул. Ленина, 27, </w:t>
      </w:r>
    </w:p>
    <w:p w:rsidR="001E3155" w:rsidRPr="007C2CD0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793072">
        <w:rPr>
          <w:rFonts w:ascii="Times New Roman" w:hAnsi="Times New Roman"/>
          <w:b/>
          <w:sz w:val="26"/>
          <w:szCs w:val="26"/>
        </w:rPr>
        <w:t>тел</w:t>
      </w:r>
      <w:r w:rsidRPr="007C2CD0">
        <w:rPr>
          <w:rFonts w:ascii="Times New Roman" w:hAnsi="Times New Roman"/>
          <w:b/>
          <w:sz w:val="26"/>
          <w:szCs w:val="26"/>
          <w:lang w:val="en-US"/>
        </w:rPr>
        <w:t>. 83916632</w:t>
      </w:r>
      <w:r w:rsidR="00E00D7E" w:rsidRPr="007C2CD0">
        <w:rPr>
          <w:rFonts w:ascii="Times New Roman" w:hAnsi="Times New Roman"/>
          <w:b/>
          <w:sz w:val="26"/>
          <w:szCs w:val="26"/>
          <w:lang w:val="en-US"/>
        </w:rPr>
        <w:t>107</w:t>
      </w:r>
      <w:r w:rsidRPr="007C2CD0">
        <w:rPr>
          <w:rFonts w:ascii="Times New Roman" w:hAnsi="Times New Roman"/>
          <w:b/>
          <w:sz w:val="26"/>
          <w:szCs w:val="26"/>
          <w:lang w:val="en-US"/>
        </w:rPr>
        <w:t>,</w:t>
      </w:r>
      <w:r w:rsidR="00E00D7E" w:rsidRPr="007C2CD0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E</w:t>
      </w:r>
      <w:r w:rsidRPr="007C2CD0">
        <w:rPr>
          <w:rFonts w:ascii="Times New Roman" w:hAnsi="Times New Roman"/>
          <w:b/>
          <w:sz w:val="26"/>
          <w:szCs w:val="26"/>
          <w:lang w:val="en-US"/>
        </w:rPr>
        <w:t>-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7C2CD0"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  <w:r w:rsidR="007F47AD" w:rsidRPr="00793072">
        <w:rPr>
          <w:rFonts w:ascii="Times New Roman" w:hAnsi="Times New Roman"/>
          <w:b/>
          <w:sz w:val="26"/>
          <w:szCs w:val="26"/>
          <w:lang w:val="en-US"/>
        </w:rPr>
        <w:t>ksopirok</w:t>
      </w:r>
      <w:r w:rsidRPr="007C2CD0">
        <w:rPr>
          <w:rFonts w:ascii="Times New Roman" w:hAnsi="Times New Roman"/>
          <w:b/>
          <w:sz w:val="26"/>
          <w:szCs w:val="26"/>
          <w:lang w:val="en-US"/>
        </w:rPr>
        <w:t>@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7C2CD0">
        <w:rPr>
          <w:rFonts w:ascii="Times New Roman" w:hAnsi="Times New Roman"/>
          <w:b/>
          <w:sz w:val="26"/>
          <w:szCs w:val="26"/>
          <w:lang w:val="en-US"/>
        </w:rPr>
        <w:t>.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ru</w:t>
      </w:r>
      <w:r w:rsidRPr="007C2CD0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1E3155" w:rsidRPr="007C2CD0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val="en-US" w:eastAsia="ar-SA"/>
        </w:rPr>
      </w:pPr>
    </w:p>
    <w:p w:rsidR="001E3155" w:rsidRPr="007C2CD0" w:rsidRDefault="001E3155" w:rsidP="00391DF7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E3155" w:rsidRPr="00793072" w:rsidRDefault="001E3155" w:rsidP="00391DF7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07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1E3155" w:rsidRPr="00793072" w:rsidRDefault="00366335" w:rsidP="00D62AA4">
      <w:pPr>
        <w:shd w:val="clear" w:color="auto" w:fill="FFFFFF"/>
        <w:spacing w:before="278"/>
        <w:ind w:right="68" w:firstLine="709"/>
        <w:jc w:val="center"/>
        <w:rPr>
          <w:b/>
          <w:sz w:val="26"/>
          <w:szCs w:val="26"/>
          <w:lang w:bidi="ar-SA"/>
        </w:rPr>
      </w:pPr>
      <w:r w:rsidRPr="00793072">
        <w:rPr>
          <w:rFonts w:ascii="Times New Roman" w:hAnsi="Times New Roman" w:cs="Times New Roman"/>
          <w:sz w:val="26"/>
          <w:szCs w:val="26"/>
        </w:rPr>
        <w:t>По</w:t>
      </w:r>
      <w:r w:rsidR="001E3155" w:rsidRPr="00793072">
        <w:rPr>
          <w:rFonts w:ascii="Times New Roman" w:hAnsi="Times New Roman" w:cs="Times New Roman"/>
          <w:sz w:val="26"/>
          <w:szCs w:val="26"/>
        </w:rPr>
        <w:t xml:space="preserve"> результатам финансово-экономической экспертизы проекта постановления администрации Пировского муниципального округа</w:t>
      </w:r>
      <w:r w:rsidR="001E3155" w:rsidRPr="00793072">
        <w:rPr>
          <w:sz w:val="26"/>
          <w:szCs w:val="26"/>
        </w:rPr>
        <w:t xml:space="preserve"> «</w:t>
      </w:r>
      <w:r w:rsidR="001402D7" w:rsidRPr="007930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утверждении муниципальной программы Пировского муниципального округа «Управление муниципальными финансами»</w:t>
      </w:r>
    </w:p>
    <w:p w:rsidR="001E3155" w:rsidRPr="00793072" w:rsidRDefault="001E3155" w:rsidP="00D62AA4">
      <w:pPr>
        <w:pStyle w:val="30"/>
        <w:shd w:val="clear" w:color="auto" w:fill="auto"/>
        <w:ind w:firstLine="709"/>
        <w:rPr>
          <w:b w:val="0"/>
          <w:sz w:val="26"/>
          <w:szCs w:val="26"/>
        </w:rPr>
      </w:pPr>
    </w:p>
    <w:p w:rsidR="001402D7" w:rsidRPr="00793072" w:rsidRDefault="00017487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017487">
        <w:rPr>
          <w:b w:val="0"/>
          <w:sz w:val="26"/>
          <w:szCs w:val="26"/>
        </w:rPr>
        <w:t>3</w:t>
      </w:r>
      <w:r w:rsidR="00AB6471" w:rsidRPr="00017487">
        <w:rPr>
          <w:b w:val="0"/>
          <w:sz w:val="26"/>
          <w:szCs w:val="26"/>
        </w:rPr>
        <w:t>0</w:t>
      </w:r>
      <w:r w:rsidR="00793072" w:rsidRPr="00017487">
        <w:rPr>
          <w:b w:val="0"/>
          <w:sz w:val="26"/>
          <w:szCs w:val="26"/>
        </w:rPr>
        <w:t>.1</w:t>
      </w:r>
      <w:r>
        <w:rPr>
          <w:b w:val="0"/>
          <w:sz w:val="26"/>
          <w:szCs w:val="26"/>
        </w:rPr>
        <w:t>0</w:t>
      </w:r>
      <w:r w:rsidR="00793072" w:rsidRPr="00793072">
        <w:rPr>
          <w:b w:val="0"/>
          <w:sz w:val="26"/>
          <w:szCs w:val="26"/>
        </w:rPr>
        <w:t>.202</w:t>
      </w:r>
      <w:r w:rsidR="005E57E7">
        <w:rPr>
          <w:b w:val="0"/>
          <w:sz w:val="26"/>
          <w:szCs w:val="26"/>
        </w:rPr>
        <w:t>3</w:t>
      </w:r>
      <w:r w:rsidR="00793072" w:rsidRPr="00793072">
        <w:rPr>
          <w:b w:val="0"/>
          <w:sz w:val="26"/>
          <w:szCs w:val="26"/>
        </w:rPr>
        <w:t>г.</w:t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  <w:t>№01-23/</w:t>
      </w:r>
      <w:r w:rsidR="001635AA">
        <w:rPr>
          <w:b w:val="0"/>
          <w:sz w:val="26"/>
          <w:szCs w:val="26"/>
        </w:rPr>
        <w:t>18</w:t>
      </w:r>
    </w:p>
    <w:p w:rsidR="00793072" w:rsidRPr="00793072" w:rsidRDefault="00793072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1E3155" w:rsidRPr="00793072" w:rsidRDefault="00DC5857" w:rsidP="009405E5">
      <w:pPr>
        <w:pStyle w:val="ab"/>
        <w:autoSpaceDE w:val="0"/>
        <w:autoSpaceDN w:val="0"/>
        <w:adjustRightInd w:val="0"/>
        <w:ind w:left="0" w:firstLine="426"/>
        <w:jc w:val="both"/>
        <w:outlineLvl w:val="0"/>
        <w:rPr>
          <w:sz w:val="26"/>
          <w:szCs w:val="26"/>
        </w:rPr>
      </w:pPr>
      <w:r w:rsidRPr="00793072">
        <w:rPr>
          <w:rStyle w:val="aa"/>
        </w:rPr>
        <w:tab/>
      </w:r>
      <w:r w:rsidR="001E3155" w:rsidRPr="00793072">
        <w:rPr>
          <w:rStyle w:val="aa"/>
        </w:rPr>
        <w:t>Основание для проведения экспертизы</w:t>
      </w:r>
      <w:r w:rsidR="001E3155" w:rsidRPr="00793072">
        <w:rPr>
          <w:sz w:val="26"/>
          <w:szCs w:val="26"/>
        </w:rPr>
        <w:t xml:space="preserve">: статья 157 Бюджетного кодекса Российской Федерации, п. 7 ч. 2 ст. 9 Федерального закона от 07.02.2011 </w:t>
      </w:r>
      <w:r w:rsidR="001E3155" w:rsidRPr="00793072">
        <w:rPr>
          <w:spacing w:val="-2"/>
          <w:sz w:val="26"/>
          <w:szCs w:val="26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E3155" w:rsidRPr="00793072">
        <w:rPr>
          <w:sz w:val="26"/>
          <w:szCs w:val="26"/>
        </w:rPr>
        <w:t>, п. 7 ст</w:t>
      </w:r>
      <w:r w:rsidR="00614CFA">
        <w:rPr>
          <w:sz w:val="26"/>
          <w:szCs w:val="26"/>
        </w:rPr>
        <w:t>.</w:t>
      </w:r>
      <w:r w:rsidR="001E3155" w:rsidRPr="00793072">
        <w:rPr>
          <w:sz w:val="26"/>
          <w:szCs w:val="26"/>
        </w:rPr>
        <w:t xml:space="preserve"> </w:t>
      </w:r>
      <w:r w:rsidR="00A540EC" w:rsidRPr="00793072">
        <w:rPr>
          <w:sz w:val="26"/>
          <w:szCs w:val="26"/>
        </w:rPr>
        <w:t>8</w:t>
      </w:r>
      <w:r w:rsidR="001E3155" w:rsidRPr="00793072">
        <w:rPr>
          <w:sz w:val="26"/>
          <w:szCs w:val="26"/>
        </w:rPr>
        <w:t xml:space="preserve"> решения Пировского окружного Совета депутатов от 30.09.2021г № 14-163р «Об утверждении положения о контрольно-счетном органе Пировского муниципального округа».</w:t>
      </w:r>
    </w:p>
    <w:p w:rsidR="001E3155" w:rsidRPr="00793072" w:rsidRDefault="00793072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793072">
        <w:rPr>
          <w:rStyle w:val="aa"/>
          <w:b/>
        </w:rPr>
        <w:t>Предмет</w:t>
      </w:r>
      <w:r w:rsidR="001E3155" w:rsidRPr="00793072">
        <w:rPr>
          <w:rStyle w:val="aa"/>
          <w:b/>
        </w:rPr>
        <w:t xml:space="preserve"> экспертизы</w:t>
      </w:r>
      <w:r w:rsidR="001E3155" w:rsidRPr="00793072">
        <w:rPr>
          <w:rStyle w:val="aa"/>
        </w:rPr>
        <w:t xml:space="preserve">: </w:t>
      </w:r>
      <w:r w:rsidR="001E3155" w:rsidRPr="00793072">
        <w:rPr>
          <w:b w:val="0"/>
          <w:sz w:val="26"/>
          <w:szCs w:val="26"/>
        </w:rPr>
        <w:t xml:space="preserve">проект постановления администрации Пировского муниципального округа </w:t>
      </w:r>
      <w:r w:rsidRPr="00793072">
        <w:rPr>
          <w:b w:val="0"/>
          <w:sz w:val="26"/>
          <w:szCs w:val="26"/>
        </w:rPr>
        <w:t>«</w:t>
      </w:r>
      <w:r w:rsidRPr="00793072">
        <w:rPr>
          <w:b w:val="0"/>
          <w:color w:val="auto"/>
          <w:sz w:val="26"/>
          <w:szCs w:val="26"/>
          <w:lang w:bidi="ar-SA"/>
        </w:rPr>
        <w:t>Об утверждении муниципальной программы Пировского муниципального округа «Управление муниципальными финансами»</w:t>
      </w:r>
      <w:r w:rsidR="009405E5">
        <w:rPr>
          <w:b w:val="0"/>
          <w:color w:val="auto"/>
          <w:sz w:val="26"/>
          <w:szCs w:val="26"/>
          <w:lang w:bidi="ar-SA"/>
        </w:rPr>
        <w:t xml:space="preserve"> (далее Проект и муниципальная программа)</w:t>
      </w:r>
      <w:r w:rsidRPr="00793072">
        <w:rPr>
          <w:b w:val="0"/>
          <w:color w:val="auto"/>
          <w:sz w:val="26"/>
          <w:szCs w:val="26"/>
          <w:lang w:bidi="ar-SA"/>
        </w:rPr>
        <w:t>.</w:t>
      </w:r>
    </w:p>
    <w:p w:rsidR="001E3155" w:rsidRPr="005E57E7" w:rsidRDefault="001E3155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  <w:highlight w:val="yellow"/>
        </w:rPr>
      </w:pPr>
      <w:r w:rsidRPr="00793072">
        <w:rPr>
          <w:rStyle w:val="aa"/>
          <w:b/>
        </w:rPr>
        <w:t>Срок проведения экспертизы</w:t>
      </w:r>
      <w:r w:rsidRPr="003B7925">
        <w:rPr>
          <w:rStyle w:val="aa"/>
          <w:b/>
        </w:rPr>
        <w:t>:</w:t>
      </w:r>
      <w:r w:rsidR="003B7925" w:rsidRPr="003B7925">
        <w:rPr>
          <w:rStyle w:val="aa"/>
          <w:b/>
        </w:rPr>
        <w:t xml:space="preserve"> </w:t>
      </w:r>
      <w:r w:rsidR="003B7925" w:rsidRPr="003B7925">
        <w:rPr>
          <w:rStyle w:val="aa"/>
          <w:bCs/>
        </w:rPr>
        <w:t>27</w:t>
      </w:r>
      <w:r w:rsidRPr="003B7925">
        <w:rPr>
          <w:b w:val="0"/>
          <w:sz w:val="26"/>
          <w:szCs w:val="26"/>
        </w:rPr>
        <w:t>.</w:t>
      </w:r>
      <w:r w:rsidR="003B7925" w:rsidRPr="003B7925">
        <w:rPr>
          <w:b w:val="0"/>
          <w:sz w:val="26"/>
          <w:szCs w:val="26"/>
        </w:rPr>
        <w:t>10</w:t>
      </w:r>
      <w:r w:rsidRPr="003B7925">
        <w:rPr>
          <w:b w:val="0"/>
          <w:sz w:val="26"/>
          <w:szCs w:val="26"/>
        </w:rPr>
        <w:t>.202</w:t>
      </w:r>
      <w:r w:rsidR="003B7925" w:rsidRPr="003B7925">
        <w:rPr>
          <w:b w:val="0"/>
          <w:sz w:val="26"/>
          <w:szCs w:val="26"/>
        </w:rPr>
        <w:t>3</w:t>
      </w:r>
      <w:r w:rsidRPr="003B7925">
        <w:rPr>
          <w:b w:val="0"/>
          <w:sz w:val="26"/>
          <w:szCs w:val="26"/>
        </w:rPr>
        <w:t>-</w:t>
      </w:r>
      <w:r w:rsidR="003B7925" w:rsidRPr="003B7925">
        <w:rPr>
          <w:b w:val="0"/>
          <w:sz w:val="26"/>
          <w:szCs w:val="26"/>
        </w:rPr>
        <w:t>30</w:t>
      </w:r>
      <w:r w:rsidR="00793072" w:rsidRPr="003B7925">
        <w:rPr>
          <w:b w:val="0"/>
          <w:sz w:val="26"/>
          <w:szCs w:val="26"/>
        </w:rPr>
        <w:t>.1</w:t>
      </w:r>
      <w:r w:rsidR="003B7925" w:rsidRPr="003B7925">
        <w:rPr>
          <w:b w:val="0"/>
          <w:sz w:val="26"/>
          <w:szCs w:val="26"/>
        </w:rPr>
        <w:t>0</w:t>
      </w:r>
      <w:r w:rsidRPr="003B7925">
        <w:rPr>
          <w:b w:val="0"/>
          <w:sz w:val="26"/>
          <w:szCs w:val="26"/>
        </w:rPr>
        <w:t>.202</w:t>
      </w:r>
      <w:r w:rsidR="003B7925" w:rsidRPr="003B7925">
        <w:rPr>
          <w:b w:val="0"/>
          <w:sz w:val="26"/>
          <w:szCs w:val="26"/>
        </w:rPr>
        <w:t>3</w:t>
      </w:r>
      <w:r w:rsidRPr="003B7925">
        <w:rPr>
          <w:b w:val="0"/>
          <w:sz w:val="26"/>
          <w:szCs w:val="26"/>
        </w:rPr>
        <w:t>гг.</w:t>
      </w:r>
    </w:p>
    <w:p w:rsidR="00793072" w:rsidRPr="005E57E7" w:rsidRDefault="00793072" w:rsidP="00D62AA4">
      <w:pPr>
        <w:pStyle w:val="31"/>
        <w:shd w:val="clear" w:color="auto" w:fill="auto"/>
        <w:spacing w:before="0"/>
        <w:ind w:right="20" w:firstLine="709"/>
        <w:jc w:val="both"/>
      </w:pPr>
      <w:r w:rsidRPr="005E57E7">
        <w:rPr>
          <w:rStyle w:val="aa"/>
        </w:rPr>
        <w:t xml:space="preserve">Порядок проведения экспертизы: </w:t>
      </w:r>
      <w:r w:rsidRPr="005E57E7">
        <w:rPr>
          <w:rStyle w:val="aa"/>
        </w:rPr>
        <w:tab/>
      </w:r>
      <w:r w:rsidRPr="005E57E7">
        <w:t>финансово-экономическая экспертиза проекта нормативно - правового акта муниципальной программы осуществлялась с учетом предусмотренного порядка</w:t>
      </w:r>
      <w:r w:rsidR="00D62AA4" w:rsidRPr="005E57E7">
        <w:t xml:space="preserve"> принятия решений о </w:t>
      </w:r>
      <w:r w:rsidRPr="005E57E7">
        <w:t>разработк</w:t>
      </w:r>
      <w:r w:rsidR="00D62AA4" w:rsidRPr="005E57E7">
        <w:t xml:space="preserve">е </w:t>
      </w:r>
      <w:r w:rsidRPr="005E57E7">
        <w:t>муниципальных программ</w:t>
      </w:r>
      <w:r w:rsidR="00D62AA4" w:rsidRPr="005E57E7">
        <w:t xml:space="preserve"> Пировского муниципального округа</w:t>
      </w:r>
      <w:r w:rsidRPr="005E57E7">
        <w:t xml:space="preserve">, </w:t>
      </w:r>
      <w:r w:rsidR="00D62AA4" w:rsidRPr="005E57E7">
        <w:t>и</w:t>
      </w:r>
      <w:r w:rsidR="002D3E9D">
        <w:t>х</w:t>
      </w:r>
      <w:r w:rsidR="00D62AA4" w:rsidRPr="005E57E7">
        <w:t xml:space="preserve"> формирования и реализации, </w:t>
      </w:r>
      <w:r w:rsidRPr="005E57E7">
        <w:t>утвержденн</w:t>
      </w:r>
      <w:r w:rsidR="00D62AA4" w:rsidRPr="005E57E7">
        <w:t>ым</w:t>
      </w:r>
      <w:r w:rsidRPr="005E57E7">
        <w:t xml:space="preserve"> </w:t>
      </w:r>
      <w:r w:rsidR="00D62AA4" w:rsidRPr="005E57E7">
        <w:t>Постановлением</w:t>
      </w:r>
      <w:r w:rsidRPr="005E57E7">
        <w:t xml:space="preserve"> администрации Пировского муниципального округа </w:t>
      </w:r>
      <w:r w:rsidR="00D62AA4" w:rsidRPr="005E57E7">
        <w:t>09.07.2021</w:t>
      </w:r>
      <w:r w:rsidRPr="005E57E7">
        <w:t>г.</w:t>
      </w:r>
      <w:r w:rsidR="00D62AA4" w:rsidRPr="005E57E7">
        <w:t xml:space="preserve"> </w:t>
      </w:r>
      <w:r w:rsidRPr="005E57E7">
        <w:t xml:space="preserve"> №</w:t>
      </w:r>
      <w:r w:rsidR="00D62AA4" w:rsidRPr="005E57E7">
        <w:t>377-п</w:t>
      </w:r>
      <w:r w:rsidR="00DA6BE7" w:rsidRPr="005E57E7">
        <w:t xml:space="preserve"> (далее - Порядок №377-п)</w:t>
      </w:r>
      <w:r w:rsidRPr="005E57E7">
        <w:t>, в соответствии со статьёй 179 Бюджетного кодекса Российской Федерации.</w:t>
      </w:r>
    </w:p>
    <w:p w:rsidR="00D95254" w:rsidRPr="005E57E7" w:rsidRDefault="00D95254" w:rsidP="00D95254">
      <w:pPr>
        <w:pStyle w:val="31"/>
        <w:shd w:val="clear" w:color="auto" w:fill="auto"/>
        <w:spacing w:before="0"/>
        <w:ind w:left="720"/>
        <w:jc w:val="both"/>
      </w:pPr>
      <w:r w:rsidRPr="005E57E7">
        <w:t xml:space="preserve">Экспертиза проведена председателем </w:t>
      </w:r>
      <w:proofErr w:type="spellStart"/>
      <w:r w:rsidRPr="005E57E7">
        <w:t>Коробейниковой</w:t>
      </w:r>
      <w:proofErr w:type="spellEnd"/>
      <w:r w:rsidRPr="005E57E7">
        <w:t xml:space="preserve"> Т.А.</w:t>
      </w:r>
    </w:p>
    <w:p w:rsidR="00D95254" w:rsidRPr="005E57E7" w:rsidRDefault="00D95254" w:rsidP="00D95254">
      <w:pPr>
        <w:pStyle w:val="31"/>
        <w:shd w:val="clear" w:color="auto" w:fill="auto"/>
        <w:tabs>
          <w:tab w:val="center" w:leader="underscore" w:pos="6185"/>
        </w:tabs>
        <w:spacing w:before="0"/>
        <w:ind w:right="20" w:firstLine="720"/>
        <w:jc w:val="both"/>
      </w:pPr>
      <w:r w:rsidRPr="005E57E7">
        <w:t>Проект программы поступил в контрольно-счетный орган сопроводительным письмом №5</w:t>
      </w:r>
      <w:r w:rsidR="005E57E7">
        <w:t>0</w:t>
      </w:r>
      <w:r w:rsidRPr="005E57E7">
        <w:t xml:space="preserve"> от </w:t>
      </w:r>
      <w:r w:rsidR="005E57E7">
        <w:t>24</w:t>
      </w:r>
      <w:r w:rsidRPr="005E57E7">
        <w:t>.1</w:t>
      </w:r>
      <w:r w:rsidR="005E57E7">
        <w:t>0</w:t>
      </w:r>
      <w:r w:rsidRPr="005E57E7">
        <w:t>.202</w:t>
      </w:r>
      <w:r w:rsidR="005E57E7">
        <w:t>3</w:t>
      </w:r>
      <w:r w:rsidRPr="005E57E7">
        <w:t>г.</w:t>
      </w:r>
    </w:p>
    <w:p w:rsidR="00793072" w:rsidRPr="005E57E7" w:rsidRDefault="00DA6BE7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5E57E7">
        <w:rPr>
          <w:sz w:val="26"/>
          <w:szCs w:val="26"/>
        </w:rPr>
        <w:t>Результаты экспертизы Проекта</w:t>
      </w:r>
      <w:r w:rsidRPr="005E57E7">
        <w:rPr>
          <w:b w:val="0"/>
          <w:sz w:val="26"/>
          <w:szCs w:val="26"/>
        </w:rPr>
        <w:t>:</w:t>
      </w:r>
    </w:p>
    <w:p w:rsidR="00DA6BE7" w:rsidRPr="005E57E7" w:rsidRDefault="00DA6BE7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  <w:highlight w:val="yellow"/>
        </w:rPr>
      </w:pPr>
      <w:r w:rsidRPr="005E57E7">
        <w:rPr>
          <w:b w:val="0"/>
          <w:sz w:val="26"/>
          <w:szCs w:val="26"/>
        </w:rPr>
        <w:t>Проект разработан на основании постановления администрации Пировского муниципального округа от 0</w:t>
      </w:r>
      <w:r w:rsidR="005E57E7" w:rsidRPr="005E57E7">
        <w:rPr>
          <w:b w:val="0"/>
          <w:sz w:val="26"/>
          <w:szCs w:val="26"/>
        </w:rPr>
        <w:t>2</w:t>
      </w:r>
      <w:r w:rsidRPr="005E57E7">
        <w:rPr>
          <w:b w:val="0"/>
          <w:sz w:val="26"/>
          <w:szCs w:val="26"/>
        </w:rPr>
        <w:t>.10.202</w:t>
      </w:r>
      <w:r w:rsidR="005E57E7" w:rsidRPr="005E57E7">
        <w:rPr>
          <w:b w:val="0"/>
          <w:sz w:val="26"/>
          <w:szCs w:val="26"/>
        </w:rPr>
        <w:t>3</w:t>
      </w:r>
      <w:r w:rsidRPr="005E57E7">
        <w:rPr>
          <w:b w:val="0"/>
          <w:sz w:val="26"/>
          <w:szCs w:val="26"/>
        </w:rPr>
        <w:t xml:space="preserve"> №4</w:t>
      </w:r>
      <w:r w:rsidR="005E57E7" w:rsidRPr="005E57E7">
        <w:rPr>
          <w:b w:val="0"/>
          <w:sz w:val="26"/>
          <w:szCs w:val="26"/>
        </w:rPr>
        <w:t>1</w:t>
      </w:r>
      <w:r w:rsidRPr="005E57E7">
        <w:rPr>
          <w:b w:val="0"/>
          <w:sz w:val="26"/>
          <w:szCs w:val="26"/>
        </w:rPr>
        <w:t>8-п «Об утверждении перечня муниципальных программ Пировского муниципального округа»</w:t>
      </w:r>
      <w:r w:rsidR="00C03540" w:rsidRPr="005E57E7">
        <w:rPr>
          <w:b w:val="0"/>
          <w:sz w:val="26"/>
          <w:szCs w:val="26"/>
        </w:rPr>
        <w:t xml:space="preserve"> (далее </w:t>
      </w:r>
      <w:r w:rsidR="00654785" w:rsidRPr="005E57E7">
        <w:rPr>
          <w:b w:val="0"/>
          <w:sz w:val="26"/>
          <w:szCs w:val="26"/>
        </w:rPr>
        <w:t>-</w:t>
      </w:r>
      <w:r w:rsidR="00C03540" w:rsidRPr="005E57E7">
        <w:rPr>
          <w:b w:val="0"/>
          <w:sz w:val="26"/>
          <w:szCs w:val="26"/>
        </w:rPr>
        <w:t>постановление №4</w:t>
      </w:r>
      <w:r w:rsidR="005E57E7" w:rsidRPr="005E57E7">
        <w:rPr>
          <w:b w:val="0"/>
          <w:sz w:val="26"/>
          <w:szCs w:val="26"/>
        </w:rPr>
        <w:t>1</w:t>
      </w:r>
      <w:r w:rsidR="00C03540" w:rsidRPr="005E57E7">
        <w:rPr>
          <w:b w:val="0"/>
          <w:sz w:val="26"/>
          <w:szCs w:val="26"/>
        </w:rPr>
        <w:t>8-п)</w:t>
      </w:r>
      <w:r w:rsidRPr="005E57E7">
        <w:rPr>
          <w:b w:val="0"/>
          <w:sz w:val="26"/>
          <w:szCs w:val="26"/>
        </w:rPr>
        <w:t>, принятого в соответствии с порядком</w:t>
      </w:r>
      <w:r w:rsidR="005E57E7" w:rsidRPr="005E57E7">
        <w:rPr>
          <w:b w:val="0"/>
          <w:sz w:val="26"/>
          <w:szCs w:val="26"/>
        </w:rPr>
        <w:t xml:space="preserve"> утвержденным администрацией Пировского муниципального округа от 09.07.2021</w:t>
      </w:r>
      <w:r w:rsidRPr="005E57E7">
        <w:rPr>
          <w:b w:val="0"/>
          <w:sz w:val="26"/>
          <w:szCs w:val="26"/>
        </w:rPr>
        <w:t xml:space="preserve"> №377-п</w:t>
      </w:r>
      <w:r w:rsidR="005E57E7" w:rsidRPr="005E57E7">
        <w:t xml:space="preserve"> </w:t>
      </w:r>
      <w:r w:rsidR="005E57E7">
        <w:t>«</w:t>
      </w:r>
      <w:r w:rsidR="005E57E7" w:rsidRPr="005E57E7">
        <w:rPr>
          <w:b w:val="0"/>
          <w:sz w:val="26"/>
          <w:szCs w:val="26"/>
        </w:rPr>
        <w:t>Об утверждении Порядка принятия решений о разработке муниципальных программ Пировского муниципального округа, их формирования и реализации</w:t>
      </w:r>
      <w:r w:rsidR="005E57E7">
        <w:rPr>
          <w:b w:val="0"/>
          <w:sz w:val="26"/>
          <w:szCs w:val="26"/>
        </w:rPr>
        <w:t>»</w:t>
      </w:r>
      <w:r w:rsidR="00245E6F">
        <w:rPr>
          <w:b w:val="0"/>
          <w:sz w:val="26"/>
          <w:szCs w:val="26"/>
        </w:rPr>
        <w:t xml:space="preserve"> (далее- Порядок №377-п)</w:t>
      </w:r>
      <w:r w:rsidRPr="005E57E7">
        <w:rPr>
          <w:b w:val="0"/>
          <w:sz w:val="26"/>
          <w:szCs w:val="26"/>
        </w:rPr>
        <w:t>.</w:t>
      </w:r>
    </w:p>
    <w:p w:rsidR="00901916" w:rsidRPr="000B502A" w:rsidRDefault="00901916" w:rsidP="00DA6BE7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right="280" w:firstLine="709"/>
        <w:jc w:val="both"/>
      </w:pPr>
      <w:r w:rsidRPr="000B502A">
        <w:lastRenderedPageBreak/>
        <w:t xml:space="preserve">1.Анализ соответствия целей и задач муниципальной программы основным направлением </w:t>
      </w:r>
      <w:r w:rsidR="00ED61BA" w:rsidRPr="000B502A">
        <w:t xml:space="preserve">государственной политики </w:t>
      </w:r>
      <w:r w:rsidR="00AD590F" w:rsidRPr="000B502A">
        <w:t xml:space="preserve">Российской Федерации и </w:t>
      </w:r>
      <w:r w:rsidR="00ED61BA" w:rsidRPr="000B502A">
        <w:t>Красноярского края в</w:t>
      </w:r>
      <w:r w:rsidRPr="000B502A">
        <w:t xml:space="preserve"> сфере</w:t>
      </w:r>
      <w:r w:rsidR="00ED61BA" w:rsidRPr="000B502A">
        <w:t xml:space="preserve"> управления финансами</w:t>
      </w:r>
    </w:p>
    <w:p w:rsidR="00FA365F" w:rsidRPr="005E57E7" w:rsidRDefault="00FA365F" w:rsidP="00D62AA4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right="280" w:firstLine="709"/>
        <w:jc w:val="center"/>
        <w:rPr>
          <w:highlight w:val="yellow"/>
        </w:rPr>
      </w:pPr>
    </w:p>
    <w:p w:rsidR="000812C2" w:rsidRPr="000B502A" w:rsidRDefault="0078344E" w:rsidP="0037229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02A">
        <w:rPr>
          <w:rFonts w:ascii="Times New Roman" w:hAnsi="Times New Roman" w:cs="Times New Roman"/>
          <w:sz w:val="26"/>
          <w:szCs w:val="26"/>
        </w:rPr>
        <w:t>Основные приоритеты государственной политики Российской Федерации и Красноярского края в сфере управления финансами определены:</w:t>
      </w:r>
    </w:p>
    <w:p w:rsidR="000B502A" w:rsidRDefault="0078344E" w:rsidP="0037229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02A">
        <w:rPr>
          <w:rFonts w:ascii="Times New Roman" w:hAnsi="Times New Roman" w:cs="Times New Roman"/>
          <w:sz w:val="26"/>
          <w:szCs w:val="26"/>
        </w:rPr>
        <w:t>-распоряжением Правительства РФ от 31.01.2019 № 117-р «Об утверждении Концепции повышения эффективности бюджетных расходов в 2019 - 2024 годах»;</w:t>
      </w:r>
    </w:p>
    <w:p w:rsidR="000B502A" w:rsidRDefault="000B502A" w:rsidP="0037229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B502A">
        <w:t xml:space="preserve"> </w:t>
      </w:r>
      <w:r w:rsidRPr="000B502A">
        <w:rPr>
          <w:rFonts w:ascii="Times New Roman" w:hAnsi="Times New Roman" w:cs="Times New Roman"/>
          <w:sz w:val="26"/>
          <w:szCs w:val="26"/>
        </w:rPr>
        <w:t>в ежегодных посланиях Президента Российской Федерации Федеральному Собранию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50075" w:rsidRDefault="000B502A" w:rsidP="0037229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B502A">
        <w:rPr>
          <w:rFonts w:ascii="Times New Roman" w:hAnsi="Times New Roman" w:cs="Times New Roman"/>
          <w:sz w:val="26"/>
          <w:szCs w:val="26"/>
        </w:rPr>
        <w:t>в основных направлениях бюджетной и налоговой политики Красноярского края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F50ED" w:rsidRPr="000B502A" w:rsidRDefault="0078344E" w:rsidP="0037229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02A">
        <w:rPr>
          <w:rFonts w:ascii="Times New Roman" w:hAnsi="Times New Roman" w:cs="Times New Roman"/>
          <w:sz w:val="26"/>
          <w:szCs w:val="26"/>
        </w:rPr>
        <w:t>-государственной программой Красноярского края «Управление государственными финансами», утвержденная постановлением Правительства Красноярского края от 30.09.2013 № 501-п.</w:t>
      </w:r>
    </w:p>
    <w:p w:rsidR="0078344E" w:rsidRPr="00150075" w:rsidRDefault="0078344E" w:rsidP="0037229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075">
        <w:rPr>
          <w:rFonts w:ascii="Times New Roman" w:hAnsi="Times New Roman" w:cs="Times New Roman"/>
          <w:sz w:val="26"/>
          <w:szCs w:val="26"/>
        </w:rPr>
        <w:t>Указанными документами предусматриваются действия по обеспечению долгосрочной сбалансированности и устойчивости бюджетов, повышению качества</w:t>
      </w:r>
      <w:r w:rsidRPr="00150075">
        <w:rPr>
          <w:rFonts w:ascii="Times New Roman" w:hAnsi="Times New Roman" w:cs="Times New Roman"/>
          <w:sz w:val="26"/>
          <w:szCs w:val="26"/>
        </w:rPr>
        <w:br/>
        <w:t>и прозрачности управления государственными финансами, развитию систем внутреннего финансового контроля и аудита, а также внутреннего государственного</w:t>
      </w:r>
      <w:r w:rsidRPr="00150075">
        <w:rPr>
          <w:rFonts w:ascii="Times New Roman" w:hAnsi="Times New Roman" w:cs="Times New Roman"/>
          <w:sz w:val="26"/>
          <w:szCs w:val="26"/>
        </w:rPr>
        <w:br/>
        <w:t>(муниципального) финансового контроля.</w:t>
      </w:r>
    </w:p>
    <w:p w:rsidR="004E449F" w:rsidRPr="00150075" w:rsidRDefault="00E43A31" w:rsidP="0037229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075">
        <w:rPr>
          <w:rFonts w:ascii="Times New Roman" w:hAnsi="Times New Roman" w:cs="Times New Roman"/>
          <w:sz w:val="26"/>
          <w:szCs w:val="26"/>
        </w:rPr>
        <w:t xml:space="preserve">Цели муниципальной программы заключаются в обеспечении </w:t>
      </w:r>
      <w:r w:rsidR="005F0E65" w:rsidRPr="00150075">
        <w:rPr>
          <w:rFonts w:ascii="Times New Roman" w:hAnsi="Times New Roman" w:cs="Times New Roman"/>
          <w:sz w:val="26"/>
          <w:szCs w:val="26"/>
        </w:rPr>
        <w:t xml:space="preserve">долгосрочной </w:t>
      </w:r>
      <w:r w:rsidRPr="00150075">
        <w:rPr>
          <w:rFonts w:ascii="Times New Roman" w:hAnsi="Times New Roman" w:cs="Times New Roman"/>
          <w:sz w:val="26"/>
          <w:szCs w:val="26"/>
        </w:rPr>
        <w:t>сбалансированности и устойчивости бюджета округа</w:t>
      </w:r>
      <w:r w:rsidR="004E449F" w:rsidRPr="00150075">
        <w:rPr>
          <w:rFonts w:ascii="Times New Roman" w:hAnsi="Times New Roman" w:cs="Times New Roman"/>
          <w:sz w:val="26"/>
          <w:szCs w:val="26"/>
        </w:rPr>
        <w:t xml:space="preserve">, повышении качества и прозрачности управления муниципальными финансами. </w:t>
      </w:r>
    </w:p>
    <w:p w:rsidR="004E449F" w:rsidRDefault="004E449F" w:rsidP="00372299">
      <w:pPr>
        <w:ind w:right="4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50075">
        <w:rPr>
          <w:rFonts w:ascii="Times New Roman" w:hAnsi="Times New Roman" w:cs="Times New Roman"/>
          <w:sz w:val="26"/>
          <w:szCs w:val="26"/>
        </w:rPr>
        <w:t>Цели муниципальной программы будут достигнуты по средствам решения следующих задач: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муниципального округа, организация планирования и исполнения бюджета муниципального округа, ведение бюджетного учета и формирование бюджетной отчетности, обеспечение контроля соблюдения бюджетного законодательства;  эффективное управление муниципальным долгом Пировского муниципального округа.</w:t>
      </w:r>
    </w:p>
    <w:p w:rsidR="0078344E" w:rsidRPr="00150075" w:rsidRDefault="005F0E65" w:rsidP="0037229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075">
        <w:rPr>
          <w:rFonts w:ascii="Times New Roman" w:hAnsi="Times New Roman" w:cs="Times New Roman"/>
          <w:sz w:val="26"/>
          <w:szCs w:val="26"/>
        </w:rPr>
        <w:t xml:space="preserve">Цели и задачи муниципальной программы в сфере управления финансами </w:t>
      </w:r>
      <w:proofErr w:type="spellStart"/>
      <w:r w:rsidRPr="00150075">
        <w:rPr>
          <w:rFonts w:ascii="Times New Roman" w:hAnsi="Times New Roman" w:cs="Times New Roman"/>
          <w:sz w:val="26"/>
          <w:szCs w:val="26"/>
        </w:rPr>
        <w:t>сонаправленны</w:t>
      </w:r>
      <w:proofErr w:type="spellEnd"/>
      <w:r w:rsidRPr="00150075">
        <w:rPr>
          <w:rFonts w:ascii="Times New Roman" w:hAnsi="Times New Roman" w:cs="Times New Roman"/>
          <w:sz w:val="26"/>
          <w:szCs w:val="26"/>
        </w:rPr>
        <w:t xml:space="preserve"> государственной политике Российской Федерации и Красноярского края. </w:t>
      </w:r>
    </w:p>
    <w:p w:rsidR="00DA2257" w:rsidRPr="005E57E7" w:rsidRDefault="00DA2257" w:rsidP="00D62AA4">
      <w:pPr>
        <w:spacing w:line="322" w:lineRule="exact"/>
        <w:ind w:right="4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23C3C" w:rsidRPr="00E34BBA" w:rsidRDefault="00523C3C" w:rsidP="00D62AA4">
      <w:pPr>
        <w:pStyle w:val="3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E34BBA">
        <w:rPr>
          <w:sz w:val="26"/>
          <w:szCs w:val="26"/>
        </w:rPr>
        <w:t>2.Оценка соответствия Проекта приоритетам социально-экономического развития Пировского муниципального округа, его ориентированности на развитие в сфере управления муниципальными финансами</w:t>
      </w:r>
    </w:p>
    <w:p w:rsidR="00E23F50" w:rsidRPr="00E34BBA" w:rsidRDefault="00523C3C" w:rsidP="00E23F50">
      <w:pPr>
        <w:pStyle w:val="30"/>
        <w:spacing w:line="240" w:lineRule="auto"/>
        <w:ind w:firstLine="709"/>
        <w:jc w:val="both"/>
        <w:rPr>
          <w:b w:val="0"/>
          <w:sz w:val="26"/>
          <w:szCs w:val="26"/>
        </w:rPr>
      </w:pPr>
      <w:r w:rsidRPr="00E34BBA">
        <w:rPr>
          <w:b w:val="0"/>
          <w:sz w:val="26"/>
          <w:szCs w:val="26"/>
        </w:rPr>
        <w:br/>
      </w:r>
      <w:r w:rsidRPr="00E34BBA">
        <w:rPr>
          <w:b w:val="0"/>
          <w:sz w:val="26"/>
          <w:szCs w:val="26"/>
        </w:rPr>
        <w:tab/>
        <w:t>Согласно п.1.2 Порядка №377-п муниципальная программа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Пировского муниципального округа.</w:t>
      </w:r>
      <w:r w:rsidRPr="00E34BBA">
        <w:rPr>
          <w:b w:val="0"/>
          <w:sz w:val="26"/>
          <w:szCs w:val="26"/>
        </w:rPr>
        <w:br/>
      </w:r>
      <w:r w:rsidR="00E23F50" w:rsidRPr="00E34BBA">
        <w:rPr>
          <w:b w:val="0"/>
          <w:sz w:val="26"/>
          <w:szCs w:val="26"/>
        </w:rPr>
        <w:tab/>
        <w:t xml:space="preserve">Стратегия социально-экономического развития округа в настоящее время не утверждена. Проект Стратегии социально-экономического развития округа </w:t>
      </w:r>
      <w:r w:rsidR="00E34BBA" w:rsidRPr="00E34BBA">
        <w:rPr>
          <w:b w:val="0"/>
          <w:sz w:val="26"/>
          <w:szCs w:val="26"/>
        </w:rPr>
        <w:t>находиться на стадии разработки</w:t>
      </w:r>
      <w:r w:rsidR="00E23F50" w:rsidRPr="00E34BBA">
        <w:rPr>
          <w:b w:val="0"/>
          <w:sz w:val="26"/>
          <w:szCs w:val="26"/>
        </w:rPr>
        <w:t xml:space="preserve">. Программа разработана при отсутствии в округе </w:t>
      </w:r>
      <w:r w:rsidR="00E23F50" w:rsidRPr="00E34BBA">
        <w:rPr>
          <w:b w:val="0"/>
          <w:sz w:val="26"/>
          <w:szCs w:val="26"/>
        </w:rPr>
        <w:lastRenderedPageBreak/>
        <w:t xml:space="preserve">стратегических ориентиров. </w:t>
      </w:r>
    </w:p>
    <w:p w:rsidR="00901916" w:rsidRPr="005E57E7" w:rsidRDefault="00901916" w:rsidP="00D62AA4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6"/>
          <w:szCs w:val="26"/>
          <w:highlight w:val="yellow"/>
        </w:rPr>
      </w:pPr>
    </w:p>
    <w:p w:rsidR="00253469" w:rsidRPr="000C707D" w:rsidRDefault="009405E5" w:rsidP="009405E5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both"/>
      </w:pPr>
      <w:bookmarkStart w:id="0" w:name="bookmark2"/>
      <w:r w:rsidRPr="000C707D">
        <w:t>3</w:t>
      </w:r>
      <w:r w:rsidR="00DB03AB" w:rsidRPr="000C707D">
        <w:t>.</w:t>
      </w:r>
      <w:r w:rsidR="00B12D4E" w:rsidRPr="000C707D">
        <w:t>Анализ структуры и содержание муниципальной программы</w:t>
      </w:r>
      <w:bookmarkEnd w:id="0"/>
    </w:p>
    <w:p w:rsidR="00FA365F" w:rsidRPr="005E57E7" w:rsidRDefault="00FA365F" w:rsidP="00D62AA4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center"/>
        <w:rPr>
          <w:highlight w:val="yellow"/>
        </w:rPr>
      </w:pPr>
    </w:p>
    <w:p w:rsidR="00BE38D0" w:rsidRDefault="00C03540" w:rsidP="005C33DD">
      <w:pPr>
        <w:pStyle w:val="21"/>
        <w:shd w:val="clear" w:color="auto" w:fill="auto"/>
        <w:spacing w:before="0" w:line="240" w:lineRule="auto"/>
        <w:ind w:right="20" w:firstLine="709"/>
      </w:pPr>
      <w:r w:rsidRPr="000C707D">
        <w:t>Согласно паспорту муниципальной программы ответственный исполнитель - Финансовый отдел администрации Пировского муниципального округа.</w:t>
      </w:r>
      <w:r w:rsidR="00654785" w:rsidRPr="000C707D">
        <w:t xml:space="preserve"> Соисполнители отсутствуют.</w:t>
      </w:r>
      <w:r w:rsidRPr="000C707D">
        <w:br/>
      </w:r>
      <w:r w:rsidRPr="000C707D">
        <w:tab/>
      </w:r>
      <w:r w:rsidR="00654785" w:rsidRPr="000C707D">
        <w:t>Наименования</w:t>
      </w:r>
      <w:r w:rsidRPr="000C707D">
        <w:t xml:space="preserve"> программы</w:t>
      </w:r>
      <w:r w:rsidR="00654785" w:rsidRPr="000C707D">
        <w:t xml:space="preserve"> и подпрограмм</w:t>
      </w:r>
      <w:r w:rsidRPr="000C707D">
        <w:t xml:space="preserve"> соответству</w:t>
      </w:r>
      <w:r w:rsidR="00654785" w:rsidRPr="000C707D">
        <w:t>ю</w:t>
      </w:r>
      <w:r w:rsidRPr="000C707D">
        <w:t>т постановлению №4</w:t>
      </w:r>
      <w:r w:rsidR="000C707D">
        <w:t>1</w:t>
      </w:r>
      <w:r w:rsidRPr="000C707D">
        <w:t>8-п</w:t>
      </w:r>
      <w:r w:rsidR="00654785" w:rsidRPr="000C707D">
        <w:t>.</w:t>
      </w:r>
      <w:r w:rsidRPr="000C707D">
        <w:t xml:space="preserve"> </w:t>
      </w:r>
    </w:p>
    <w:p w:rsidR="00BA050C" w:rsidRDefault="00BA050C" w:rsidP="005C33DD">
      <w:pPr>
        <w:pStyle w:val="21"/>
        <w:shd w:val="clear" w:color="auto" w:fill="auto"/>
        <w:spacing w:before="0" w:line="240" w:lineRule="auto"/>
        <w:ind w:right="20" w:firstLine="709"/>
      </w:pPr>
      <w:r>
        <w:t>Проект муниципальной программы</w:t>
      </w:r>
      <w:r w:rsidR="00357335">
        <w:t xml:space="preserve"> содержит ссылку на нормативно-правовой акт, утративший силу-</w:t>
      </w:r>
      <w:r w:rsidR="00357335" w:rsidRPr="00357335">
        <w:t xml:space="preserve"> решение Пировского окружного Совета депутатов от 26.11.2020 №5-34р «Об утверждении Положения о бюджетном процессе в Пировском муниципальном округе»</w:t>
      </w:r>
      <w:r w:rsidR="005248C8">
        <w:t xml:space="preserve">. Также </w:t>
      </w:r>
      <w:r w:rsidR="00243CD2">
        <w:t xml:space="preserve">проект содержит </w:t>
      </w:r>
      <w:r w:rsidR="00F82EC3">
        <w:t>нормативно-правовой акт с неверно указанным органом,</w:t>
      </w:r>
      <w:r w:rsidR="005248C8">
        <w:t xml:space="preserve"> </w:t>
      </w:r>
      <w:r w:rsidR="00F82EC3">
        <w:t xml:space="preserve">утвердившим </w:t>
      </w:r>
      <w:r w:rsidR="00F82EC3" w:rsidRPr="005248C8">
        <w:t>Приказ</w:t>
      </w:r>
      <w:r w:rsidR="005248C8" w:rsidRPr="005248C8">
        <w:t xml:space="preserve"> от 31.01.2014 № 10 «Об утверждении Порядка проведения мониторинга и оценки качества управления муниципальными финансами в муниципальных районах и городских округах Красноярского края»</w:t>
      </w:r>
      <w:r w:rsidR="005248C8">
        <w:t>.</w:t>
      </w:r>
    </w:p>
    <w:p w:rsidR="00262775" w:rsidRDefault="00262775" w:rsidP="005C33DD">
      <w:pPr>
        <w:pStyle w:val="21"/>
        <w:shd w:val="clear" w:color="auto" w:fill="auto"/>
        <w:spacing w:before="0" w:line="240" w:lineRule="auto"/>
        <w:ind w:right="20" w:firstLine="709"/>
      </w:pPr>
      <w:r w:rsidRPr="00262775">
        <w:t>Сроки реализации муниципальной программы</w:t>
      </w:r>
      <w:r>
        <w:t>- 2024-2026 годы.</w:t>
      </w:r>
      <w:r w:rsidR="00F82EC3">
        <w:t xml:space="preserve"> </w:t>
      </w:r>
      <w:bookmarkStart w:id="1" w:name="_Hlk149571452"/>
      <w:r w:rsidR="00F82EC3">
        <w:t xml:space="preserve">В паспорте программы и паспорте </w:t>
      </w:r>
      <w:r w:rsidR="006E696F">
        <w:t>подпрограммы</w:t>
      </w:r>
      <w:r w:rsidR="00F82EC3" w:rsidRPr="00F82EC3">
        <w:t xml:space="preserve"> </w:t>
      </w:r>
      <w:r w:rsidR="00F82EC3">
        <w:t xml:space="preserve">сроки реализации по распределению </w:t>
      </w:r>
      <w:r w:rsidR="00F82EC3" w:rsidRPr="00F82EC3">
        <w:t>объем</w:t>
      </w:r>
      <w:r w:rsidR="00F82EC3">
        <w:t>а</w:t>
      </w:r>
      <w:r w:rsidR="00F82EC3" w:rsidRPr="00F82EC3">
        <w:t xml:space="preserve"> бюджетных ассигнований по годам </w:t>
      </w:r>
      <w:r w:rsidR="00F82EC3">
        <w:t xml:space="preserve">не соответствуют срокам реализации самой программы. </w:t>
      </w:r>
    </w:p>
    <w:bookmarkEnd w:id="1"/>
    <w:p w:rsidR="00253469" w:rsidRPr="0025574E" w:rsidRDefault="00B12D4E" w:rsidP="005C33DD">
      <w:pPr>
        <w:pStyle w:val="21"/>
        <w:shd w:val="clear" w:color="auto" w:fill="auto"/>
        <w:spacing w:before="0" w:line="240" w:lineRule="auto"/>
        <w:ind w:right="20" w:firstLine="709"/>
      </w:pPr>
      <w:r w:rsidRPr="0025574E">
        <w:t xml:space="preserve">Структура муниципальной программы предусматривает реализацию </w:t>
      </w:r>
      <w:r w:rsidR="00BE38D0" w:rsidRPr="0025574E">
        <w:t>двух</w:t>
      </w:r>
      <w:r w:rsidRPr="0025574E">
        <w:t xml:space="preserve"> подпрограмм:</w:t>
      </w:r>
    </w:p>
    <w:p w:rsidR="00BE38D0" w:rsidRPr="0025574E" w:rsidRDefault="001A5389" w:rsidP="005C33DD">
      <w:pPr>
        <w:pStyle w:val="21"/>
        <w:spacing w:before="0" w:line="240" w:lineRule="auto"/>
        <w:ind w:right="20" w:firstLine="709"/>
      </w:pPr>
      <w:r w:rsidRPr="0025574E">
        <w:t>1</w:t>
      </w:r>
      <w:r w:rsidR="00BE38D0" w:rsidRPr="0025574E">
        <w:t>.</w:t>
      </w:r>
      <w:r w:rsidRPr="0025574E">
        <w:t xml:space="preserve"> </w:t>
      </w:r>
      <w:r w:rsidR="00BE38D0" w:rsidRPr="0025574E">
        <w:t>«Обеспечение реализации муниципальной программы и прочие мероприятия»;</w:t>
      </w:r>
    </w:p>
    <w:p w:rsidR="00BE38D0" w:rsidRPr="005E57E7" w:rsidRDefault="00BE38D0" w:rsidP="005C33DD">
      <w:pPr>
        <w:pStyle w:val="21"/>
        <w:spacing w:before="0" w:line="240" w:lineRule="auto"/>
        <w:ind w:right="20" w:firstLine="709"/>
        <w:rPr>
          <w:highlight w:val="yellow"/>
        </w:rPr>
      </w:pPr>
      <w:r w:rsidRPr="0025574E">
        <w:t>2. «Управление муниципальным долгом Пировского муниципального округа».</w:t>
      </w:r>
      <w:r w:rsidRPr="005E57E7">
        <w:rPr>
          <w:highlight w:val="yellow"/>
        </w:rPr>
        <w:t xml:space="preserve"> </w:t>
      </w:r>
    </w:p>
    <w:p w:rsidR="00C67385" w:rsidRPr="00B052EC" w:rsidRDefault="00C67385" w:rsidP="005C33DD">
      <w:pPr>
        <w:pStyle w:val="21"/>
        <w:shd w:val="clear" w:color="auto" w:fill="auto"/>
        <w:spacing w:before="0" w:line="240" w:lineRule="auto"/>
        <w:ind w:right="20" w:firstLine="709"/>
      </w:pPr>
      <w:r w:rsidRPr="00B052EC">
        <w:t>По сравнению с действующей муниципальной программой структура программ</w:t>
      </w:r>
      <w:r w:rsidR="005C33DD" w:rsidRPr="00B052EC">
        <w:t>ы</w:t>
      </w:r>
      <w:r w:rsidRPr="00B052EC">
        <w:t xml:space="preserve"> не изменилась.</w:t>
      </w:r>
    </w:p>
    <w:p w:rsidR="00807F79" w:rsidRPr="0025574E" w:rsidRDefault="005C33DD" w:rsidP="00807F79">
      <w:pPr>
        <w:pStyle w:val="21"/>
        <w:shd w:val="clear" w:color="auto" w:fill="auto"/>
        <w:spacing w:before="0" w:line="240" w:lineRule="auto"/>
        <w:ind w:right="20" w:firstLine="709"/>
      </w:pPr>
      <w:r w:rsidRPr="0025574E">
        <w:t>Подпрограмма «Обеспечение реализации муниципальной программы и прочие мероприятия»</w:t>
      </w:r>
      <w:r w:rsidR="004D62B0" w:rsidRPr="0025574E">
        <w:t xml:space="preserve"> пре</w:t>
      </w:r>
      <w:r w:rsidR="00807F79" w:rsidRPr="0025574E">
        <w:t>дусматривает решение трех задач:</w:t>
      </w:r>
    </w:p>
    <w:p w:rsidR="00807F79" w:rsidRPr="0025574E" w:rsidRDefault="00807F79" w:rsidP="00807F79">
      <w:pPr>
        <w:pStyle w:val="21"/>
        <w:shd w:val="clear" w:color="auto" w:fill="auto"/>
        <w:spacing w:before="0" w:line="240" w:lineRule="auto"/>
        <w:ind w:right="20" w:firstLine="709"/>
      </w:pPr>
      <w:r w:rsidRPr="0025574E">
        <w:t>1. Осуществление контроля соблюдения требований федерального законодательства, законодательства Красноярского края, муниципальных правовых актов органов местного самоуправления Пировского муниципального округа при осуществлении финансово-хозяйственных операций.</w:t>
      </w:r>
    </w:p>
    <w:p w:rsidR="00807F79" w:rsidRPr="003B31A8" w:rsidRDefault="00807F79" w:rsidP="00807F79">
      <w:pPr>
        <w:pStyle w:val="21"/>
        <w:shd w:val="clear" w:color="auto" w:fill="auto"/>
        <w:spacing w:before="0" w:line="240" w:lineRule="auto"/>
        <w:ind w:right="20" w:firstLine="709"/>
      </w:pPr>
      <w:r w:rsidRPr="003B31A8">
        <w:t>2.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Пировского муниципального округа.</w:t>
      </w:r>
    </w:p>
    <w:p w:rsidR="00807F79" w:rsidRPr="00B052EC" w:rsidRDefault="00807F79" w:rsidP="00807F79">
      <w:pPr>
        <w:pStyle w:val="21"/>
        <w:shd w:val="clear" w:color="auto" w:fill="auto"/>
        <w:spacing w:before="0" w:line="240" w:lineRule="auto"/>
        <w:ind w:right="20" w:firstLine="709"/>
      </w:pPr>
      <w:r w:rsidRPr="00B052EC">
        <w:t>3. Обеспечение доступа для граждан к информации о бюджете округа и бюджетном процессе в компактной и доступной форме.</w:t>
      </w:r>
    </w:p>
    <w:p w:rsidR="00807F79" w:rsidRPr="005E57E7" w:rsidRDefault="00807F79" w:rsidP="00807F79">
      <w:pPr>
        <w:pStyle w:val="21"/>
        <w:spacing w:before="0" w:line="240" w:lineRule="auto"/>
        <w:ind w:right="20" w:firstLine="709"/>
        <w:rPr>
          <w:highlight w:val="yellow"/>
        </w:rPr>
      </w:pPr>
      <w:r w:rsidRPr="006F04AE">
        <w:t xml:space="preserve">Подпрограмма </w:t>
      </w:r>
      <w:r w:rsidR="006F04AE" w:rsidRPr="006F04AE">
        <w:t xml:space="preserve">«Управление муниципальным долгом Пировского муниципального округа» </w:t>
      </w:r>
      <w:r w:rsidRPr="006F04AE">
        <w:t>предусматривает решение трех задач:</w:t>
      </w:r>
    </w:p>
    <w:p w:rsidR="004D62B0" w:rsidRPr="00BC16E3" w:rsidRDefault="004D62B0" w:rsidP="00807F79">
      <w:pPr>
        <w:pStyle w:val="21"/>
        <w:spacing w:before="0" w:line="240" w:lineRule="auto"/>
        <w:ind w:right="20" w:firstLine="709"/>
      </w:pPr>
      <w:r w:rsidRPr="00BC16E3">
        <w:t>1. Сохранение объема и структуры муниципального долга на экономически безопасном уровне</w:t>
      </w:r>
      <w:r w:rsidR="00807F79" w:rsidRPr="00BC16E3">
        <w:t>.</w:t>
      </w:r>
    </w:p>
    <w:p w:rsidR="004D62B0" w:rsidRPr="00BC16E3" w:rsidRDefault="004D62B0" w:rsidP="00807F79">
      <w:pPr>
        <w:pStyle w:val="21"/>
        <w:spacing w:before="0" w:line="240" w:lineRule="auto"/>
        <w:ind w:right="20" w:firstLine="709"/>
      </w:pPr>
      <w:r w:rsidRPr="00BC16E3">
        <w:t>2. Соблюдение ограничений по объему муниципального долга и расходам на его обслуживание установленных федеральным законодательством</w:t>
      </w:r>
      <w:r w:rsidR="00807F79" w:rsidRPr="00BC16E3">
        <w:t>.</w:t>
      </w:r>
    </w:p>
    <w:p w:rsidR="004D62B0" w:rsidRPr="00BC16E3" w:rsidRDefault="004D62B0" w:rsidP="00807F79">
      <w:pPr>
        <w:pStyle w:val="21"/>
        <w:shd w:val="clear" w:color="auto" w:fill="auto"/>
        <w:spacing w:before="0" w:line="240" w:lineRule="auto"/>
        <w:ind w:right="20" w:firstLine="709"/>
      </w:pPr>
      <w:r w:rsidRPr="00BC16E3">
        <w:t>3. Обслуживание муниципального долга</w:t>
      </w:r>
      <w:r w:rsidR="00807F79" w:rsidRPr="00BC16E3">
        <w:t>.</w:t>
      </w:r>
    </w:p>
    <w:p w:rsidR="00A656F1" w:rsidRDefault="00A656F1" w:rsidP="00807F79">
      <w:pPr>
        <w:ind w:right="2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2849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Количественно выраженными характеристиками достижения цели и задач муниципальной программы являются целевые индикаторы и показатели результативности муниципальной программы.</w:t>
      </w:r>
    </w:p>
    <w:p w:rsidR="00717DC4" w:rsidRDefault="00717DC4" w:rsidP="00717DC4">
      <w:pPr>
        <w:ind w:right="2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17D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муниципальной программе</w:t>
      </w:r>
      <w:r w:rsidRPr="00717D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для достижения целей и поставленных задач сформированы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10</w:t>
      </w:r>
      <w:r w:rsidRPr="00717D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целевых индикаторов 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13</w:t>
      </w:r>
      <w:r w:rsidRPr="00717D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показателей результативности.</w:t>
      </w:r>
    </w:p>
    <w:p w:rsidR="00A6147A" w:rsidRPr="00A6147A" w:rsidRDefault="00A6147A" w:rsidP="00A6147A">
      <w:pPr>
        <w:ind w:right="2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147A">
        <w:rPr>
          <w:rFonts w:ascii="Times New Roman" w:eastAsia="Times New Roman" w:hAnsi="Times New Roman" w:cs="Times New Roman"/>
          <w:color w:val="auto"/>
          <w:sz w:val="26"/>
          <w:szCs w:val="26"/>
        </w:rPr>
        <w:t>Анализ значений целевых индикаторов и показателей результативности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A6147A">
        <w:rPr>
          <w:rFonts w:ascii="Times New Roman" w:eastAsia="Times New Roman" w:hAnsi="Times New Roman" w:cs="Times New Roman"/>
          <w:color w:val="auto"/>
          <w:sz w:val="26"/>
          <w:szCs w:val="26"/>
        </w:rPr>
        <w:t>показал следующее:</w:t>
      </w:r>
    </w:p>
    <w:p w:rsidR="00C868AF" w:rsidRPr="00407087" w:rsidRDefault="00A6147A" w:rsidP="00407087">
      <w:pPr>
        <w:pStyle w:val="ab"/>
        <w:numPr>
          <w:ilvl w:val="0"/>
          <w:numId w:val="12"/>
        </w:numPr>
        <w:ind w:left="0" w:right="20" w:firstLine="709"/>
        <w:jc w:val="both"/>
        <w:rPr>
          <w:sz w:val="26"/>
          <w:szCs w:val="26"/>
        </w:rPr>
      </w:pPr>
      <w:r w:rsidRPr="00407087">
        <w:rPr>
          <w:sz w:val="26"/>
          <w:szCs w:val="26"/>
        </w:rPr>
        <w:t xml:space="preserve">значения 6 целевых индикаторов и </w:t>
      </w:r>
      <w:r w:rsidR="00EA5948" w:rsidRPr="00407087">
        <w:rPr>
          <w:sz w:val="26"/>
          <w:szCs w:val="26"/>
        </w:rPr>
        <w:t>9</w:t>
      </w:r>
      <w:r w:rsidRPr="00407087">
        <w:rPr>
          <w:sz w:val="26"/>
          <w:szCs w:val="26"/>
        </w:rPr>
        <w:t xml:space="preserve"> показателей результативности</w:t>
      </w:r>
      <w:r w:rsidR="00EA5948" w:rsidRPr="00407087">
        <w:rPr>
          <w:sz w:val="26"/>
          <w:szCs w:val="26"/>
        </w:rPr>
        <w:t xml:space="preserve"> </w:t>
      </w:r>
      <w:r w:rsidRPr="00407087">
        <w:rPr>
          <w:sz w:val="26"/>
          <w:szCs w:val="26"/>
        </w:rPr>
        <w:t xml:space="preserve">запланированы без динамики (на уровне значений действующей </w:t>
      </w:r>
      <w:r w:rsidR="00EA5948" w:rsidRPr="00407087">
        <w:rPr>
          <w:sz w:val="26"/>
          <w:szCs w:val="26"/>
        </w:rPr>
        <w:t>муниципальной программы</w:t>
      </w:r>
      <w:r w:rsidRPr="00407087">
        <w:rPr>
          <w:sz w:val="26"/>
          <w:szCs w:val="26"/>
        </w:rPr>
        <w:t>).</w:t>
      </w:r>
      <w:r w:rsidR="00C868AF" w:rsidRPr="00407087">
        <w:rPr>
          <w:sz w:val="26"/>
          <w:szCs w:val="26"/>
        </w:rPr>
        <w:t xml:space="preserve"> </w:t>
      </w:r>
      <w:r w:rsidRPr="00407087">
        <w:rPr>
          <w:sz w:val="26"/>
          <w:szCs w:val="26"/>
        </w:rPr>
        <w:t>В частности</w:t>
      </w:r>
      <w:r w:rsidR="00C868AF" w:rsidRPr="00407087">
        <w:rPr>
          <w:sz w:val="26"/>
          <w:szCs w:val="26"/>
        </w:rPr>
        <w:t>:</w:t>
      </w:r>
    </w:p>
    <w:p w:rsidR="00D62E54" w:rsidRPr="00AA393E" w:rsidRDefault="00407087" w:rsidP="00407087">
      <w:pPr>
        <w:pStyle w:val="ab"/>
        <w:ind w:left="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62E54" w:rsidRPr="00AA393E">
        <w:rPr>
          <w:sz w:val="26"/>
          <w:szCs w:val="26"/>
        </w:rPr>
        <w:t>ц</w:t>
      </w:r>
      <w:r w:rsidR="00C868AF" w:rsidRPr="00AA393E">
        <w:rPr>
          <w:sz w:val="26"/>
          <w:szCs w:val="26"/>
        </w:rPr>
        <w:t xml:space="preserve">елевой показатель «Доля расходов бюджета округа, формируемых в рамках муниципальных программ Пировского муниципального округа» </w:t>
      </w:r>
      <w:r w:rsidR="0088070E" w:rsidRPr="00AA393E">
        <w:rPr>
          <w:sz w:val="26"/>
          <w:szCs w:val="26"/>
        </w:rPr>
        <w:t>с каждым годом,</w:t>
      </w:r>
      <w:r w:rsidR="00C868AF" w:rsidRPr="00AA393E">
        <w:rPr>
          <w:sz w:val="26"/>
          <w:szCs w:val="26"/>
        </w:rPr>
        <w:t xml:space="preserve"> уменьшается с 84% в 2024г. до 82% в 2026г.,</w:t>
      </w:r>
      <w:r w:rsidR="0088070E" w:rsidRPr="00AA393E">
        <w:rPr>
          <w:sz w:val="26"/>
          <w:szCs w:val="26"/>
        </w:rPr>
        <w:t xml:space="preserve"> в то время как в описательной части муниципальной программы одним из ожидаемых результатов является  </w:t>
      </w:r>
      <w:r w:rsidR="00C868AF" w:rsidRPr="00AA393E">
        <w:rPr>
          <w:sz w:val="26"/>
          <w:szCs w:val="26"/>
        </w:rPr>
        <w:t xml:space="preserve"> </w:t>
      </w:r>
      <w:r w:rsidR="0088070E" w:rsidRPr="00AA393E">
        <w:rPr>
          <w:sz w:val="26"/>
          <w:szCs w:val="26"/>
        </w:rPr>
        <w:t>повышение доли расходов бюджета округа, формируемых в рамках муниципальных программ.</w:t>
      </w:r>
      <w:r w:rsidR="00D62E54" w:rsidRPr="00AA393E">
        <w:rPr>
          <w:sz w:val="26"/>
          <w:szCs w:val="26"/>
        </w:rPr>
        <w:t xml:space="preserve"> Значение показателя результативности подпрограммы не соответствует значению целевого показателя программы; </w:t>
      </w:r>
    </w:p>
    <w:p w:rsidR="000F2DE5" w:rsidRPr="00407087" w:rsidRDefault="00407087" w:rsidP="002D42F9">
      <w:pPr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868AF" w:rsidRPr="00407087">
        <w:rPr>
          <w:rFonts w:ascii="Times New Roman" w:hAnsi="Times New Roman" w:cs="Times New Roman"/>
          <w:sz w:val="26"/>
          <w:szCs w:val="26"/>
        </w:rPr>
        <w:t>показатель результативности</w:t>
      </w:r>
      <w:r w:rsidR="00A6147A" w:rsidRPr="00407087">
        <w:rPr>
          <w:rFonts w:ascii="Times New Roman" w:hAnsi="Times New Roman" w:cs="Times New Roman"/>
          <w:sz w:val="26"/>
          <w:szCs w:val="26"/>
        </w:rPr>
        <w:t xml:space="preserve"> «</w:t>
      </w:r>
      <w:r w:rsidR="00EA5948" w:rsidRPr="00407087">
        <w:rPr>
          <w:rFonts w:ascii="Times New Roman" w:hAnsi="Times New Roman" w:cs="Times New Roman"/>
          <w:sz w:val="26"/>
          <w:szCs w:val="26"/>
        </w:rPr>
        <w:t xml:space="preserve">Отношение </w:t>
      </w:r>
      <w:r w:rsidR="00A6147A" w:rsidRPr="00407087">
        <w:rPr>
          <w:rFonts w:ascii="Times New Roman" w:hAnsi="Times New Roman" w:cs="Times New Roman"/>
          <w:sz w:val="26"/>
          <w:szCs w:val="26"/>
        </w:rPr>
        <w:t xml:space="preserve">муниципального долга </w:t>
      </w:r>
      <w:r w:rsidR="00EA5948" w:rsidRPr="00407087">
        <w:rPr>
          <w:rFonts w:ascii="Times New Roman" w:hAnsi="Times New Roman" w:cs="Times New Roman"/>
          <w:sz w:val="26"/>
          <w:szCs w:val="26"/>
        </w:rPr>
        <w:t>к</w:t>
      </w:r>
      <w:r w:rsidR="00A6147A" w:rsidRPr="00407087">
        <w:rPr>
          <w:rFonts w:ascii="Times New Roman" w:hAnsi="Times New Roman" w:cs="Times New Roman"/>
          <w:sz w:val="26"/>
          <w:szCs w:val="26"/>
        </w:rPr>
        <w:t xml:space="preserve"> дохода</w:t>
      </w:r>
      <w:r w:rsidR="00EA5948" w:rsidRPr="00407087">
        <w:rPr>
          <w:rFonts w:ascii="Times New Roman" w:hAnsi="Times New Roman" w:cs="Times New Roman"/>
          <w:sz w:val="26"/>
          <w:szCs w:val="26"/>
        </w:rPr>
        <w:t>м бюджета</w:t>
      </w:r>
      <w:r w:rsidR="00A6147A" w:rsidRPr="00407087">
        <w:rPr>
          <w:rFonts w:ascii="Times New Roman" w:hAnsi="Times New Roman" w:cs="Times New Roman"/>
          <w:sz w:val="26"/>
          <w:szCs w:val="26"/>
        </w:rPr>
        <w:t xml:space="preserve"> </w:t>
      </w:r>
      <w:r w:rsidR="00EA5948" w:rsidRPr="00407087">
        <w:rPr>
          <w:rFonts w:ascii="Times New Roman" w:hAnsi="Times New Roman" w:cs="Times New Roman"/>
          <w:sz w:val="26"/>
          <w:szCs w:val="26"/>
        </w:rPr>
        <w:t>округа без учета объема безвозмездных поступлений</w:t>
      </w:r>
      <w:r w:rsidR="00A6147A" w:rsidRPr="00407087">
        <w:rPr>
          <w:rFonts w:ascii="Times New Roman" w:hAnsi="Times New Roman" w:cs="Times New Roman"/>
          <w:sz w:val="26"/>
          <w:szCs w:val="26"/>
        </w:rPr>
        <w:t>» запланирован</w:t>
      </w:r>
      <w:r w:rsidR="00EA5948" w:rsidRPr="00407087">
        <w:rPr>
          <w:rFonts w:ascii="Times New Roman" w:hAnsi="Times New Roman" w:cs="Times New Roman"/>
          <w:sz w:val="26"/>
          <w:szCs w:val="26"/>
        </w:rPr>
        <w:t xml:space="preserve"> </w:t>
      </w:r>
      <w:r w:rsidR="00A6147A" w:rsidRPr="00407087">
        <w:rPr>
          <w:rFonts w:ascii="Times New Roman" w:hAnsi="Times New Roman" w:cs="Times New Roman"/>
          <w:sz w:val="26"/>
          <w:szCs w:val="26"/>
        </w:rPr>
        <w:t>со значением «</w:t>
      </w:r>
      <w:r w:rsidR="00EA5948" w:rsidRPr="00407087">
        <w:rPr>
          <w:rFonts w:ascii="Times New Roman" w:hAnsi="Times New Roman" w:cs="Times New Roman"/>
          <w:sz w:val="26"/>
          <w:szCs w:val="26"/>
        </w:rPr>
        <w:t>менее</w:t>
      </w:r>
      <w:r w:rsidR="00A6147A" w:rsidRPr="00407087">
        <w:rPr>
          <w:rFonts w:ascii="Times New Roman" w:hAnsi="Times New Roman" w:cs="Times New Roman"/>
          <w:sz w:val="26"/>
          <w:szCs w:val="26"/>
        </w:rPr>
        <w:t xml:space="preserve"> </w:t>
      </w:r>
      <w:r w:rsidR="00EA5948" w:rsidRPr="00407087">
        <w:rPr>
          <w:rFonts w:ascii="Times New Roman" w:hAnsi="Times New Roman" w:cs="Times New Roman"/>
          <w:sz w:val="26"/>
          <w:szCs w:val="26"/>
        </w:rPr>
        <w:t>10</w:t>
      </w:r>
      <w:r w:rsidR="00A6147A" w:rsidRPr="00407087">
        <w:rPr>
          <w:rFonts w:ascii="Times New Roman" w:hAnsi="Times New Roman" w:cs="Times New Roman"/>
          <w:sz w:val="26"/>
          <w:szCs w:val="26"/>
        </w:rPr>
        <w:t xml:space="preserve">0%», </w:t>
      </w:r>
      <w:r w:rsidR="00867976" w:rsidRPr="00407087">
        <w:rPr>
          <w:rFonts w:ascii="Times New Roman" w:hAnsi="Times New Roman" w:cs="Times New Roman"/>
          <w:sz w:val="26"/>
          <w:szCs w:val="26"/>
        </w:rPr>
        <w:t>что согласно Бюджетного кодекса РФ соответствует низкому уровню долговой устойчивости, а так же</w:t>
      </w:r>
      <w:r w:rsidR="00344AEB" w:rsidRPr="00407087">
        <w:rPr>
          <w:rFonts w:ascii="Times New Roman" w:hAnsi="Times New Roman" w:cs="Times New Roman"/>
          <w:sz w:val="26"/>
          <w:szCs w:val="26"/>
        </w:rPr>
        <w:t xml:space="preserve"> является нарушением</w:t>
      </w:r>
      <w:r w:rsidR="00A6147A" w:rsidRPr="00407087">
        <w:rPr>
          <w:rFonts w:ascii="Times New Roman" w:hAnsi="Times New Roman" w:cs="Times New Roman"/>
          <w:sz w:val="26"/>
          <w:szCs w:val="26"/>
        </w:rPr>
        <w:t xml:space="preserve"> Б</w:t>
      </w:r>
      <w:r w:rsidR="00344AEB" w:rsidRPr="00407087">
        <w:rPr>
          <w:rFonts w:ascii="Times New Roman" w:hAnsi="Times New Roman" w:cs="Times New Roman"/>
          <w:sz w:val="26"/>
          <w:szCs w:val="26"/>
        </w:rPr>
        <w:t>юджетного кодекса РФ, так как</w:t>
      </w:r>
      <w:r w:rsidR="00A6147A" w:rsidRPr="00407087">
        <w:rPr>
          <w:rFonts w:ascii="Times New Roman" w:hAnsi="Times New Roman" w:cs="Times New Roman"/>
          <w:sz w:val="26"/>
          <w:szCs w:val="26"/>
        </w:rPr>
        <w:t xml:space="preserve"> </w:t>
      </w:r>
      <w:r w:rsidR="00344AEB" w:rsidRPr="00407087">
        <w:rPr>
          <w:rFonts w:ascii="Times New Roman" w:hAnsi="Times New Roman" w:cs="Times New Roman"/>
          <w:sz w:val="26"/>
          <w:szCs w:val="26"/>
        </w:rPr>
        <w:t xml:space="preserve">для </w:t>
      </w:r>
      <w:r w:rsidR="002D42F9">
        <w:rPr>
          <w:rFonts w:ascii="Times New Roman" w:hAnsi="Times New Roman" w:cs="Times New Roman"/>
          <w:sz w:val="26"/>
          <w:szCs w:val="26"/>
        </w:rPr>
        <w:t xml:space="preserve">высокодотационных </w:t>
      </w:r>
      <w:r w:rsidR="002D42F9" w:rsidRPr="002D42F9">
        <w:rPr>
          <w:rFonts w:ascii="Times New Roman" w:hAnsi="Times New Roman" w:cs="Times New Roman"/>
          <w:sz w:val="26"/>
          <w:szCs w:val="26"/>
        </w:rPr>
        <w:t>муниципальн</w:t>
      </w:r>
      <w:r w:rsidR="002D42F9">
        <w:rPr>
          <w:rFonts w:ascii="Times New Roman" w:hAnsi="Times New Roman" w:cs="Times New Roman"/>
          <w:sz w:val="26"/>
          <w:szCs w:val="26"/>
        </w:rPr>
        <w:t>ых</w:t>
      </w:r>
      <w:r w:rsidR="002D42F9" w:rsidRPr="002D42F9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2D42F9">
        <w:rPr>
          <w:rFonts w:ascii="Times New Roman" w:hAnsi="Times New Roman" w:cs="Times New Roman"/>
          <w:sz w:val="26"/>
          <w:szCs w:val="26"/>
        </w:rPr>
        <w:t>й</w:t>
      </w:r>
      <w:r w:rsidR="00344AEB" w:rsidRPr="00407087">
        <w:rPr>
          <w:rFonts w:ascii="Times New Roman" w:hAnsi="Times New Roman" w:cs="Times New Roman"/>
          <w:sz w:val="26"/>
          <w:szCs w:val="26"/>
        </w:rPr>
        <w:t xml:space="preserve">, объем муниципального долга субъекта не должен превышать 50% утвержденного общего объема доходов бюджета </w:t>
      </w:r>
      <w:r w:rsidR="002D42F9" w:rsidRPr="002D42F9">
        <w:rPr>
          <w:rFonts w:ascii="Times New Roman" w:hAnsi="Times New Roman" w:cs="Times New Roman"/>
          <w:sz w:val="26"/>
          <w:szCs w:val="26"/>
        </w:rPr>
        <w:t>утвержденного решением о местном бюджете на очередной финансовый год и плановый период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r w:rsidR="00344AEB" w:rsidRPr="00407087">
        <w:rPr>
          <w:rFonts w:ascii="Times New Roman" w:hAnsi="Times New Roman" w:cs="Times New Roman"/>
          <w:sz w:val="26"/>
          <w:szCs w:val="26"/>
        </w:rPr>
        <w:t>.</w:t>
      </w:r>
      <w:r w:rsidR="00344AEB" w:rsidRPr="00407087">
        <w:rPr>
          <w:rFonts w:ascii="Times New Roman" w:hAnsi="Times New Roman" w:cs="Times New Roman"/>
        </w:rPr>
        <w:t xml:space="preserve"> </w:t>
      </w:r>
      <w:r w:rsidR="000F2DE5" w:rsidRPr="00407087">
        <w:rPr>
          <w:rFonts w:ascii="Times New Roman" w:hAnsi="Times New Roman" w:cs="Times New Roman"/>
          <w:sz w:val="26"/>
          <w:szCs w:val="26"/>
        </w:rPr>
        <w:t>Объем муниципального долга на 01.01.2023 состав</w:t>
      </w:r>
      <w:r w:rsidR="00376153" w:rsidRPr="00407087">
        <w:rPr>
          <w:rFonts w:ascii="Times New Roman" w:hAnsi="Times New Roman" w:cs="Times New Roman"/>
          <w:sz w:val="26"/>
          <w:szCs w:val="26"/>
        </w:rPr>
        <w:t>и</w:t>
      </w:r>
      <w:r w:rsidR="000F2DE5" w:rsidRPr="00407087">
        <w:rPr>
          <w:rFonts w:ascii="Times New Roman" w:hAnsi="Times New Roman" w:cs="Times New Roman"/>
          <w:sz w:val="26"/>
          <w:szCs w:val="26"/>
        </w:rPr>
        <w:t>л 9 790,0 тыс. рублей, доля долга в собственных доходах –14,2%.</w:t>
      </w:r>
      <w:r w:rsidR="00376153" w:rsidRPr="00407087">
        <w:rPr>
          <w:rFonts w:ascii="Times New Roman" w:hAnsi="Times New Roman" w:cs="Times New Roman"/>
        </w:rPr>
        <w:t xml:space="preserve"> </w:t>
      </w:r>
      <w:r w:rsidR="00376153" w:rsidRPr="00407087">
        <w:rPr>
          <w:rFonts w:ascii="Times New Roman" w:hAnsi="Times New Roman" w:cs="Times New Roman"/>
          <w:sz w:val="26"/>
          <w:szCs w:val="26"/>
        </w:rPr>
        <w:t>Исходя из поставленной задачи</w:t>
      </w:r>
      <w:r w:rsidR="00376153" w:rsidRPr="00407087">
        <w:rPr>
          <w:rFonts w:ascii="Times New Roman" w:hAnsi="Times New Roman" w:cs="Times New Roman"/>
        </w:rPr>
        <w:t xml:space="preserve"> </w:t>
      </w:r>
      <w:r w:rsidR="00376153" w:rsidRPr="00407087">
        <w:rPr>
          <w:rFonts w:ascii="Times New Roman" w:hAnsi="Times New Roman" w:cs="Times New Roman"/>
          <w:sz w:val="26"/>
          <w:szCs w:val="26"/>
        </w:rPr>
        <w:t>в 2024-2026 годах планируется продолжить работу по сохранению объема и структуры муниципального долга на экономически безопасном уровне, однако показатель результативности этому противоречит.</w:t>
      </w:r>
    </w:p>
    <w:p w:rsidR="00EC10CA" w:rsidRDefault="00EC10CA" w:rsidP="00407087">
      <w:pPr>
        <w:pStyle w:val="ab"/>
        <w:numPr>
          <w:ilvl w:val="0"/>
          <w:numId w:val="12"/>
        </w:numPr>
        <w:ind w:left="709" w:right="20" w:firstLine="0"/>
        <w:jc w:val="both"/>
        <w:rPr>
          <w:sz w:val="26"/>
          <w:szCs w:val="26"/>
        </w:rPr>
      </w:pPr>
      <w:r w:rsidRPr="00EC10CA">
        <w:rPr>
          <w:sz w:val="26"/>
          <w:szCs w:val="26"/>
        </w:rPr>
        <w:t>положительная динамика в плановом периоде:</w:t>
      </w:r>
    </w:p>
    <w:p w:rsidR="00EC10CA" w:rsidRDefault="00407087" w:rsidP="00407087">
      <w:pPr>
        <w:pStyle w:val="ab"/>
        <w:ind w:left="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C10CA" w:rsidRPr="00EC10CA">
        <w:rPr>
          <w:sz w:val="26"/>
          <w:szCs w:val="26"/>
        </w:rPr>
        <w:t xml:space="preserve">по целевому индикатору </w:t>
      </w:r>
      <w:r w:rsidR="00EC10CA">
        <w:rPr>
          <w:sz w:val="26"/>
          <w:szCs w:val="26"/>
        </w:rPr>
        <w:t>«</w:t>
      </w:r>
      <w:r w:rsidR="00EC10CA" w:rsidRPr="00EC10CA">
        <w:rPr>
          <w:sz w:val="26"/>
          <w:szCs w:val="26"/>
        </w:rPr>
        <w:t>Объем налоговых и неналоговых доходов местных бюджетов в общем объеме доходов местных бюджетов</w:t>
      </w:r>
      <w:r w:rsidR="00EC10CA">
        <w:rPr>
          <w:sz w:val="26"/>
          <w:szCs w:val="26"/>
        </w:rPr>
        <w:t xml:space="preserve">»:  </w:t>
      </w:r>
      <w:r w:rsidR="00EC10CA" w:rsidRPr="00EC10CA">
        <w:rPr>
          <w:sz w:val="26"/>
          <w:szCs w:val="26"/>
        </w:rPr>
        <w:t xml:space="preserve">2024 год – </w:t>
      </w:r>
      <w:r w:rsidR="00EC10CA">
        <w:rPr>
          <w:sz w:val="26"/>
          <w:szCs w:val="26"/>
        </w:rPr>
        <w:t>75 956,0 тыс.</w:t>
      </w:r>
      <w:r w:rsidR="005627C5">
        <w:rPr>
          <w:sz w:val="26"/>
          <w:szCs w:val="26"/>
        </w:rPr>
        <w:t xml:space="preserve"> </w:t>
      </w:r>
      <w:r w:rsidR="00EC10CA">
        <w:rPr>
          <w:sz w:val="26"/>
          <w:szCs w:val="26"/>
        </w:rPr>
        <w:t>рублей</w:t>
      </w:r>
      <w:r w:rsidR="00EC10CA" w:rsidRPr="00EC10CA">
        <w:rPr>
          <w:sz w:val="26"/>
          <w:szCs w:val="26"/>
        </w:rPr>
        <w:t>; 2025 год – 7</w:t>
      </w:r>
      <w:r w:rsidR="005627C5">
        <w:rPr>
          <w:sz w:val="26"/>
          <w:szCs w:val="26"/>
        </w:rPr>
        <w:t>9</w:t>
      </w:r>
      <w:r w:rsidR="00EC10CA" w:rsidRPr="00EC10CA">
        <w:rPr>
          <w:sz w:val="26"/>
          <w:szCs w:val="26"/>
        </w:rPr>
        <w:t xml:space="preserve"> </w:t>
      </w:r>
      <w:r w:rsidR="005627C5">
        <w:rPr>
          <w:sz w:val="26"/>
          <w:szCs w:val="26"/>
        </w:rPr>
        <w:t>622</w:t>
      </w:r>
      <w:r w:rsidR="00EC10CA" w:rsidRPr="00EC10CA">
        <w:rPr>
          <w:sz w:val="26"/>
          <w:szCs w:val="26"/>
        </w:rPr>
        <w:t>,0 тыс.</w:t>
      </w:r>
      <w:r w:rsidR="005627C5">
        <w:rPr>
          <w:sz w:val="26"/>
          <w:szCs w:val="26"/>
        </w:rPr>
        <w:t xml:space="preserve"> </w:t>
      </w:r>
      <w:r w:rsidR="00EC10CA" w:rsidRPr="00EC10CA">
        <w:rPr>
          <w:sz w:val="26"/>
          <w:szCs w:val="26"/>
        </w:rPr>
        <w:t xml:space="preserve">рублей; 2026 год – </w:t>
      </w:r>
      <w:r w:rsidR="005627C5">
        <w:rPr>
          <w:sz w:val="26"/>
          <w:szCs w:val="26"/>
        </w:rPr>
        <w:t>82 662,0</w:t>
      </w:r>
      <w:r w:rsidR="005627C5" w:rsidRPr="005627C5">
        <w:t xml:space="preserve"> </w:t>
      </w:r>
      <w:r w:rsidR="005627C5" w:rsidRPr="005627C5">
        <w:rPr>
          <w:sz w:val="26"/>
          <w:szCs w:val="26"/>
        </w:rPr>
        <w:t>тыс. рублей;</w:t>
      </w:r>
    </w:p>
    <w:p w:rsidR="00EC10CA" w:rsidRDefault="00407087" w:rsidP="00407087">
      <w:pPr>
        <w:pStyle w:val="ab"/>
        <w:ind w:left="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C10CA">
        <w:rPr>
          <w:sz w:val="26"/>
          <w:szCs w:val="26"/>
        </w:rPr>
        <w:t xml:space="preserve">по показателю результативности </w:t>
      </w:r>
      <w:r w:rsidR="00EC10CA" w:rsidRPr="00EC10CA">
        <w:rPr>
          <w:sz w:val="26"/>
          <w:szCs w:val="26"/>
        </w:rPr>
        <w:t>«Соотношение объема проверенных средств бюджета округа к общему объему расходов бюджета Пировского муниципального округа»:</w:t>
      </w:r>
      <w:r w:rsidR="00EC10CA" w:rsidRPr="00EC10CA">
        <w:t xml:space="preserve"> </w:t>
      </w:r>
      <w:r w:rsidR="00EC10CA" w:rsidRPr="00EC10CA">
        <w:rPr>
          <w:sz w:val="26"/>
          <w:szCs w:val="26"/>
        </w:rPr>
        <w:t>2024 год – 5,2%; 202</w:t>
      </w:r>
      <w:r w:rsidR="00EC10CA">
        <w:rPr>
          <w:sz w:val="26"/>
          <w:szCs w:val="26"/>
        </w:rPr>
        <w:t>5</w:t>
      </w:r>
      <w:r w:rsidR="00EC10CA" w:rsidRPr="00EC10CA">
        <w:rPr>
          <w:sz w:val="26"/>
          <w:szCs w:val="26"/>
        </w:rPr>
        <w:t xml:space="preserve"> год – 5</w:t>
      </w:r>
      <w:r w:rsidR="00EC10CA">
        <w:rPr>
          <w:sz w:val="26"/>
          <w:szCs w:val="26"/>
        </w:rPr>
        <w:t>,3</w:t>
      </w:r>
      <w:r w:rsidR="00EC10CA" w:rsidRPr="00EC10CA">
        <w:rPr>
          <w:sz w:val="26"/>
          <w:szCs w:val="26"/>
        </w:rPr>
        <w:t>%; 202</w:t>
      </w:r>
      <w:r w:rsidR="00EC10CA">
        <w:rPr>
          <w:sz w:val="26"/>
          <w:szCs w:val="26"/>
        </w:rPr>
        <w:t>6</w:t>
      </w:r>
      <w:r w:rsidR="00EC10CA" w:rsidRPr="00EC10CA">
        <w:rPr>
          <w:sz w:val="26"/>
          <w:szCs w:val="26"/>
        </w:rPr>
        <w:t xml:space="preserve"> год </w:t>
      </w:r>
      <w:r w:rsidR="00EC10CA">
        <w:rPr>
          <w:sz w:val="26"/>
          <w:szCs w:val="26"/>
        </w:rPr>
        <w:t>–</w:t>
      </w:r>
      <w:r w:rsidR="00EC10CA" w:rsidRPr="00EC10CA">
        <w:rPr>
          <w:sz w:val="26"/>
          <w:szCs w:val="26"/>
        </w:rPr>
        <w:t xml:space="preserve"> </w:t>
      </w:r>
      <w:r w:rsidR="00EC10CA">
        <w:rPr>
          <w:sz w:val="26"/>
          <w:szCs w:val="26"/>
        </w:rPr>
        <w:t>5,4</w:t>
      </w:r>
      <w:r w:rsidR="00EC10CA" w:rsidRPr="00EC10CA">
        <w:rPr>
          <w:sz w:val="26"/>
          <w:szCs w:val="26"/>
        </w:rPr>
        <w:t xml:space="preserve">%. </w:t>
      </w:r>
    </w:p>
    <w:p w:rsidR="007B74B0" w:rsidRPr="003E3BDA" w:rsidRDefault="004C26C0" w:rsidP="00807F79">
      <w:pPr>
        <w:pStyle w:val="21"/>
        <w:shd w:val="clear" w:color="auto" w:fill="auto"/>
        <w:spacing w:before="0" w:line="240" w:lineRule="auto"/>
        <w:ind w:firstLine="709"/>
      </w:pPr>
      <w:r w:rsidRPr="003E3BDA">
        <w:t>Согласно отчету</w:t>
      </w:r>
      <w:r w:rsidR="00D3732D" w:rsidRPr="003E3BDA">
        <w:t xml:space="preserve"> исполнения муниципальных программ за 202</w:t>
      </w:r>
      <w:r w:rsidR="00E42F07" w:rsidRPr="003E3BDA">
        <w:t>2</w:t>
      </w:r>
      <w:r w:rsidR="00D3732D" w:rsidRPr="003E3BDA">
        <w:t xml:space="preserve"> год муниципальная программа признана высокоэффективной.</w:t>
      </w:r>
    </w:p>
    <w:p w:rsidR="00D3732D" w:rsidRPr="005E57E7" w:rsidRDefault="00D3732D" w:rsidP="00D62AA4">
      <w:pPr>
        <w:pStyle w:val="21"/>
        <w:shd w:val="clear" w:color="auto" w:fill="auto"/>
        <w:spacing w:before="0" w:line="260" w:lineRule="exact"/>
        <w:ind w:firstLine="709"/>
        <w:jc w:val="left"/>
        <w:rPr>
          <w:highlight w:val="yellow"/>
        </w:rPr>
      </w:pPr>
    </w:p>
    <w:p w:rsidR="00253469" w:rsidRPr="003E3BDA" w:rsidRDefault="009B712A" w:rsidP="009B712A">
      <w:pPr>
        <w:pStyle w:val="20"/>
        <w:shd w:val="clear" w:color="auto" w:fill="auto"/>
        <w:tabs>
          <w:tab w:val="left" w:pos="1427"/>
        </w:tabs>
        <w:spacing w:line="260" w:lineRule="exact"/>
        <w:ind w:firstLine="709"/>
        <w:jc w:val="both"/>
      </w:pPr>
      <w:r w:rsidRPr="003E3BDA">
        <w:t>4</w:t>
      </w:r>
      <w:r w:rsidR="00CC038E" w:rsidRPr="003E3BDA">
        <w:t>.</w:t>
      </w:r>
      <w:r w:rsidR="00B12D4E" w:rsidRPr="003E3BDA">
        <w:t>Анализ</w:t>
      </w:r>
      <w:r w:rsidRPr="003E3BDA">
        <w:t xml:space="preserve"> ресурсного обеспечения </w:t>
      </w:r>
    </w:p>
    <w:p w:rsidR="00FA365F" w:rsidRPr="005E57E7" w:rsidRDefault="00FA365F" w:rsidP="00D62AA4">
      <w:pPr>
        <w:pStyle w:val="20"/>
        <w:shd w:val="clear" w:color="auto" w:fill="auto"/>
        <w:spacing w:line="260" w:lineRule="exact"/>
        <w:ind w:right="300" w:firstLine="709"/>
        <w:rPr>
          <w:highlight w:val="yellow"/>
        </w:rPr>
      </w:pPr>
    </w:p>
    <w:p w:rsidR="00253469" w:rsidRPr="003E3BDA" w:rsidRDefault="00B12D4E" w:rsidP="00D62AA4">
      <w:pPr>
        <w:pStyle w:val="21"/>
        <w:shd w:val="clear" w:color="auto" w:fill="auto"/>
        <w:spacing w:before="0" w:line="322" w:lineRule="exact"/>
        <w:ind w:firstLine="709"/>
      </w:pPr>
      <w:r w:rsidRPr="003E3BDA">
        <w:t>В ходе анализа ресурсного</w:t>
      </w:r>
      <w:r w:rsidR="008C760D" w:rsidRPr="003E3BDA">
        <w:t xml:space="preserve"> обеспечения </w:t>
      </w:r>
      <w:r w:rsidR="003E3BDA">
        <w:t>у</w:t>
      </w:r>
      <w:r w:rsidR="003E3BDA" w:rsidRPr="003E3BDA">
        <w:t>становлено</w:t>
      </w:r>
      <w:r w:rsidR="008C760D" w:rsidRPr="003E3BDA">
        <w:t xml:space="preserve"> следующее:</w:t>
      </w:r>
    </w:p>
    <w:p w:rsidR="0073772E" w:rsidRPr="005E57E7" w:rsidRDefault="00B12D4E" w:rsidP="00D62AA4">
      <w:pPr>
        <w:pStyle w:val="21"/>
        <w:shd w:val="clear" w:color="auto" w:fill="auto"/>
        <w:spacing w:before="0" w:line="322" w:lineRule="exact"/>
        <w:ind w:right="40" w:firstLine="709"/>
        <w:rPr>
          <w:highlight w:val="yellow"/>
        </w:rPr>
      </w:pPr>
      <w:r w:rsidRPr="003E3BDA">
        <w:t>Об</w:t>
      </w:r>
      <w:r w:rsidRPr="003E3BDA">
        <w:rPr>
          <w:rStyle w:val="11"/>
          <w:u w:val="none"/>
        </w:rPr>
        <w:t>щи</w:t>
      </w:r>
      <w:r w:rsidRPr="003E3BDA">
        <w:t>й объем</w:t>
      </w:r>
      <w:r w:rsidR="00F24ABC" w:rsidRPr="003E3BDA">
        <w:t xml:space="preserve"> финансирования </w:t>
      </w:r>
      <w:r w:rsidR="005509FB" w:rsidRPr="003E3BDA">
        <w:t xml:space="preserve">муниципальной </w:t>
      </w:r>
      <w:r w:rsidR="00F24ABC" w:rsidRPr="003E3BDA">
        <w:t>программы на 202</w:t>
      </w:r>
      <w:r w:rsidR="009B712A" w:rsidRPr="003E3BDA">
        <w:t>3</w:t>
      </w:r>
      <w:r w:rsidRPr="003E3BDA">
        <w:t>-20</w:t>
      </w:r>
      <w:r w:rsidR="00F24ABC" w:rsidRPr="003E3BDA">
        <w:t>2</w:t>
      </w:r>
      <w:r w:rsidR="009B712A" w:rsidRPr="003E3BDA">
        <w:t>5</w:t>
      </w:r>
      <w:r w:rsidRPr="003E3BDA">
        <w:t xml:space="preserve"> годы </w:t>
      </w:r>
      <w:r w:rsidR="009B712A" w:rsidRPr="003E3BDA">
        <w:t xml:space="preserve">предусмотрен в размере </w:t>
      </w:r>
      <w:r w:rsidR="003E3BDA" w:rsidRPr="003E3BDA">
        <w:t>30 328 000</w:t>
      </w:r>
      <w:r w:rsidR="009B712A" w:rsidRPr="003E3BDA">
        <w:t>,00</w:t>
      </w:r>
      <w:r w:rsidRPr="003E3BDA">
        <w:t xml:space="preserve"> руб., за счет средств бюджета</w:t>
      </w:r>
      <w:r w:rsidR="0073772E" w:rsidRPr="003E3BDA">
        <w:t xml:space="preserve"> округа</w:t>
      </w:r>
      <w:r w:rsidRPr="003E3BDA">
        <w:t xml:space="preserve">. </w:t>
      </w:r>
      <w:r w:rsidR="0073772E" w:rsidRPr="003E3BDA">
        <w:tab/>
      </w:r>
    </w:p>
    <w:p w:rsidR="0073772E" w:rsidRPr="004804A8" w:rsidRDefault="0073772E" w:rsidP="003F50ED">
      <w:pPr>
        <w:pStyle w:val="21"/>
        <w:shd w:val="clear" w:color="auto" w:fill="auto"/>
        <w:spacing w:before="0" w:line="240" w:lineRule="auto"/>
        <w:ind w:right="40" w:firstLine="709"/>
      </w:pPr>
      <w:r w:rsidRPr="004804A8">
        <w:t xml:space="preserve">Сопоставление объемов бюджетных ассигнований проекта муниципальной </w:t>
      </w:r>
      <w:r w:rsidRPr="004804A8">
        <w:lastRenderedPageBreak/>
        <w:t>программы к первоначальной действующей муниципальной программе представлено в таблице.</w:t>
      </w:r>
    </w:p>
    <w:p w:rsidR="00E25860" w:rsidRPr="004804A8" w:rsidRDefault="00E25860" w:rsidP="00D62AA4">
      <w:pPr>
        <w:pStyle w:val="21"/>
        <w:shd w:val="clear" w:color="auto" w:fill="auto"/>
        <w:spacing w:before="0" w:line="322" w:lineRule="exact"/>
        <w:ind w:right="40" w:firstLine="709"/>
        <w:rPr>
          <w:sz w:val="18"/>
          <w:szCs w:val="18"/>
        </w:rPr>
      </w:pPr>
      <w:r w:rsidRPr="004804A8">
        <w:rPr>
          <w:sz w:val="18"/>
          <w:szCs w:val="18"/>
        </w:rPr>
        <w:tab/>
      </w:r>
      <w:r w:rsidRPr="004804A8">
        <w:rPr>
          <w:sz w:val="18"/>
          <w:szCs w:val="18"/>
        </w:rPr>
        <w:tab/>
      </w:r>
      <w:r w:rsidRPr="004804A8">
        <w:rPr>
          <w:sz w:val="18"/>
          <w:szCs w:val="18"/>
        </w:rPr>
        <w:tab/>
      </w:r>
      <w:r w:rsidRPr="004804A8">
        <w:rPr>
          <w:sz w:val="18"/>
          <w:szCs w:val="18"/>
        </w:rPr>
        <w:tab/>
      </w:r>
      <w:r w:rsidRPr="004804A8">
        <w:rPr>
          <w:sz w:val="18"/>
          <w:szCs w:val="18"/>
        </w:rPr>
        <w:tab/>
      </w:r>
      <w:r w:rsidRPr="004804A8">
        <w:rPr>
          <w:sz w:val="18"/>
          <w:szCs w:val="18"/>
        </w:rPr>
        <w:tab/>
      </w:r>
      <w:r w:rsidRPr="004804A8">
        <w:rPr>
          <w:sz w:val="18"/>
          <w:szCs w:val="18"/>
        </w:rPr>
        <w:tab/>
      </w:r>
      <w:r w:rsidRPr="004804A8">
        <w:rPr>
          <w:sz w:val="18"/>
          <w:szCs w:val="18"/>
        </w:rPr>
        <w:tab/>
      </w:r>
      <w:r w:rsidRPr="004804A8">
        <w:rPr>
          <w:sz w:val="18"/>
          <w:szCs w:val="18"/>
        </w:rPr>
        <w:tab/>
      </w:r>
      <w:r w:rsidRPr="004804A8">
        <w:rPr>
          <w:sz w:val="18"/>
          <w:szCs w:val="18"/>
        </w:rPr>
        <w:tab/>
        <w:t>Тыс.</w:t>
      </w:r>
      <w:r w:rsidR="00E237B9" w:rsidRPr="004804A8">
        <w:rPr>
          <w:sz w:val="18"/>
          <w:szCs w:val="18"/>
        </w:rPr>
        <w:t xml:space="preserve"> </w:t>
      </w:r>
      <w:r w:rsidRPr="004804A8">
        <w:rPr>
          <w:sz w:val="18"/>
          <w:szCs w:val="18"/>
        </w:rPr>
        <w:t>рублей</w:t>
      </w:r>
    </w:p>
    <w:tbl>
      <w:tblPr>
        <w:tblStyle w:val="af2"/>
        <w:tblW w:w="993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89"/>
        <w:gridCol w:w="714"/>
        <w:gridCol w:w="708"/>
        <w:gridCol w:w="715"/>
        <w:gridCol w:w="845"/>
        <w:gridCol w:w="14"/>
        <w:gridCol w:w="836"/>
        <w:gridCol w:w="851"/>
        <w:gridCol w:w="851"/>
        <w:gridCol w:w="847"/>
        <w:gridCol w:w="15"/>
        <w:gridCol w:w="838"/>
        <w:gridCol w:w="15"/>
      </w:tblGrid>
      <w:tr w:rsidR="00E25860" w:rsidRPr="004C26C0" w:rsidTr="004804A8">
        <w:tc>
          <w:tcPr>
            <w:tcW w:w="2689" w:type="dxa"/>
            <w:vMerge w:val="restart"/>
          </w:tcPr>
          <w:p w:rsidR="00D61B0B" w:rsidRPr="004C26C0" w:rsidRDefault="00D61B0B" w:rsidP="00E25860">
            <w:pPr>
              <w:pStyle w:val="21"/>
              <w:shd w:val="clear" w:color="auto" w:fill="auto"/>
              <w:spacing w:before="0" w:line="322" w:lineRule="exact"/>
              <w:ind w:right="40"/>
              <w:jc w:val="center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996" w:type="dxa"/>
            <w:gridSpan w:val="5"/>
          </w:tcPr>
          <w:p w:rsidR="00D61B0B" w:rsidRPr="004C26C0" w:rsidRDefault="00D61B0B" w:rsidP="00E25860">
            <w:pPr>
              <w:pStyle w:val="21"/>
              <w:shd w:val="clear" w:color="auto" w:fill="auto"/>
              <w:spacing w:before="0" w:line="240" w:lineRule="auto"/>
              <w:ind w:right="40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Первоначальная редакция Программы на 202</w:t>
            </w:r>
            <w:r w:rsidR="004C26C0">
              <w:rPr>
                <w:sz w:val="16"/>
                <w:szCs w:val="16"/>
              </w:rPr>
              <w:t>3</w:t>
            </w:r>
            <w:r w:rsidRPr="004C26C0">
              <w:rPr>
                <w:sz w:val="16"/>
                <w:szCs w:val="16"/>
              </w:rPr>
              <w:t>-202</w:t>
            </w:r>
            <w:r w:rsidR="004C26C0">
              <w:rPr>
                <w:sz w:val="16"/>
                <w:szCs w:val="16"/>
              </w:rPr>
              <w:t>5</w:t>
            </w:r>
            <w:r w:rsidRPr="004C26C0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3400" w:type="dxa"/>
            <w:gridSpan w:val="5"/>
          </w:tcPr>
          <w:p w:rsidR="00D61B0B" w:rsidRPr="004C26C0" w:rsidRDefault="00D61B0B" w:rsidP="00E25860">
            <w:pPr>
              <w:pStyle w:val="21"/>
              <w:shd w:val="clear" w:color="auto" w:fill="auto"/>
              <w:spacing w:before="0" w:line="240" w:lineRule="auto"/>
              <w:ind w:right="40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Проект на 202</w:t>
            </w:r>
            <w:r w:rsidR="004C26C0">
              <w:rPr>
                <w:sz w:val="16"/>
                <w:szCs w:val="16"/>
              </w:rPr>
              <w:t>4</w:t>
            </w:r>
            <w:r w:rsidRPr="004C26C0">
              <w:rPr>
                <w:sz w:val="16"/>
                <w:szCs w:val="16"/>
              </w:rPr>
              <w:t>-202</w:t>
            </w:r>
            <w:r w:rsidR="004C26C0">
              <w:rPr>
                <w:sz w:val="16"/>
                <w:szCs w:val="16"/>
              </w:rPr>
              <w:t>6</w:t>
            </w:r>
            <w:r w:rsidRPr="004C26C0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853" w:type="dxa"/>
            <w:gridSpan w:val="2"/>
          </w:tcPr>
          <w:p w:rsidR="00D61B0B" w:rsidRPr="004C26C0" w:rsidRDefault="00E25860" w:rsidP="00E25860">
            <w:pPr>
              <w:pStyle w:val="21"/>
              <w:shd w:val="clear" w:color="auto" w:fill="auto"/>
              <w:spacing w:before="0" w:line="240" w:lineRule="auto"/>
              <w:ind w:right="40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 xml:space="preserve">Темп прироста объема </w:t>
            </w:r>
            <w:proofErr w:type="spellStart"/>
            <w:r w:rsidRPr="004C26C0">
              <w:rPr>
                <w:sz w:val="16"/>
                <w:szCs w:val="16"/>
              </w:rPr>
              <w:t>фин-</w:t>
            </w:r>
            <w:proofErr w:type="gramStart"/>
            <w:r w:rsidRPr="004C26C0">
              <w:rPr>
                <w:sz w:val="16"/>
                <w:szCs w:val="16"/>
              </w:rPr>
              <w:t>ия</w:t>
            </w:r>
            <w:proofErr w:type="spellEnd"/>
            <w:r w:rsidRPr="004C26C0">
              <w:rPr>
                <w:sz w:val="16"/>
                <w:szCs w:val="16"/>
              </w:rPr>
              <w:t>,%</w:t>
            </w:r>
            <w:proofErr w:type="gramEnd"/>
          </w:p>
        </w:tc>
      </w:tr>
      <w:tr w:rsidR="00E25860" w:rsidRPr="004C26C0" w:rsidTr="004804A8">
        <w:trPr>
          <w:gridAfter w:val="1"/>
          <w:wAfter w:w="15" w:type="dxa"/>
        </w:trPr>
        <w:tc>
          <w:tcPr>
            <w:tcW w:w="2689" w:type="dxa"/>
            <w:vMerge/>
          </w:tcPr>
          <w:p w:rsidR="00D61B0B" w:rsidRPr="004C26C0" w:rsidRDefault="00D61B0B" w:rsidP="00D62AA4">
            <w:pPr>
              <w:pStyle w:val="21"/>
              <w:shd w:val="clear" w:color="auto" w:fill="auto"/>
              <w:spacing w:before="0" w:line="322" w:lineRule="exact"/>
              <w:ind w:right="40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D61B0B" w:rsidRPr="004C26C0" w:rsidRDefault="00D61B0B" w:rsidP="00D62AA4">
            <w:pPr>
              <w:pStyle w:val="21"/>
              <w:shd w:val="clear" w:color="auto" w:fill="auto"/>
              <w:spacing w:before="0" w:line="322" w:lineRule="exact"/>
              <w:ind w:right="40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202</w:t>
            </w:r>
            <w:r w:rsidR="004C26C0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D61B0B" w:rsidRPr="004C26C0" w:rsidRDefault="00D61B0B" w:rsidP="00D62AA4">
            <w:pPr>
              <w:pStyle w:val="21"/>
              <w:shd w:val="clear" w:color="auto" w:fill="auto"/>
              <w:spacing w:before="0" w:line="322" w:lineRule="exact"/>
              <w:ind w:right="40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202</w:t>
            </w:r>
            <w:r w:rsidR="004C26C0">
              <w:rPr>
                <w:sz w:val="16"/>
                <w:szCs w:val="16"/>
              </w:rPr>
              <w:t>4</w:t>
            </w:r>
          </w:p>
        </w:tc>
        <w:tc>
          <w:tcPr>
            <w:tcW w:w="715" w:type="dxa"/>
          </w:tcPr>
          <w:p w:rsidR="00D61B0B" w:rsidRPr="004C26C0" w:rsidRDefault="00D61B0B" w:rsidP="00D62AA4">
            <w:pPr>
              <w:pStyle w:val="21"/>
              <w:shd w:val="clear" w:color="auto" w:fill="auto"/>
              <w:spacing w:before="0" w:line="322" w:lineRule="exact"/>
              <w:ind w:right="40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202</w:t>
            </w:r>
            <w:r w:rsidR="004C26C0">
              <w:rPr>
                <w:sz w:val="16"/>
                <w:szCs w:val="16"/>
              </w:rPr>
              <w:t>5</w:t>
            </w:r>
          </w:p>
        </w:tc>
        <w:tc>
          <w:tcPr>
            <w:tcW w:w="845" w:type="dxa"/>
          </w:tcPr>
          <w:p w:rsidR="00D61B0B" w:rsidRPr="004C26C0" w:rsidRDefault="00D61B0B" w:rsidP="00D62AA4">
            <w:pPr>
              <w:pStyle w:val="21"/>
              <w:shd w:val="clear" w:color="auto" w:fill="auto"/>
              <w:spacing w:before="0" w:line="322" w:lineRule="exact"/>
              <w:ind w:right="40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Итого</w:t>
            </w:r>
          </w:p>
        </w:tc>
        <w:tc>
          <w:tcPr>
            <w:tcW w:w="850" w:type="dxa"/>
            <w:gridSpan w:val="2"/>
          </w:tcPr>
          <w:p w:rsidR="00D61B0B" w:rsidRPr="004C26C0" w:rsidRDefault="00D61B0B" w:rsidP="00D62AA4">
            <w:pPr>
              <w:pStyle w:val="21"/>
              <w:shd w:val="clear" w:color="auto" w:fill="auto"/>
              <w:spacing w:before="0" w:line="322" w:lineRule="exact"/>
              <w:ind w:right="40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D61B0B" w:rsidRPr="004C26C0" w:rsidRDefault="00D61B0B" w:rsidP="00D62AA4">
            <w:pPr>
              <w:pStyle w:val="21"/>
              <w:shd w:val="clear" w:color="auto" w:fill="auto"/>
              <w:spacing w:before="0" w:line="322" w:lineRule="exact"/>
              <w:ind w:right="40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D61B0B" w:rsidRPr="004C26C0" w:rsidRDefault="00D61B0B" w:rsidP="00D62AA4">
            <w:pPr>
              <w:pStyle w:val="21"/>
              <w:shd w:val="clear" w:color="auto" w:fill="auto"/>
              <w:spacing w:before="0" w:line="322" w:lineRule="exact"/>
              <w:ind w:right="40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2025</w:t>
            </w:r>
          </w:p>
        </w:tc>
        <w:tc>
          <w:tcPr>
            <w:tcW w:w="847" w:type="dxa"/>
          </w:tcPr>
          <w:p w:rsidR="00D61B0B" w:rsidRPr="004C26C0" w:rsidRDefault="00D61B0B" w:rsidP="00D62AA4">
            <w:pPr>
              <w:pStyle w:val="21"/>
              <w:shd w:val="clear" w:color="auto" w:fill="auto"/>
              <w:spacing w:before="0" w:line="322" w:lineRule="exact"/>
              <w:ind w:right="40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Итого</w:t>
            </w:r>
          </w:p>
        </w:tc>
        <w:tc>
          <w:tcPr>
            <w:tcW w:w="853" w:type="dxa"/>
            <w:gridSpan w:val="2"/>
          </w:tcPr>
          <w:p w:rsidR="00D61B0B" w:rsidRPr="004C26C0" w:rsidRDefault="00D61B0B" w:rsidP="00D62AA4">
            <w:pPr>
              <w:pStyle w:val="21"/>
              <w:shd w:val="clear" w:color="auto" w:fill="auto"/>
              <w:spacing w:before="0" w:line="322" w:lineRule="exact"/>
              <w:ind w:right="40"/>
              <w:rPr>
                <w:sz w:val="16"/>
                <w:szCs w:val="16"/>
              </w:rPr>
            </w:pPr>
          </w:p>
        </w:tc>
      </w:tr>
      <w:tr w:rsidR="00E25860" w:rsidRPr="004C26C0" w:rsidTr="004804A8">
        <w:trPr>
          <w:gridAfter w:val="1"/>
          <w:wAfter w:w="15" w:type="dxa"/>
        </w:trPr>
        <w:tc>
          <w:tcPr>
            <w:tcW w:w="2689" w:type="dxa"/>
          </w:tcPr>
          <w:p w:rsidR="00E25860" w:rsidRPr="004C26C0" w:rsidRDefault="00E25860" w:rsidP="00E25860">
            <w:pPr>
              <w:pStyle w:val="21"/>
              <w:shd w:val="clear" w:color="auto" w:fill="auto"/>
              <w:spacing w:before="0" w:line="240" w:lineRule="auto"/>
              <w:ind w:right="40"/>
              <w:jc w:val="center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</w:tcPr>
          <w:p w:rsidR="00E25860" w:rsidRPr="004C26C0" w:rsidRDefault="00E25860" w:rsidP="00E25860">
            <w:pPr>
              <w:pStyle w:val="21"/>
              <w:shd w:val="clear" w:color="auto" w:fill="auto"/>
              <w:spacing w:before="0" w:line="240" w:lineRule="auto"/>
              <w:ind w:right="40"/>
              <w:jc w:val="center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E25860" w:rsidRPr="004C26C0" w:rsidRDefault="00E25860" w:rsidP="00E25860">
            <w:pPr>
              <w:pStyle w:val="21"/>
              <w:shd w:val="clear" w:color="auto" w:fill="auto"/>
              <w:spacing w:before="0" w:line="240" w:lineRule="auto"/>
              <w:ind w:right="40"/>
              <w:jc w:val="center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3</w:t>
            </w:r>
          </w:p>
        </w:tc>
        <w:tc>
          <w:tcPr>
            <w:tcW w:w="715" w:type="dxa"/>
          </w:tcPr>
          <w:p w:rsidR="00E25860" w:rsidRPr="004C26C0" w:rsidRDefault="00E25860" w:rsidP="00E25860">
            <w:pPr>
              <w:pStyle w:val="21"/>
              <w:shd w:val="clear" w:color="auto" w:fill="auto"/>
              <w:spacing w:before="0" w:line="240" w:lineRule="auto"/>
              <w:ind w:right="40"/>
              <w:jc w:val="center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4</w:t>
            </w:r>
          </w:p>
        </w:tc>
        <w:tc>
          <w:tcPr>
            <w:tcW w:w="845" w:type="dxa"/>
          </w:tcPr>
          <w:p w:rsidR="00E25860" w:rsidRPr="004C26C0" w:rsidRDefault="00E25860" w:rsidP="00E25860">
            <w:pPr>
              <w:pStyle w:val="21"/>
              <w:shd w:val="clear" w:color="auto" w:fill="auto"/>
              <w:spacing w:before="0" w:line="240" w:lineRule="auto"/>
              <w:ind w:right="40"/>
              <w:jc w:val="center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</w:tcPr>
          <w:p w:rsidR="00E25860" w:rsidRPr="004C26C0" w:rsidRDefault="00E25860" w:rsidP="00E25860">
            <w:pPr>
              <w:pStyle w:val="21"/>
              <w:shd w:val="clear" w:color="auto" w:fill="auto"/>
              <w:spacing w:before="0" w:line="240" w:lineRule="auto"/>
              <w:ind w:right="40"/>
              <w:jc w:val="center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E25860" w:rsidRPr="004C26C0" w:rsidRDefault="00E25860" w:rsidP="00E25860">
            <w:pPr>
              <w:pStyle w:val="21"/>
              <w:shd w:val="clear" w:color="auto" w:fill="auto"/>
              <w:spacing w:before="0" w:line="240" w:lineRule="auto"/>
              <w:ind w:right="40"/>
              <w:jc w:val="center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E25860" w:rsidRPr="004C26C0" w:rsidRDefault="00E25860" w:rsidP="00E25860">
            <w:pPr>
              <w:pStyle w:val="21"/>
              <w:shd w:val="clear" w:color="auto" w:fill="auto"/>
              <w:spacing w:before="0" w:line="240" w:lineRule="auto"/>
              <w:ind w:right="40"/>
              <w:jc w:val="center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8</w:t>
            </w:r>
          </w:p>
        </w:tc>
        <w:tc>
          <w:tcPr>
            <w:tcW w:w="847" w:type="dxa"/>
          </w:tcPr>
          <w:p w:rsidR="00E25860" w:rsidRPr="004C26C0" w:rsidRDefault="00E25860" w:rsidP="00E25860">
            <w:pPr>
              <w:pStyle w:val="21"/>
              <w:shd w:val="clear" w:color="auto" w:fill="auto"/>
              <w:spacing w:before="0" w:line="240" w:lineRule="auto"/>
              <w:ind w:right="40"/>
              <w:jc w:val="center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9</w:t>
            </w:r>
          </w:p>
        </w:tc>
        <w:tc>
          <w:tcPr>
            <w:tcW w:w="853" w:type="dxa"/>
            <w:gridSpan w:val="2"/>
          </w:tcPr>
          <w:p w:rsidR="00E25860" w:rsidRPr="004C26C0" w:rsidRDefault="00E25860" w:rsidP="00E25860">
            <w:pPr>
              <w:pStyle w:val="21"/>
              <w:shd w:val="clear" w:color="auto" w:fill="auto"/>
              <w:spacing w:before="0" w:line="240" w:lineRule="auto"/>
              <w:ind w:right="40"/>
              <w:jc w:val="center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10 (9/5)</w:t>
            </w:r>
          </w:p>
        </w:tc>
      </w:tr>
      <w:tr w:rsidR="00E25860" w:rsidRPr="004C26C0" w:rsidTr="004804A8">
        <w:trPr>
          <w:gridAfter w:val="1"/>
          <w:wAfter w:w="15" w:type="dxa"/>
        </w:trPr>
        <w:tc>
          <w:tcPr>
            <w:tcW w:w="2689" w:type="dxa"/>
          </w:tcPr>
          <w:p w:rsidR="00D61B0B" w:rsidRPr="004C26C0" w:rsidRDefault="00D61B0B" w:rsidP="00D61B0B">
            <w:pPr>
              <w:pStyle w:val="21"/>
              <w:shd w:val="clear" w:color="auto" w:fill="auto"/>
              <w:spacing w:before="0" w:line="240" w:lineRule="auto"/>
              <w:ind w:right="40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Программа Управление муниципальными финансами»</w:t>
            </w:r>
          </w:p>
        </w:tc>
        <w:tc>
          <w:tcPr>
            <w:tcW w:w="714" w:type="dxa"/>
          </w:tcPr>
          <w:p w:rsidR="00D61B0B" w:rsidRPr="004C26C0" w:rsidRDefault="004C26C0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8574,7</w:t>
            </w:r>
          </w:p>
        </w:tc>
        <w:tc>
          <w:tcPr>
            <w:tcW w:w="708" w:type="dxa"/>
          </w:tcPr>
          <w:p w:rsidR="00D61B0B" w:rsidRPr="004C26C0" w:rsidRDefault="004C26C0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8335,8</w:t>
            </w:r>
          </w:p>
        </w:tc>
        <w:tc>
          <w:tcPr>
            <w:tcW w:w="715" w:type="dxa"/>
          </w:tcPr>
          <w:p w:rsidR="00D61B0B" w:rsidRPr="004C26C0" w:rsidRDefault="004C26C0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8328,7</w:t>
            </w:r>
          </w:p>
        </w:tc>
        <w:tc>
          <w:tcPr>
            <w:tcW w:w="845" w:type="dxa"/>
          </w:tcPr>
          <w:p w:rsidR="00D61B0B" w:rsidRPr="004C26C0" w:rsidRDefault="004C26C0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25239,2</w:t>
            </w:r>
          </w:p>
        </w:tc>
        <w:tc>
          <w:tcPr>
            <w:tcW w:w="850" w:type="dxa"/>
            <w:gridSpan w:val="2"/>
          </w:tcPr>
          <w:p w:rsidR="00D61B0B" w:rsidRPr="004C26C0" w:rsidRDefault="004804A8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10108,0</w:t>
            </w:r>
          </w:p>
        </w:tc>
        <w:tc>
          <w:tcPr>
            <w:tcW w:w="851" w:type="dxa"/>
          </w:tcPr>
          <w:p w:rsidR="00D61B0B" w:rsidRPr="004C26C0" w:rsidRDefault="004804A8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10108,0</w:t>
            </w:r>
          </w:p>
        </w:tc>
        <w:tc>
          <w:tcPr>
            <w:tcW w:w="851" w:type="dxa"/>
          </w:tcPr>
          <w:p w:rsidR="00D61B0B" w:rsidRPr="004C26C0" w:rsidRDefault="004804A8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10108,0</w:t>
            </w:r>
          </w:p>
        </w:tc>
        <w:tc>
          <w:tcPr>
            <w:tcW w:w="847" w:type="dxa"/>
          </w:tcPr>
          <w:p w:rsidR="00D61B0B" w:rsidRPr="004C26C0" w:rsidRDefault="004804A8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30328,0</w:t>
            </w:r>
          </w:p>
        </w:tc>
        <w:tc>
          <w:tcPr>
            <w:tcW w:w="853" w:type="dxa"/>
            <w:gridSpan w:val="2"/>
          </w:tcPr>
          <w:p w:rsidR="00D61B0B" w:rsidRPr="004C26C0" w:rsidRDefault="00167CDF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804A8">
              <w:rPr>
                <w:sz w:val="16"/>
                <w:szCs w:val="16"/>
              </w:rPr>
              <w:t>20,2</w:t>
            </w:r>
          </w:p>
        </w:tc>
      </w:tr>
      <w:tr w:rsidR="00E25860" w:rsidRPr="004C26C0" w:rsidTr="004804A8">
        <w:trPr>
          <w:gridAfter w:val="1"/>
          <w:wAfter w:w="15" w:type="dxa"/>
        </w:trPr>
        <w:tc>
          <w:tcPr>
            <w:tcW w:w="2689" w:type="dxa"/>
          </w:tcPr>
          <w:p w:rsidR="00D61B0B" w:rsidRPr="004C26C0" w:rsidRDefault="00D61B0B" w:rsidP="00D61B0B">
            <w:pPr>
              <w:pStyle w:val="21"/>
              <w:shd w:val="clear" w:color="auto" w:fill="auto"/>
              <w:spacing w:before="0" w:line="240" w:lineRule="auto"/>
              <w:ind w:right="40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14" w:type="dxa"/>
          </w:tcPr>
          <w:p w:rsidR="00D61B0B" w:rsidRPr="004C26C0" w:rsidRDefault="004C26C0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8572,7</w:t>
            </w:r>
          </w:p>
        </w:tc>
        <w:tc>
          <w:tcPr>
            <w:tcW w:w="708" w:type="dxa"/>
          </w:tcPr>
          <w:p w:rsidR="00D61B0B" w:rsidRPr="004C26C0" w:rsidRDefault="004C26C0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8335,8</w:t>
            </w:r>
          </w:p>
        </w:tc>
        <w:tc>
          <w:tcPr>
            <w:tcW w:w="715" w:type="dxa"/>
          </w:tcPr>
          <w:p w:rsidR="00D61B0B" w:rsidRPr="004C26C0" w:rsidRDefault="004C26C0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8328,7</w:t>
            </w:r>
          </w:p>
        </w:tc>
        <w:tc>
          <w:tcPr>
            <w:tcW w:w="845" w:type="dxa"/>
          </w:tcPr>
          <w:p w:rsidR="00D61B0B" w:rsidRPr="004C26C0" w:rsidRDefault="004C26C0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25237,2</w:t>
            </w:r>
          </w:p>
        </w:tc>
        <w:tc>
          <w:tcPr>
            <w:tcW w:w="850" w:type="dxa"/>
            <w:gridSpan w:val="2"/>
          </w:tcPr>
          <w:p w:rsidR="00D61B0B" w:rsidRDefault="004804A8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10108,0</w:t>
            </w:r>
          </w:p>
          <w:p w:rsidR="004804A8" w:rsidRPr="004C26C0" w:rsidRDefault="004804A8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61B0B" w:rsidRPr="004C26C0" w:rsidRDefault="004804A8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10108,0</w:t>
            </w:r>
          </w:p>
        </w:tc>
        <w:tc>
          <w:tcPr>
            <w:tcW w:w="851" w:type="dxa"/>
          </w:tcPr>
          <w:p w:rsidR="00D61B0B" w:rsidRPr="004C26C0" w:rsidRDefault="004804A8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10108,0</w:t>
            </w:r>
          </w:p>
        </w:tc>
        <w:tc>
          <w:tcPr>
            <w:tcW w:w="847" w:type="dxa"/>
          </w:tcPr>
          <w:p w:rsidR="00D61B0B" w:rsidRPr="004C26C0" w:rsidRDefault="004804A8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</w:t>
            </w:r>
          </w:p>
        </w:tc>
        <w:tc>
          <w:tcPr>
            <w:tcW w:w="853" w:type="dxa"/>
            <w:gridSpan w:val="2"/>
          </w:tcPr>
          <w:p w:rsidR="00D61B0B" w:rsidRPr="004C26C0" w:rsidRDefault="00167CDF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804A8">
              <w:rPr>
                <w:sz w:val="16"/>
                <w:szCs w:val="16"/>
              </w:rPr>
              <w:t>20,2</w:t>
            </w:r>
          </w:p>
        </w:tc>
      </w:tr>
      <w:tr w:rsidR="00E25860" w:rsidRPr="005E57E7" w:rsidTr="004804A8">
        <w:trPr>
          <w:gridAfter w:val="1"/>
          <w:wAfter w:w="15" w:type="dxa"/>
        </w:trPr>
        <w:tc>
          <w:tcPr>
            <w:tcW w:w="2689" w:type="dxa"/>
          </w:tcPr>
          <w:p w:rsidR="00D61B0B" w:rsidRPr="004C26C0" w:rsidRDefault="00D61B0B" w:rsidP="00D61B0B">
            <w:pPr>
              <w:pStyle w:val="21"/>
              <w:shd w:val="clear" w:color="auto" w:fill="auto"/>
              <w:spacing w:before="0" w:line="240" w:lineRule="auto"/>
              <w:ind w:right="40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Подпрограмма «Управление муниципальным долгом Пировского муниципального округа»</w:t>
            </w:r>
          </w:p>
        </w:tc>
        <w:tc>
          <w:tcPr>
            <w:tcW w:w="714" w:type="dxa"/>
          </w:tcPr>
          <w:p w:rsidR="00D61B0B" w:rsidRPr="004C26C0" w:rsidRDefault="004C26C0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08" w:type="dxa"/>
          </w:tcPr>
          <w:p w:rsidR="00D61B0B" w:rsidRPr="004C26C0" w:rsidRDefault="00D61B0B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-</w:t>
            </w:r>
          </w:p>
        </w:tc>
        <w:tc>
          <w:tcPr>
            <w:tcW w:w="715" w:type="dxa"/>
          </w:tcPr>
          <w:p w:rsidR="00D61B0B" w:rsidRPr="004C26C0" w:rsidRDefault="00D61B0B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</w:tcPr>
          <w:p w:rsidR="00D61B0B" w:rsidRPr="004C26C0" w:rsidRDefault="004C26C0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gridSpan w:val="2"/>
          </w:tcPr>
          <w:p w:rsidR="00D61B0B" w:rsidRPr="004C26C0" w:rsidRDefault="004C26C0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61B0B" w:rsidRPr="004C26C0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D61B0B" w:rsidRPr="004C26C0" w:rsidRDefault="00E25860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61B0B" w:rsidRPr="004C26C0" w:rsidRDefault="00E25860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 w:rsidRPr="004C26C0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</w:tcPr>
          <w:p w:rsidR="00D61B0B" w:rsidRPr="004C26C0" w:rsidRDefault="004C26C0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853" w:type="dxa"/>
            <w:gridSpan w:val="2"/>
          </w:tcPr>
          <w:p w:rsidR="00D61B0B" w:rsidRPr="004C26C0" w:rsidRDefault="00167CDF" w:rsidP="004804A8">
            <w:pPr>
              <w:pStyle w:val="21"/>
              <w:shd w:val="clear" w:color="auto" w:fill="auto"/>
              <w:spacing w:before="0" w:line="240" w:lineRule="auto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804A8">
              <w:rPr>
                <w:sz w:val="16"/>
                <w:szCs w:val="16"/>
              </w:rPr>
              <w:t>00,0</w:t>
            </w:r>
          </w:p>
        </w:tc>
      </w:tr>
    </w:tbl>
    <w:p w:rsidR="0073772E" w:rsidRPr="005E57E7" w:rsidRDefault="0073772E" w:rsidP="00D62AA4">
      <w:pPr>
        <w:pStyle w:val="21"/>
        <w:shd w:val="clear" w:color="auto" w:fill="auto"/>
        <w:spacing w:before="0" w:line="322" w:lineRule="exact"/>
        <w:ind w:right="40" w:firstLine="709"/>
        <w:rPr>
          <w:highlight w:val="yellow"/>
        </w:rPr>
      </w:pPr>
      <w:r w:rsidRPr="005E57E7">
        <w:rPr>
          <w:highlight w:val="yellow"/>
        </w:rPr>
        <w:t xml:space="preserve"> </w:t>
      </w:r>
    </w:p>
    <w:p w:rsidR="00E25860" w:rsidRPr="004804A8" w:rsidRDefault="00E25860" w:rsidP="00D62AA4">
      <w:pPr>
        <w:pStyle w:val="21"/>
        <w:shd w:val="clear" w:color="auto" w:fill="auto"/>
        <w:spacing w:before="0" w:line="322" w:lineRule="exact"/>
        <w:ind w:right="40" w:firstLine="709"/>
      </w:pPr>
      <w:r w:rsidRPr="004804A8">
        <w:t>Проектом сохранены основные направления расходования средств, предусмотренных действующей муниципальной программой.</w:t>
      </w:r>
    </w:p>
    <w:p w:rsidR="00124FBF" w:rsidRDefault="00124FBF" w:rsidP="00D62AA4">
      <w:pPr>
        <w:pStyle w:val="21"/>
        <w:shd w:val="clear" w:color="auto" w:fill="auto"/>
        <w:spacing w:before="0" w:line="322" w:lineRule="exact"/>
        <w:ind w:right="40" w:firstLine="709"/>
      </w:pPr>
      <w:r w:rsidRPr="00167CDF">
        <w:t xml:space="preserve">Объем финансовых средств в трехлетнем периоде запланирован на </w:t>
      </w:r>
      <w:r w:rsidR="00167CDF" w:rsidRPr="00167CDF">
        <w:t>20</w:t>
      </w:r>
      <w:r w:rsidRPr="00167CDF">
        <w:t>,</w:t>
      </w:r>
      <w:r w:rsidR="00167CDF" w:rsidRPr="00167CDF">
        <w:t>2</w:t>
      </w:r>
      <w:r w:rsidRPr="00167CDF">
        <w:t>% больше, чем предусмотрено в действующей муниципальной программе в первоначальной редакции.</w:t>
      </w:r>
      <w:r w:rsidR="00D3732D" w:rsidRPr="00167CDF">
        <w:t xml:space="preserve"> </w:t>
      </w:r>
    </w:p>
    <w:p w:rsidR="00614CFA" w:rsidRDefault="00614CFA" w:rsidP="00D62AA4">
      <w:pPr>
        <w:pStyle w:val="21"/>
        <w:shd w:val="clear" w:color="auto" w:fill="auto"/>
        <w:spacing w:before="0" w:line="322" w:lineRule="exact"/>
        <w:ind w:right="40" w:firstLine="709"/>
      </w:pPr>
      <w:r w:rsidRPr="00614CFA">
        <w:t>Ввиду отсутствия в материалах к Проекту исходных данных, на основании которых запланированы расходы по всем мероприятиям подпрограммы, проверить расчет ассигнований невозможно.</w:t>
      </w:r>
    </w:p>
    <w:p w:rsidR="00B30821" w:rsidRPr="00167CDF" w:rsidRDefault="00B30821" w:rsidP="00D62AA4">
      <w:pPr>
        <w:pStyle w:val="21"/>
        <w:shd w:val="clear" w:color="auto" w:fill="auto"/>
        <w:spacing w:before="0" w:line="322" w:lineRule="exact"/>
        <w:ind w:right="40" w:firstLine="709"/>
      </w:pPr>
      <w:r>
        <w:t xml:space="preserve">В </w:t>
      </w:r>
      <w:r w:rsidRPr="00B30821">
        <w:t>Приложени</w:t>
      </w:r>
      <w:r>
        <w:t>и</w:t>
      </w:r>
      <w:r w:rsidRPr="00B30821">
        <w:t xml:space="preserve"> № 2 к подпрограмме. «Обеспечение реализации муниципальной программы и прочие мероприятия»</w:t>
      </w:r>
      <w:r>
        <w:t xml:space="preserve"> общая сумма за три года реализации</w:t>
      </w:r>
      <w:r w:rsidR="002F4BEF">
        <w:t xml:space="preserve"> не соответствует </w:t>
      </w:r>
      <w:r w:rsidR="00BC5702">
        <w:t>сумме,</w:t>
      </w:r>
      <w:r w:rsidR="002F4BEF">
        <w:t xml:space="preserve"> установленной для этой подпрограммы в </w:t>
      </w:r>
      <w:r w:rsidR="002F4BEF" w:rsidRPr="002F4BEF">
        <w:t>Приложени</w:t>
      </w:r>
      <w:r w:rsidR="002F4BEF">
        <w:t>и</w:t>
      </w:r>
      <w:r w:rsidR="002F4BEF" w:rsidRPr="002F4BEF">
        <w:t xml:space="preserve"> №3 к муниципальной программе Пировского муниципального округа "Управление муниципальными финансами»</w:t>
      </w:r>
      <w:r w:rsidR="002F4BEF">
        <w:t>.</w:t>
      </w:r>
    </w:p>
    <w:p w:rsidR="00BB5308" w:rsidRPr="005E57E7" w:rsidRDefault="00BB5308" w:rsidP="00D62AA4">
      <w:pPr>
        <w:pStyle w:val="21"/>
        <w:spacing w:before="0" w:line="322" w:lineRule="exact"/>
        <w:ind w:firstLine="709"/>
        <w:rPr>
          <w:highlight w:val="yellow"/>
        </w:rPr>
      </w:pPr>
    </w:p>
    <w:p w:rsidR="00253469" w:rsidRPr="004035FF" w:rsidRDefault="00372299" w:rsidP="00372299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</w:pPr>
      <w:bookmarkStart w:id="2" w:name="bookmark3"/>
      <w:r w:rsidRPr="004035FF">
        <w:t>5</w:t>
      </w:r>
      <w:r w:rsidR="00CC038E" w:rsidRPr="004035FF">
        <w:t>.</w:t>
      </w:r>
      <w:r w:rsidR="00B12D4E" w:rsidRPr="004035FF">
        <w:t>Выводы и предложения по результатам проведенной экспертизы</w:t>
      </w:r>
      <w:bookmarkEnd w:id="2"/>
    </w:p>
    <w:p w:rsidR="00FA365F" w:rsidRPr="005E57E7" w:rsidRDefault="00FA365F" w:rsidP="00D62AA4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  <w:jc w:val="center"/>
        <w:rPr>
          <w:highlight w:val="yellow"/>
        </w:rPr>
      </w:pPr>
    </w:p>
    <w:p w:rsidR="00253469" w:rsidRPr="004035FF" w:rsidRDefault="00B12D4E" w:rsidP="00D62AA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4035FF">
        <w:t>Цель программы соответствует приоритетам государственной политики Красноярского края.</w:t>
      </w:r>
    </w:p>
    <w:p w:rsidR="00253469" w:rsidRPr="004C26C0" w:rsidRDefault="00B12D4E" w:rsidP="00D62AA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4035FF">
        <w:t>Структура муниципальной программы предусматривает реализацию</w:t>
      </w:r>
      <w:r w:rsidRPr="004C26C0">
        <w:t xml:space="preserve"> </w:t>
      </w:r>
      <w:r w:rsidR="0099523A" w:rsidRPr="004C26C0">
        <w:t>двух</w:t>
      </w:r>
      <w:r w:rsidR="00BB22EE" w:rsidRPr="004C26C0">
        <w:t xml:space="preserve"> </w:t>
      </w:r>
      <w:r w:rsidRPr="004C26C0">
        <w:t>подпрограмм.</w:t>
      </w:r>
    </w:p>
    <w:p w:rsidR="0099523A" w:rsidRPr="00A656F1" w:rsidRDefault="0099523A" w:rsidP="0099523A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A656F1">
        <w:t>Мероприятия программы соответствуют полномочиям органов местного самоуправления округа в соответствии с предусмотренным федеральным и краевым законодательством.</w:t>
      </w:r>
    </w:p>
    <w:p w:rsidR="00276985" w:rsidRPr="00A656F1" w:rsidRDefault="00B12D4E" w:rsidP="006B05A5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 w:rsidRPr="00A656F1">
        <w:t>Об</w:t>
      </w:r>
      <w:r w:rsidRPr="00A656F1">
        <w:rPr>
          <w:rStyle w:val="11"/>
          <w:u w:val="none"/>
        </w:rPr>
        <w:t>щи</w:t>
      </w:r>
      <w:r w:rsidRPr="00A656F1">
        <w:t>й объем</w:t>
      </w:r>
      <w:r w:rsidR="00BB54A1" w:rsidRPr="00A656F1">
        <w:t xml:space="preserve"> финансирования программы на 202</w:t>
      </w:r>
      <w:r w:rsidR="00A656F1" w:rsidRPr="00A656F1">
        <w:t>4</w:t>
      </w:r>
      <w:r w:rsidRPr="00A656F1">
        <w:t>-20</w:t>
      </w:r>
      <w:r w:rsidR="00BB22EE" w:rsidRPr="00A656F1">
        <w:t>2</w:t>
      </w:r>
      <w:r w:rsidR="00A656F1" w:rsidRPr="00A656F1">
        <w:t>6</w:t>
      </w:r>
      <w:r w:rsidRPr="00A656F1">
        <w:t xml:space="preserve"> годы составляет </w:t>
      </w:r>
      <w:r w:rsidR="00A656F1" w:rsidRPr="00A656F1">
        <w:t>30 328,0</w:t>
      </w:r>
      <w:r w:rsidR="0099523A" w:rsidRPr="00A656F1">
        <w:t xml:space="preserve"> тыс. рублей, </w:t>
      </w:r>
      <w:r w:rsidRPr="00A656F1">
        <w:t>за счет средств бюджета</w:t>
      </w:r>
      <w:r w:rsidR="0099523A" w:rsidRPr="00A656F1">
        <w:t xml:space="preserve"> округа</w:t>
      </w:r>
      <w:r w:rsidRPr="00A656F1">
        <w:t>.</w:t>
      </w:r>
    </w:p>
    <w:p w:rsidR="0099523A" w:rsidRPr="004035FF" w:rsidRDefault="00A953A7" w:rsidP="00276985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 w:rsidRPr="004035FF">
        <w:t>Т</w:t>
      </w:r>
      <w:r w:rsidR="00276985" w:rsidRPr="004035FF">
        <w:t>ребования Порядка №377-п, в части предоставления с Проектом финансово-экономического обоснования</w:t>
      </w:r>
      <w:r w:rsidRPr="004035FF">
        <w:t xml:space="preserve"> не соблюдены</w:t>
      </w:r>
      <w:r w:rsidR="00276985" w:rsidRPr="004035FF">
        <w:t>.</w:t>
      </w:r>
    </w:p>
    <w:p w:rsidR="004035FF" w:rsidRDefault="004035FF" w:rsidP="00D378F1">
      <w:pPr>
        <w:pStyle w:val="ab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6E696F">
        <w:rPr>
          <w:sz w:val="26"/>
          <w:szCs w:val="26"/>
        </w:rPr>
        <w:t>В тексте программы указан нормативно-правовой акт, утративший силу</w:t>
      </w:r>
      <w:r w:rsidR="006E696F" w:rsidRPr="006E696F">
        <w:rPr>
          <w:sz w:val="26"/>
          <w:szCs w:val="26"/>
        </w:rPr>
        <w:t xml:space="preserve"> и</w:t>
      </w:r>
      <w:r w:rsidR="006E696F" w:rsidRPr="006E696F">
        <w:t xml:space="preserve"> </w:t>
      </w:r>
      <w:r w:rsidR="006E696F" w:rsidRPr="006E696F">
        <w:rPr>
          <w:sz w:val="26"/>
          <w:szCs w:val="26"/>
        </w:rPr>
        <w:t>нормативно-правовой акт с неверно указанным органом, утвердившим Приказ.</w:t>
      </w:r>
    </w:p>
    <w:p w:rsidR="004F360B" w:rsidRDefault="004F360B" w:rsidP="00D378F1">
      <w:pPr>
        <w:pStyle w:val="ab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4F360B">
        <w:rPr>
          <w:sz w:val="26"/>
          <w:szCs w:val="26"/>
        </w:rPr>
        <w:t>В паспорте программы и паспорте подпрограммы сроки реализации по распределению объема бюджетных ассигнований по годам не соответствуют срокам реализации самой программы.</w:t>
      </w:r>
    </w:p>
    <w:p w:rsidR="000B0367" w:rsidRPr="006E696F" w:rsidRDefault="000B0367" w:rsidP="00D378F1">
      <w:pPr>
        <w:pStyle w:val="ab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0B0367">
        <w:rPr>
          <w:sz w:val="26"/>
          <w:szCs w:val="26"/>
        </w:rPr>
        <w:lastRenderedPageBreak/>
        <w:t>В Приложении № 2 к подпрограмме. «Обеспечение реализации муниципальной программы и прочие мероприятия» общая сумма за три года реализации не соответствует сумме, установленной для этой подпрограммы в Приложении №3 к муниципальной программе Пировского муниципального округа "Управление муниципальными финансами».</w:t>
      </w:r>
    </w:p>
    <w:p w:rsidR="006E696F" w:rsidRDefault="00D378F1" w:rsidP="00161914">
      <w:pPr>
        <w:pStyle w:val="ab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D378F1">
        <w:rPr>
          <w:sz w:val="26"/>
          <w:szCs w:val="26"/>
        </w:rPr>
        <w:t>В результате проведенной экспертизы выявлено несоответствие</w:t>
      </w:r>
      <w:r>
        <w:rPr>
          <w:sz w:val="26"/>
          <w:szCs w:val="26"/>
        </w:rPr>
        <w:t xml:space="preserve"> з</w:t>
      </w:r>
      <w:r w:rsidRPr="00D378F1">
        <w:rPr>
          <w:sz w:val="26"/>
          <w:szCs w:val="26"/>
        </w:rPr>
        <w:t>начени</w:t>
      </w:r>
      <w:r>
        <w:rPr>
          <w:sz w:val="26"/>
          <w:szCs w:val="26"/>
        </w:rPr>
        <w:t>я</w:t>
      </w:r>
      <w:r w:rsidRPr="00D378F1">
        <w:rPr>
          <w:sz w:val="26"/>
          <w:szCs w:val="26"/>
        </w:rPr>
        <w:t xml:space="preserve"> показателя результативности подпрограммы «Доля расходов бюджета округа, формируемых в рамках муниципальных программ Пировского муниципального округа» значению целевого показателя программы</w:t>
      </w:r>
      <w:r>
        <w:rPr>
          <w:sz w:val="26"/>
          <w:szCs w:val="26"/>
        </w:rPr>
        <w:t>.</w:t>
      </w:r>
      <w:r w:rsidRPr="00D378F1">
        <w:rPr>
          <w:sz w:val="26"/>
          <w:szCs w:val="26"/>
        </w:rPr>
        <w:t xml:space="preserve"> </w:t>
      </w:r>
    </w:p>
    <w:p w:rsidR="00BC5702" w:rsidRPr="00BC5702" w:rsidRDefault="00161914" w:rsidP="00AE03F9">
      <w:pPr>
        <w:pStyle w:val="ab"/>
        <w:numPr>
          <w:ilvl w:val="0"/>
          <w:numId w:val="7"/>
        </w:numPr>
        <w:ind w:left="0" w:right="20" w:firstLine="709"/>
        <w:jc w:val="both"/>
      </w:pPr>
      <w:r>
        <w:rPr>
          <w:sz w:val="26"/>
          <w:szCs w:val="26"/>
        </w:rPr>
        <w:t>П</w:t>
      </w:r>
      <w:r w:rsidRPr="00161914">
        <w:rPr>
          <w:sz w:val="26"/>
          <w:szCs w:val="26"/>
        </w:rPr>
        <w:t xml:space="preserve">оказатель результативности «Отношение муниципального долга к доходам бюджета округа без учета объема безвозмездных поступлений» запланирован со значением «менее 100%», что согласно Бюджетного кодекса РФ соответствует низкому уровню долговой устойчивости, а так же является нарушением </w:t>
      </w:r>
      <w:r>
        <w:rPr>
          <w:sz w:val="26"/>
          <w:szCs w:val="26"/>
        </w:rPr>
        <w:t xml:space="preserve">предельного объема муниципального долга установленным </w:t>
      </w:r>
      <w:r w:rsidRPr="00161914">
        <w:rPr>
          <w:sz w:val="26"/>
          <w:szCs w:val="26"/>
        </w:rPr>
        <w:t>Бюджетн</w:t>
      </w:r>
      <w:r>
        <w:rPr>
          <w:sz w:val="26"/>
          <w:szCs w:val="26"/>
        </w:rPr>
        <w:t>ым</w:t>
      </w:r>
      <w:r w:rsidRPr="00161914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ом</w:t>
      </w:r>
      <w:r w:rsidRPr="00161914">
        <w:rPr>
          <w:sz w:val="26"/>
          <w:szCs w:val="26"/>
        </w:rPr>
        <w:t xml:space="preserve"> РФ</w:t>
      </w:r>
      <w:r>
        <w:rPr>
          <w:sz w:val="26"/>
          <w:szCs w:val="26"/>
        </w:rPr>
        <w:t>.</w:t>
      </w:r>
      <w:bookmarkStart w:id="3" w:name="_GoBack"/>
      <w:bookmarkEnd w:id="3"/>
    </w:p>
    <w:p w:rsidR="00BC5702" w:rsidRDefault="00BC5702" w:rsidP="00BC5702">
      <w:pPr>
        <w:pStyle w:val="ab"/>
        <w:ind w:left="709" w:right="20"/>
        <w:jc w:val="both"/>
        <w:rPr>
          <w:sz w:val="26"/>
          <w:szCs w:val="26"/>
        </w:rPr>
      </w:pPr>
    </w:p>
    <w:p w:rsidR="00BC5702" w:rsidRPr="00BC5702" w:rsidRDefault="00B12D4E" w:rsidP="00BC5702">
      <w:pPr>
        <w:pStyle w:val="ab"/>
        <w:ind w:left="0" w:right="20" w:firstLine="709"/>
        <w:jc w:val="both"/>
        <w:rPr>
          <w:sz w:val="26"/>
          <w:szCs w:val="26"/>
        </w:rPr>
      </w:pPr>
      <w:r w:rsidRPr="00BC5702">
        <w:rPr>
          <w:sz w:val="26"/>
          <w:szCs w:val="26"/>
        </w:rPr>
        <w:t>На основании вышеизложенного Контрольно-счетн</w:t>
      </w:r>
      <w:r w:rsidR="00377285" w:rsidRPr="00BC5702">
        <w:rPr>
          <w:sz w:val="26"/>
          <w:szCs w:val="26"/>
        </w:rPr>
        <w:t>ый орган</w:t>
      </w:r>
      <w:r w:rsidRPr="00BC5702">
        <w:rPr>
          <w:sz w:val="26"/>
          <w:szCs w:val="26"/>
        </w:rPr>
        <w:t xml:space="preserve"> </w:t>
      </w:r>
      <w:r w:rsidR="00BC5702">
        <w:rPr>
          <w:sz w:val="26"/>
          <w:szCs w:val="26"/>
        </w:rPr>
        <w:t xml:space="preserve">предлагает </w:t>
      </w:r>
      <w:r w:rsidR="00614CFA">
        <w:rPr>
          <w:sz w:val="26"/>
          <w:szCs w:val="26"/>
        </w:rPr>
        <w:t>у</w:t>
      </w:r>
      <w:r w:rsidR="00614CFA" w:rsidRPr="00614CFA">
        <w:rPr>
          <w:sz w:val="26"/>
          <w:szCs w:val="26"/>
        </w:rPr>
        <w:t xml:space="preserve">честь недостатки, выявленные по результатам экспертизы </w:t>
      </w:r>
      <w:r w:rsidR="00614CFA">
        <w:rPr>
          <w:sz w:val="26"/>
          <w:szCs w:val="26"/>
        </w:rPr>
        <w:t xml:space="preserve">и </w:t>
      </w:r>
      <w:r w:rsidR="00BC5702" w:rsidRPr="00BC5702">
        <w:rPr>
          <w:sz w:val="26"/>
          <w:szCs w:val="26"/>
        </w:rPr>
        <w:t>рассмотреть возможность изменения значения</w:t>
      </w:r>
      <w:r w:rsidR="00BC5702">
        <w:rPr>
          <w:sz w:val="26"/>
          <w:szCs w:val="26"/>
        </w:rPr>
        <w:t xml:space="preserve"> </w:t>
      </w:r>
      <w:r w:rsidR="00BC5702" w:rsidRPr="00BC5702">
        <w:rPr>
          <w:sz w:val="26"/>
          <w:szCs w:val="26"/>
        </w:rPr>
        <w:t>показателя результативности «Отношение муниципального долга к доходам бюджета округа без учета объема безвозмездных поступлений» в соответствии с ограничениями Бюджетного кодекса РФ.</w:t>
      </w:r>
    </w:p>
    <w:p w:rsidR="00BC5702" w:rsidRDefault="00BC5702" w:rsidP="00BC5702">
      <w:pPr>
        <w:pStyle w:val="21"/>
        <w:shd w:val="clear" w:color="auto" w:fill="auto"/>
        <w:spacing w:before="0" w:line="240" w:lineRule="auto"/>
        <w:ind w:right="20" w:firstLine="709"/>
      </w:pPr>
    </w:p>
    <w:p w:rsidR="007C2CD0" w:rsidRDefault="007C2CD0" w:rsidP="00BC5702">
      <w:pPr>
        <w:pStyle w:val="21"/>
        <w:shd w:val="clear" w:color="auto" w:fill="auto"/>
        <w:spacing w:before="0" w:line="240" w:lineRule="auto"/>
        <w:ind w:right="20" w:firstLine="709"/>
      </w:pPr>
    </w:p>
    <w:p w:rsidR="007C2CD0" w:rsidRPr="00793072" w:rsidRDefault="007C2CD0" w:rsidP="00BC5702">
      <w:pPr>
        <w:pStyle w:val="21"/>
        <w:shd w:val="clear" w:color="auto" w:fill="auto"/>
        <w:spacing w:before="0" w:line="240" w:lineRule="auto"/>
        <w:ind w:right="20" w:firstLine="709"/>
      </w:pPr>
    </w:p>
    <w:p w:rsidR="00FA365F" w:rsidRPr="00793072" w:rsidRDefault="00B46398" w:rsidP="00B46398">
      <w:pPr>
        <w:pStyle w:val="21"/>
        <w:shd w:val="clear" w:color="auto" w:fill="auto"/>
        <w:spacing w:before="0" w:line="322" w:lineRule="exact"/>
        <w:ind w:right="20"/>
      </w:pPr>
      <w:r>
        <w:t>Председатель</w:t>
      </w:r>
      <w:r w:rsidR="00FA365F" w:rsidRPr="00793072">
        <w:t xml:space="preserve"> КСО</w:t>
      </w:r>
    </w:p>
    <w:p w:rsidR="00253469" w:rsidRPr="00BB48D6" w:rsidRDefault="00FA365F" w:rsidP="00B46398">
      <w:pPr>
        <w:pStyle w:val="21"/>
        <w:shd w:val="clear" w:color="auto" w:fill="auto"/>
        <w:spacing w:before="0" w:line="322" w:lineRule="exact"/>
        <w:ind w:right="20"/>
        <w:jc w:val="left"/>
        <w:rPr>
          <w:b/>
          <w:sz w:val="28"/>
          <w:szCs w:val="28"/>
        </w:rPr>
      </w:pPr>
      <w:r w:rsidRPr="00793072">
        <w:t xml:space="preserve">Пировского округа       </w:t>
      </w:r>
      <w:r w:rsidR="00BB48D6" w:rsidRPr="00793072">
        <w:t xml:space="preserve">                                                            </w:t>
      </w:r>
      <w:r w:rsidR="00B46398">
        <w:t xml:space="preserve">     </w:t>
      </w:r>
      <w:r w:rsidR="00BB48D6" w:rsidRPr="00793072">
        <w:t xml:space="preserve">    </w:t>
      </w:r>
      <w:proofErr w:type="spellStart"/>
      <w:r w:rsidR="00B46398">
        <w:t>Т.А.Коробейникова</w:t>
      </w:r>
      <w:proofErr w:type="spellEnd"/>
    </w:p>
    <w:sectPr w:rsidR="00253469" w:rsidRPr="00BB48D6" w:rsidSect="00391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483E" w:rsidRDefault="00E5483E">
      <w:r>
        <w:separator/>
      </w:r>
    </w:p>
  </w:endnote>
  <w:endnote w:type="continuationSeparator" w:id="0">
    <w:p w:rsidR="00E5483E" w:rsidRDefault="00E5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3469" w:rsidRDefault="0025346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483E" w:rsidRDefault="00E5483E">
      <w:r>
        <w:separator/>
      </w:r>
    </w:p>
  </w:footnote>
  <w:footnote w:type="continuationSeparator" w:id="0">
    <w:p w:rsidR="00E5483E" w:rsidRDefault="00E5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  <w:jc w:val="center"/>
    </w:pPr>
  </w:p>
  <w:p w:rsidR="00391DF7" w:rsidRDefault="00391DF7">
    <w:pPr>
      <w:pStyle w:val="ae"/>
      <w:jc w:val="center"/>
    </w:pPr>
  </w:p>
  <w:p w:rsidR="00391DF7" w:rsidRDefault="00E5483E">
    <w:pPr>
      <w:pStyle w:val="ae"/>
      <w:jc w:val="center"/>
    </w:pPr>
    <w:sdt>
      <w:sdtPr>
        <w:id w:val="-1798361845"/>
        <w:docPartObj>
          <w:docPartGallery w:val="Page Numbers (Top of Page)"/>
          <w:docPartUnique/>
        </w:docPartObj>
      </w:sdtPr>
      <w:sdtEndPr/>
      <w:sdtContent>
        <w:r w:rsidR="00391DF7">
          <w:fldChar w:fldCharType="begin"/>
        </w:r>
        <w:r w:rsidR="00391DF7">
          <w:instrText>PAGE   \* MERGEFORMAT</w:instrText>
        </w:r>
        <w:r w:rsidR="00391DF7">
          <w:fldChar w:fldCharType="separate"/>
        </w:r>
        <w:r w:rsidR="00DC18E4">
          <w:rPr>
            <w:noProof/>
          </w:rPr>
          <w:t>4</w:t>
        </w:r>
        <w:r w:rsidR="00391DF7">
          <w:fldChar w:fldCharType="end"/>
        </w:r>
      </w:sdtContent>
    </w:sdt>
  </w:p>
  <w:p w:rsidR="00391DF7" w:rsidRDefault="00391DF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2B30"/>
    <w:multiLevelType w:val="hybridMultilevel"/>
    <w:tmpl w:val="C0A062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F5754"/>
    <w:multiLevelType w:val="multilevel"/>
    <w:tmpl w:val="0394A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2B4F6B"/>
    <w:multiLevelType w:val="multilevel"/>
    <w:tmpl w:val="1EA4C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B0420D"/>
    <w:multiLevelType w:val="hybridMultilevel"/>
    <w:tmpl w:val="93AA6E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DC19CC"/>
    <w:multiLevelType w:val="hybridMultilevel"/>
    <w:tmpl w:val="F6522F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742180"/>
    <w:multiLevelType w:val="multilevel"/>
    <w:tmpl w:val="C102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BA74F4"/>
    <w:multiLevelType w:val="multilevel"/>
    <w:tmpl w:val="0F42C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FF4EA9"/>
    <w:multiLevelType w:val="multilevel"/>
    <w:tmpl w:val="DABAAA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DB0F79"/>
    <w:multiLevelType w:val="hybridMultilevel"/>
    <w:tmpl w:val="CE704D18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B7684A"/>
    <w:multiLevelType w:val="multilevel"/>
    <w:tmpl w:val="7AA2F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CF31BF"/>
    <w:multiLevelType w:val="multilevel"/>
    <w:tmpl w:val="3B802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C01D23"/>
    <w:multiLevelType w:val="multilevel"/>
    <w:tmpl w:val="0ECE4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69"/>
    <w:rsid w:val="000004B9"/>
    <w:rsid w:val="00017487"/>
    <w:rsid w:val="00046428"/>
    <w:rsid w:val="00053548"/>
    <w:rsid w:val="0005556C"/>
    <w:rsid w:val="00056149"/>
    <w:rsid w:val="00056980"/>
    <w:rsid w:val="000705F8"/>
    <w:rsid w:val="000812C2"/>
    <w:rsid w:val="000A62CD"/>
    <w:rsid w:val="000B0367"/>
    <w:rsid w:val="000B502A"/>
    <w:rsid w:val="000C1887"/>
    <w:rsid w:val="000C707D"/>
    <w:rsid w:val="000F2DE5"/>
    <w:rsid w:val="001002CE"/>
    <w:rsid w:val="001125D7"/>
    <w:rsid w:val="00124FBF"/>
    <w:rsid w:val="001402D7"/>
    <w:rsid w:val="00150075"/>
    <w:rsid w:val="00151D42"/>
    <w:rsid w:val="00161914"/>
    <w:rsid w:val="0016242A"/>
    <w:rsid w:val="001635AA"/>
    <w:rsid w:val="00163DBF"/>
    <w:rsid w:val="001648A6"/>
    <w:rsid w:val="00167CDF"/>
    <w:rsid w:val="0019332D"/>
    <w:rsid w:val="001A5389"/>
    <w:rsid w:val="001C147F"/>
    <w:rsid w:val="001E1250"/>
    <w:rsid w:val="001E3155"/>
    <w:rsid w:val="00201056"/>
    <w:rsid w:val="0022510A"/>
    <w:rsid w:val="00243CD2"/>
    <w:rsid w:val="00245E6F"/>
    <w:rsid w:val="00253469"/>
    <w:rsid w:val="0025574E"/>
    <w:rsid w:val="00262775"/>
    <w:rsid w:val="002627C6"/>
    <w:rsid w:val="0026409D"/>
    <w:rsid w:val="00267D46"/>
    <w:rsid w:val="00276985"/>
    <w:rsid w:val="00284989"/>
    <w:rsid w:val="00284A9C"/>
    <w:rsid w:val="00297724"/>
    <w:rsid w:val="002B0D5F"/>
    <w:rsid w:val="002D3E9D"/>
    <w:rsid w:val="002D42F9"/>
    <w:rsid w:val="002F3236"/>
    <w:rsid w:val="002F4BEF"/>
    <w:rsid w:val="003019E4"/>
    <w:rsid w:val="00340C1D"/>
    <w:rsid w:val="00344AEB"/>
    <w:rsid w:val="0035323C"/>
    <w:rsid w:val="00357335"/>
    <w:rsid w:val="00366335"/>
    <w:rsid w:val="00372299"/>
    <w:rsid w:val="00376153"/>
    <w:rsid w:val="00376929"/>
    <w:rsid w:val="00377285"/>
    <w:rsid w:val="00391DF7"/>
    <w:rsid w:val="00392849"/>
    <w:rsid w:val="00393CF9"/>
    <w:rsid w:val="003A0D1B"/>
    <w:rsid w:val="003A519F"/>
    <w:rsid w:val="003B31A8"/>
    <w:rsid w:val="003B7925"/>
    <w:rsid w:val="003B7D69"/>
    <w:rsid w:val="003C3B98"/>
    <w:rsid w:val="003C6CF7"/>
    <w:rsid w:val="003D6B2C"/>
    <w:rsid w:val="003E3BDA"/>
    <w:rsid w:val="003F50ED"/>
    <w:rsid w:val="004035FF"/>
    <w:rsid w:val="0040500C"/>
    <w:rsid w:val="00407087"/>
    <w:rsid w:val="00432543"/>
    <w:rsid w:val="00436660"/>
    <w:rsid w:val="004505F9"/>
    <w:rsid w:val="0045734D"/>
    <w:rsid w:val="00462D4A"/>
    <w:rsid w:val="0046448D"/>
    <w:rsid w:val="00476810"/>
    <w:rsid w:val="004804A8"/>
    <w:rsid w:val="00481D2B"/>
    <w:rsid w:val="00490C06"/>
    <w:rsid w:val="00497F5E"/>
    <w:rsid w:val="004A25B8"/>
    <w:rsid w:val="004B75B7"/>
    <w:rsid w:val="004C26C0"/>
    <w:rsid w:val="004C5DA1"/>
    <w:rsid w:val="004C7839"/>
    <w:rsid w:val="004D185C"/>
    <w:rsid w:val="004D62B0"/>
    <w:rsid w:val="004E449F"/>
    <w:rsid w:val="004F360B"/>
    <w:rsid w:val="00510BA6"/>
    <w:rsid w:val="00511344"/>
    <w:rsid w:val="00522A63"/>
    <w:rsid w:val="00523C3C"/>
    <w:rsid w:val="005248C8"/>
    <w:rsid w:val="00544015"/>
    <w:rsid w:val="005509FB"/>
    <w:rsid w:val="005627C5"/>
    <w:rsid w:val="005651F6"/>
    <w:rsid w:val="005714FB"/>
    <w:rsid w:val="0057317F"/>
    <w:rsid w:val="0057363B"/>
    <w:rsid w:val="00575C8B"/>
    <w:rsid w:val="005840CE"/>
    <w:rsid w:val="005A009B"/>
    <w:rsid w:val="005C33DD"/>
    <w:rsid w:val="005C57C0"/>
    <w:rsid w:val="005D171B"/>
    <w:rsid w:val="005E57E7"/>
    <w:rsid w:val="005F0E65"/>
    <w:rsid w:val="00600EBD"/>
    <w:rsid w:val="00601632"/>
    <w:rsid w:val="00605887"/>
    <w:rsid w:val="00613A0E"/>
    <w:rsid w:val="00614CFA"/>
    <w:rsid w:val="006355D3"/>
    <w:rsid w:val="00651D86"/>
    <w:rsid w:val="00654785"/>
    <w:rsid w:val="00660D18"/>
    <w:rsid w:val="006715BC"/>
    <w:rsid w:val="006A0244"/>
    <w:rsid w:val="006E37BB"/>
    <w:rsid w:val="006E696F"/>
    <w:rsid w:val="006F04AE"/>
    <w:rsid w:val="006F7F74"/>
    <w:rsid w:val="00710F8F"/>
    <w:rsid w:val="00714787"/>
    <w:rsid w:val="00717DC4"/>
    <w:rsid w:val="0073615B"/>
    <w:rsid w:val="0073772E"/>
    <w:rsid w:val="00747563"/>
    <w:rsid w:val="007574B0"/>
    <w:rsid w:val="00773266"/>
    <w:rsid w:val="00776400"/>
    <w:rsid w:val="00780B70"/>
    <w:rsid w:val="0078344E"/>
    <w:rsid w:val="00793072"/>
    <w:rsid w:val="007B74B0"/>
    <w:rsid w:val="007C2CD0"/>
    <w:rsid w:val="007C620E"/>
    <w:rsid w:val="007E1155"/>
    <w:rsid w:val="007E2788"/>
    <w:rsid w:val="007E6333"/>
    <w:rsid w:val="007F2504"/>
    <w:rsid w:val="007F47AD"/>
    <w:rsid w:val="007F7FCB"/>
    <w:rsid w:val="00806FBF"/>
    <w:rsid w:val="00807F79"/>
    <w:rsid w:val="00814A1F"/>
    <w:rsid w:val="00815D60"/>
    <w:rsid w:val="00820FCB"/>
    <w:rsid w:val="00821BA3"/>
    <w:rsid w:val="008325EC"/>
    <w:rsid w:val="00846D6F"/>
    <w:rsid w:val="00847188"/>
    <w:rsid w:val="0085478F"/>
    <w:rsid w:val="00855024"/>
    <w:rsid w:val="008629AD"/>
    <w:rsid w:val="00867976"/>
    <w:rsid w:val="00873729"/>
    <w:rsid w:val="0088070E"/>
    <w:rsid w:val="008868A4"/>
    <w:rsid w:val="008A1EA2"/>
    <w:rsid w:val="008B7A41"/>
    <w:rsid w:val="008C22CC"/>
    <w:rsid w:val="008C760D"/>
    <w:rsid w:val="008D7B64"/>
    <w:rsid w:val="008E25C1"/>
    <w:rsid w:val="00901916"/>
    <w:rsid w:val="00901F3D"/>
    <w:rsid w:val="009226BD"/>
    <w:rsid w:val="009405E5"/>
    <w:rsid w:val="0094368D"/>
    <w:rsid w:val="009634C6"/>
    <w:rsid w:val="0096557B"/>
    <w:rsid w:val="00985A5A"/>
    <w:rsid w:val="0099523A"/>
    <w:rsid w:val="009A6B20"/>
    <w:rsid w:val="009A7C80"/>
    <w:rsid w:val="009B3901"/>
    <w:rsid w:val="009B712A"/>
    <w:rsid w:val="009C0627"/>
    <w:rsid w:val="009D0862"/>
    <w:rsid w:val="009D1290"/>
    <w:rsid w:val="009E1D93"/>
    <w:rsid w:val="009F062A"/>
    <w:rsid w:val="00A0334C"/>
    <w:rsid w:val="00A05BBC"/>
    <w:rsid w:val="00A126DC"/>
    <w:rsid w:val="00A313BD"/>
    <w:rsid w:val="00A540EC"/>
    <w:rsid w:val="00A6026B"/>
    <w:rsid w:val="00A6147A"/>
    <w:rsid w:val="00A618B7"/>
    <w:rsid w:val="00A646A2"/>
    <w:rsid w:val="00A656F1"/>
    <w:rsid w:val="00A66210"/>
    <w:rsid w:val="00A7589A"/>
    <w:rsid w:val="00A953A7"/>
    <w:rsid w:val="00AA393E"/>
    <w:rsid w:val="00AB44B9"/>
    <w:rsid w:val="00AB6471"/>
    <w:rsid w:val="00AB6C2F"/>
    <w:rsid w:val="00AD2BE5"/>
    <w:rsid w:val="00AD590F"/>
    <w:rsid w:val="00AE07CE"/>
    <w:rsid w:val="00B052EC"/>
    <w:rsid w:val="00B077F7"/>
    <w:rsid w:val="00B1292C"/>
    <w:rsid w:val="00B12D4E"/>
    <w:rsid w:val="00B24E58"/>
    <w:rsid w:val="00B24FCF"/>
    <w:rsid w:val="00B30821"/>
    <w:rsid w:val="00B32A2B"/>
    <w:rsid w:val="00B46398"/>
    <w:rsid w:val="00B535AC"/>
    <w:rsid w:val="00B63742"/>
    <w:rsid w:val="00B67C34"/>
    <w:rsid w:val="00B761E3"/>
    <w:rsid w:val="00B76CBE"/>
    <w:rsid w:val="00B76DA8"/>
    <w:rsid w:val="00B84773"/>
    <w:rsid w:val="00BA050C"/>
    <w:rsid w:val="00BA1282"/>
    <w:rsid w:val="00BA5326"/>
    <w:rsid w:val="00BB22EE"/>
    <w:rsid w:val="00BB48D6"/>
    <w:rsid w:val="00BB5308"/>
    <w:rsid w:val="00BB5318"/>
    <w:rsid w:val="00BB54A1"/>
    <w:rsid w:val="00BB5AA3"/>
    <w:rsid w:val="00BC0981"/>
    <w:rsid w:val="00BC16E3"/>
    <w:rsid w:val="00BC5702"/>
    <w:rsid w:val="00BC62B4"/>
    <w:rsid w:val="00BE38D0"/>
    <w:rsid w:val="00C03540"/>
    <w:rsid w:val="00C301D1"/>
    <w:rsid w:val="00C31C27"/>
    <w:rsid w:val="00C31D03"/>
    <w:rsid w:val="00C36973"/>
    <w:rsid w:val="00C46055"/>
    <w:rsid w:val="00C6390B"/>
    <w:rsid w:val="00C67385"/>
    <w:rsid w:val="00C868AF"/>
    <w:rsid w:val="00C91FBC"/>
    <w:rsid w:val="00C9325C"/>
    <w:rsid w:val="00CA3515"/>
    <w:rsid w:val="00CC038E"/>
    <w:rsid w:val="00CC3F71"/>
    <w:rsid w:val="00CD3807"/>
    <w:rsid w:val="00CE3F5B"/>
    <w:rsid w:val="00CF5A00"/>
    <w:rsid w:val="00D3732D"/>
    <w:rsid w:val="00D378F1"/>
    <w:rsid w:val="00D405CF"/>
    <w:rsid w:val="00D467E9"/>
    <w:rsid w:val="00D50E5B"/>
    <w:rsid w:val="00D54433"/>
    <w:rsid w:val="00D61B0B"/>
    <w:rsid w:val="00D62AA4"/>
    <w:rsid w:val="00D62E54"/>
    <w:rsid w:val="00D74ED0"/>
    <w:rsid w:val="00D83149"/>
    <w:rsid w:val="00D8582B"/>
    <w:rsid w:val="00D9145B"/>
    <w:rsid w:val="00D92EE0"/>
    <w:rsid w:val="00D94214"/>
    <w:rsid w:val="00D95254"/>
    <w:rsid w:val="00D95F16"/>
    <w:rsid w:val="00DA01E8"/>
    <w:rsid w:val="00DA2257"/>
    <w:rsid w:val="00DA5082"/>
    <w:rsid w:val="00DA6BE7"/>
    <w:rsid w:val="00DB03AB"/>
    <w:rsid w:val="00DB2591"/>
    <w:rsid w:val="00DC0FA6"/>
    <w:rsid w:val="00DC18E4"/>
    <w:rsid w:val="00DC5857"/>
    <w:rsid w:val="00DD2875"/>
    <w:rsid w:val="00DE0A6D"/>
    <w:rsid w:val="00DF04D9"/>
    <w:rsid w:val="00E00D7E"/>
    <w:rsid w:val="00E2135D"/>
    <w:rsid w:val="00E237B9"/>
    <w:rsid w:val="00E238F2"/>
    <w:rsid w:val="00E23F50"/>
    <w:rsid w:val="00E25860"/>
    <w:rsid w:val="00E27EFD"/>
    <w:rsid w:val="00E30C9F"/>
    <w:rsid w:val="00E32E63"/>
    <w:rsid w:val="00E34BBA"/>
    <w:rsid w:val="00E358A8"/>
    <w:rsid w:val="00E372F9"/>
    <w:rsid w:val="00E42F07"/>
    <w:rsid w:val="00E43A31"/>
    <w:rsid w:val="00E52337"/>
    <w:rsid w:val="00E5483E"/>
    <w:rsid w:val="00E81839"/>
    <w:rsid w:val="00E83558"/>
    <w:rsid w:val="00E85734"/>
    <w:rsid w:val="00E8740E"/>
    <w:rsid w:val="00EA5948"/>
    <w:rsid w:val="00EB219B"/>
    <w:rsid w:val="00EC10CA"/>
    <w:rsid w:val="00EC3523"/>
    <w:rsid w:val="00EC5E31"/>
    <w:rsid w:val="00EC768A"/>
    <w:rsid w:val="00ED1B1D"/>
    <w:rsid w:val="00ED3C32"/>
    <w:rsid w:val="00ED61BA"/>
    <w:rsid w:val="00ED6D3E"/>
    <w:rsid w:val="00EE0E35"/>
    <w:rsid w:val="00F07F1F"/>
    <w:rsid w:val="00F222C9"/>
    <w:rsid w:val="00F24064"/>
    <w:rsid w:val="00F24ABC"/>
    <w:rsid w:val="00F3657F"/>
    <w:rsid w:val="00F47A2D"/>
    <w:rsid w:val="00F73599"/>
    <w:rsid w:val="00F80DC4"/>
    <w:rsid w:val="00F81F03"/>
    <w:rsid w:val="00F82D04"/>
    <w:rsid w:val="00F82EC3"/>
    <w:rsid w:val="00FA0304"/>
    <w:rsid w:val="00FA2CCB"/>
    <w:rsid w:val="00FA365F"/>
    <w:rsid w:val="00FB190F"/>
    <w:rsid w:val="00FD73BB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A4686"/>
  <w15:docId w15:val="{14E488A7-FE92-41B3-A45B-897A1C6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9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22" w:lineRule="exact"/>
      <w:ind w:hanging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link w:val="ac"/>
    <w:qFormat/>
    <w:rsid w:val="000C18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Абзац списка Знак"/>
    <w:link w:val="ab"/>
    <w:locked/>
    <w:rsid w:val="000C188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d">
    <w:name w:val="No Spacing"/>
    <w:uiPriority w:val="1"/>
    <w:qFormat/>
    <w:rsid w:val="001E315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365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365F"/>
    <w:rPr>
      <w:color w:val="000000"/>
    </w:rPr>
  </w:style>
  <w:style w:type="paragraph" w:customStyle="1" w:styleId="31">
    <w:name w:val="Основной текст3"/>
    <w:basedOn w:val="a"/>
    <w:rsid w:val="00793072"/>
    <w:pPr>
      <w:shd w:val="clear" w:color="auto" w:fill="FFFFFF"/>
      <w:spacing w:before="22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2">
    <w:name w:val="Table Grid"/>
    <w:basedOn w:val="a1"/>
    <w:uiPriority w:val="39"/>
    <w:rsid w:val="00D6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E356-F6B7-4505-AF8E-DB73C58E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6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Professional</cp:lastModifiedBy>
  <cp:revision>251</cp:revision>
  <cp:lastPrinted>2023-10-30T08:17:00Z</cp:lastPrinted>
  <dcterms:created xsi:type="dcterms:W3CDTF">2018-03-13T09:11:00Z</dcterms:created>
  <dcterms:modified xsi:type="dcterms:W3CDTF">2023-10-30T08:19:00Z</dcterms:modified>
</cp:coreProperties>
</file>