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FF" w:rsidRDefault="007B5C1D">
      <w:pPr>
        <w:pStyle w:val="22"/>
        <w:shd w:val="clear" w:color="auto" w:fill="auto"/>
        <w:spacing w:after="2516"/>
      </w:pPr>
      <w:r>
        <w:t>КОНТРОЛЬНО-СЧЕТН</w:t>
      </w:r>
      <w:r w:rsidR="001B36E8">
        <w:t xml:space="preserve">ЫЙ ОРГАН ПИРОВСКОГО </w:t>
      </w:r>
      <w:r w:rsidR="00CB553B">
        <w:t>МУНИЦИПАЛЬНОГО ОКРУГА</w:t>
      </w:r>
      <w:r w:rsidR="00BD3F9D">
        <w:t>КРАСНОЯРСКОГО КРАЯ</w:t>
      </w:r>
    </w:p>
    <w:p w:rsidR="00910BFF" w:rsidRDefault="007B5C1D">
      <w:pPr>
        <w:pStyle w:val="22"/>
        <w:shd w:val="clear" w:color="auto" w:fill="auto"/>
        <w:spacing w:after="2629" w:line="326" w:lineRule="exact"/>
      </w:pPr>
      <w:r>
        <w:t>СТАНДАРТ ВНЕШНЕГО МУ</w:t>
      </w:r>
      <w:r w:rsidRPr="00F815E9">
        <w:rPr>
          <w:rStyle w:val="23"/>
          <w:b/>
          <w:bCs/>
          <w:u w:val="none"/>
        </w:rPr>
        <w:t>НИ</w:t>
      </w:r>
      <w:r>
        <w:t>Ц</w:t>
      </w:r>
      <w:r w:rsidRPr="00F815E9">
        <w:rPr>
          <w:rStyle w:val="23"/>
          <w:b/>
          <w:bCs/>
          <w:u w:val="none"/>
        </w:rPr>
        <w:t>ИПА</w:t>
      </w:r>
      <w:r>
        <w:t>ЛЬНОГО Ф</w:t>
      </w:r>
      <w:r w:rsidRPr="00F815E9">
        <w:rPr>
          <w:rStyle w:val="23"/>
          <w:b/>
          <w:bCs/>
          <w:u w:val="none"/>
        </w:rPr>
        <w:t>ИНА</w:t>
      </w:r>
      <w:r>
        <w:t xml:space="preserve">НСОВОГО КОНТРОЛЯ </w:t>
      </w:r>
      <w:r w:rsidR="00CB553B">
        <w:t>КОНТРОЛЬНО-СЧЕТНОГО ОРГАНА ПИРОВСКОГО МУНИЦИПАЛЬНОГО ОКРУГА</w:t>
      </w:r>
    </w:p>
    <w:p w:rsidR="00910BFF" w:rsidRDefault="007B5C1D">
      <w:pPr>
        <w:pStyle w:val="30"/>
        <w:shd w:val="clear" w:color="auto" w:fill="auto"/>
        <w:spacing w:before="0" w:after="8" w:line="340" w:lineRule="exact"/>
      </w:pPr>
      <w:r w:rsidRPr="00CB553B">
        <w:rPr>
          <w:rStyle w:val="313pt"/>
          <w:b/>
          <w:bCs/>
          <w:sz w:val="34"/>
          <w:szCs w:val="34"/>
        </w:rPr>
        <w:t>(СФК-2)</w:t>
      </w:r>
      <w:r>
        <w:rPr>
          <w:rStyle w:val="313pt"/>
          <w:b/>
          <w:bCs/>
        </w:rPr>
        <w:t xml:space="preserve"> </w:t>
      </w:r>
      <w:r>
        <w:t>«Проведение экспертно-аналитического</w:t>
      </w:r>
    </w:p>
    <w:p w:rsidR="00910BFF" w:rsidRDefault="007B5C1D">
      <w:pPr>
        <w:pStyle w:val="30"/>
        <w:shd w:val="clear" w:color="auto" w:fill="auto"/>
        <w:spacing w:before="0" w:after="2502" w:line="340" w:lineRule="exact"/>
      </w:pPr>
      <w:proofErr w:type="gramStart"/>
      <w:r>
        <w:t>мероприятия</w:t>
      </w:r>
      <w:proofErr w:type="gramEnd"/>
      <w:r>
        <w:t>»</w:t>
      </w:r>
    </w:p>
    <w:p w:rsidR="00910BFF" w:rsidRPr="001B36E8" w:rsidRDefault="007B5C1D" w:rsidP="001B36E8">
      <w:pPr>
        <w:pStyle w:val="22"/>
        <w:shd w:val="clear" w:color="auto" w:fill="auto"/>
        <w:spacing w:after="2629" w:line="326" w:lineRule="exact"/>
        <w:rPr>
          <w:b w:val="0"/>
        </w:rPr>
      </w:pPr>
      <w:r w:rsidRPr="001B36E8">
        <w:rPr>
          <w:b w:val="0"/>
        </w:rPr>
        <w:t xml:space="preserve">Утвержден распоряжением председателя </w:t>
      </w:r>
      <w:r w:rsidR="001B36E8" w:rsidRPr="001B36E8">
        <w:rPr>
          <w:b w:val="0"/>
        </w:rPr>
        <w:t xml:space="preserve">Контрольно-счетного органа Пировского </w:t>
      </w:r>
      <w:r w:rsidR="00CB553B">
        <w:rPr>
          <w:b w:val="0"/>
        </w:rPr>
        <w:t>муниципального округа</w:t>
      </w:r>
      <w:r>
        <w:t xml:space="preserve"> </w:t>
      </w:r>
      <w:r w:rsidR="001B36E8">
        <w:rPr>
          <w:b w:val="0"/>
        </w:rPr>
        <w:t xml:space="preserve">от </w:t>
      </w:r>
      <w:r w:rsidR="00BD3F9D">
        <w:rPr>
          <w:b w:val="0"/>
        </w:rPr>
        <w:t>1</w:t>
      </w:r>
      <w:r w:rsidR="00850DF5">
        <w:rPr>
          <w:b w:val="0"/>
        </w:rPr>
        <w:t>0</w:t>
      </w:r>
      <w:r w:rsidR="00BD3F9D">
        <w:rPr>
          <w:b w:val="0"/>
        </w:rPr>
        <w:t xml:space="preserve"> января</w:t>
      </w:r>
      <w:r w:rsidRPr="000F4B3E">
        <w:rPr>
          <w:b w:val="0"/>
        </w:rPr>
        <w:t xml:space="preserve"> 20</w:t>
      </w:r>
      <w:r w:rsidR="000F4B3E" w:rsidRPr="000F4B3E">
        <w:rPr>
          <w:b w:val="0"/>
        </w:rPr>
        <w:t>2</w:t>
      </w:r>
      <w:r w:rsidR="00BD3F9D">
        <w:rPr>
          <w:b w:val="0"/>
        </w:rPr>
        <w:t>2</w:t>
      </w:r>
      <w:r w:rsidRPr="000F4B3E">
        <w:rPr>
          <w:b w:val="0"/>
        </w:rPr>
        <w:t xml:space="preserve"> года № </w:t>
      </w:r>
      <w:r w:rsidR="00BD3F9D">
        <w:rPr>
          <w:b w:val="0"/>
        </w:rPr>
        <w:t>5-р</w:t>
      </w:r>
    </w:p>
    <w:p w:rsidR="00910BFF" w:rsidRDefault="007B5C1D">
      <w:pPr>
        <w:pStyle w:val="24"/>
        <w:shd w:val="clear" w:color="auto" w:fill="auto"/>
        <w:spacing w:before="0" w:line="317" w:lineRule="exact"/>
        <w:sectPr w:rsidR="00910BFF">
          <w:headerReference w:type="default" r:id="rId8"/>
          <w:type w:val="continuous"/>
          <w:pgSz w:w="11909" w:h="16838"/>
          <w:pgMar w:top="1069" w:right="1620" w:bottom="1069" w:left="1644" w:header="0" w:footer="3" w:gutter="0"/>
          <w:cols w:space="720"/>
          <w:noEndnote/>
          <w:titlePg/>
          <w:docGrid w:linePitch="360"/>
        </w:sectPr>
      </w:pPr>
      <w:r>
        <w:t>с.</w:t>
      </w:r>
      <w:r w:rsidR="001B36E8">
        <w:t xml:space="preserve"> Пировское</w:t>
      </w:r>
      <w:r>
        <w:t xml:space="preserve"> 20</w:t>
      </w:r>
      <w:r w:rsidR="00CB553B">
        <w:t>2</w:t>
      </w:r>
      <w:r w:rsidR="00BD3F9D">
        <w:t>2</w:t>
      </w:r>
      <w:r>
        <w:t xml:space="preserve"> год</w:t>
      </w:r>
    </w:p>
    <w:p w:rsidR="001B36E8" w:rsidRDefault="001B36E8">
      <w:pPr>
        <w:pStyle w:val="12"/>
        <w:keepNext/>
        <w:keepLines/>
        <w:shd w:val="clear" w:color="auto" w:fill="auto"/>
        <w:spacing w:after="248" w:line="260" w:lineRule="exact"/>
        <w:ind w:left="300"/>
      </w:pPr>
      <w:bookmarkStart w:id="0" w:name="bookmark0"/>
    </w:p>
    <w:p w:rsidR="001B36E8" w:rsidRDefault="003742AF">
      <w:pPr>
        <w:pStyle w:val="12"/>
        <w:keepNext/>
        <w:keepLines/>
        <w:shd w:val="clear" w:color="auto" w:fill="auto"/>
        <w:spacing w:after="248" w:line="260" w:lineRule="exact"/>
        <w:ind w:left="300"/>
      </w:pPr>
      <w:r>
        <w:t>СОДЕРЖАНИЕ</w:t>
      </w:r>
    </w:p>
    <w:bookmarkEnd w:id="0" w:displacedByCustomXml="next"/>
    <w:sdt>
      <w:sdtPr>
        <w:rPr>
          <w:rFonts w:ascii="Courier New" w:eastAsia="Courier New" w:hAnsi="Courier New" w:cs="Courier New"/>
          <w:sz w:val="24"/>
          <w:szCs w:val="24"/>
        </w:rPr>
        <w:id w:val="431635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42AF" w:rsidRPr="003742AF" w:rsidRDefault="003742AF">
          <w:pPr>
            <w:pStyle w:val="14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744422" w:history="1">
            <w:r w:rsidRPr="003742AF">
              <w:rPr>
                <w:rStyle w:val="a4"/>
                <w:bCs/>
                <w:noProof/>
              </w:rPr>
              <w:t>1.</w:t>
            </w:r>
            <w:r w:rsidRPr="003742AF">
              <w:rPr>
                <w:rFonts w:eastAsiaTheme="minorEastAsia"/>
                <w:noProof/>
                <w:color w:val="auto"/>
                <w:lang w:bidi="ar-SA"/>
              </w:rPr>
              <w:tab/>
            </w:r>
            <w:r w:rsidRPr="003742AF">
              <w:rPr>
                <w:rStyle w:val="a4"/>
                <w:noProof/>
              </w:rPr>
              <w:t>Общие положения</w:t>
            </w:r>
            <w:r w:rsidRPr="003742AF">
              <w:rPr>
                <w:noProof/>
                <w:webHidden/>
              </w:rPr>
              <w:tab/>
            </w:r>
            <w:r w:rsidRPr="003742AF">
              <w:rPr>
                <w:noProof/>
                <w:webHidden/>
              </w:rPr>
              <w:fldChar w:fldCharType="begin"/>
            </w:r>
            <w:r w:rsidRPr="003742AF">
              <w:rPr>
                <w:noProof/>
                <w:webHidden/>
              </w:rPr>
              <w:instrText xml:space="preserve"> PAGEREF _Toc62744422 \h </w:instrText>
            </w:r>
            <w:r w:rsidRPr="003742AF">
              <w:rPr>
                <w:noProof/>
                <w:webHidden/>
              </w:rPr>
            </w:r>
            <w:r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3</w:t>
            </w:r>
            <w:r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14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hyperlink w:anchor="_Toc62744423" w:history="1">
            <w:r w:rsidR="003742AF" w:rsidRPr="003742AF">
              <w:rPr>
                <w:rStyle w:val="a4"/>
                <w:bCs/>
                <w:noProof/>
              </w:rPr>
              <w:t>2.</w:t>
            </w:r>
            <w:r w:rsidR="003742AF" w:rsidRPr="003742AF">
              <w:rPr>
                <w:rFonts w:eastAsiaTheme="minorEastAsia"/>
                <w:noProof/>
                <w:color w:val="auto"/>
                <w:lang w:bidi="ar-SA"/>
              </w:rPr>
              <w:tab/>
            </w:r>
            <w:r w:rsidR="003742AF" w:rsidRPr="003742AF">
              <w:rPr>
                <w:rStyle w:val="a4"/>
                <w:noProof/>
              </w:rPr>
              <w:t>Общая характеристика экспертно-аналитического мероприятия</w:t>
            </w:r>
            <w:r w:rsidR="003742AF" w:rsidRPr="003742AF">
              <w:rPr>
                <w:noProof/>
                <w:webHidden/>
              </w:rPr>
              <w:tab/>
            </w:r>
            <w:r w:rsidR="003742AF" w:rsidRPr="003742AF">
              <w:rPr>
                <w:noProof/>
                <w:webHidden/>
              </w:rPr>
              <w:fldChar w:fldCharType="begin"/>
            </w:r>
            <w:r w:rsidR="003742AF" w:rsidRPr="003742AF">
              <w:rPr>
                <w:noProof/>
                <w:webHidden/>
              </w:rPr>
              <w:instrText xml:space="preserve"> PAGEREF _Toc62744423 \h </w:instrText>
            </w:r>
            <w:r w:rsidR="003742AF" w:rsidRPr="003742AF">
              <w:rPr>
                <w:noProof/>
                <w:webHidden/>
              </w:rPr>
            </w:r>
            <w:r w:rsidR="003742AF"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3</w:t>
            </w:r>
            <w:r w:rsidR="003742AF"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14"/>
            <w:tabs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hyperlink w:anchor="_Toc62744424" w:history="1">
            <w:r w:rsidR="003742AF" w:rsidRPr="003742AF">
              <w:rPr>
                <w:rStyle w:val="a4"/>
                <w:noProof/>
              </w:rPr>
              <w:t>3. Организация экспертно-аналитического мероприятия</w:t>
            </w:r>
            <w:r w:rsidR="003742AF" w:rsidRPr="003742AF">
              <w:rPr>
                <w:noProof/>
                <w:webHidden/>
              </w:rPr>
              <w:tab/>
            </w:r>
            <w:r w:rsidR="003742AF" w:rsidRPr="003742AF">
              <w:rPr>
                <w:noProof/>
                <w:webHidden/>
              </w:rPr>
              <w:fldChar w:fldCharType="begin"/>
            </w:r>
            <w:r w:rsidR="003742AF" w:rsidRPr="003742AF">
              <w:rPr>
                <w:noProof/>
                <w:webHidden/>
              </w:rPr>
              <w:instrText xml:space="preserve"> PAGEREF _Toc62744424 \h </w:instrText>
            </w:r>
            <w:r w:rsidR="003742AF" w:rsidRPr="003742AF">
              <w:rPr>
                <w:noProof/>
                <w:webHidden/>
              </w:rPr>
            </w:r>
            <w:r w:rsidR="003742AF"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5</w:t>
            </w:r>
            <w:r w:rsidR="003742AF"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14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hyperlink w:anchor="_Toc62744425" w:history="1">
            <w:r w:rsidR="003742AF" w:rsidRPr="003742AF">
              <w:rPr>
                <w:rStyle w:val="a4"/>
                <w:bCs/>
                <w:noProof/>
              </w:rPr>
              <w:t>4.</w:t>
            </w:r>
            <w:r w:rsidR="003742AF" w:rsidRPr="003742AF">
              <w:rPr>
                <w:rFonts w:eastAsiaTheme="minorEastAsia"/>
                <w:noProof/>
                <w:color w:val="auto"/>
                <w:lang w:bidi="ar-SA"/>
              </w:rPr>
              <w:tab/>
            </w:r>
            <w:r w:rsidR="003742AF" w:rsidRPr="003742AF">
              <w:rPr>
                <w:rStyle w:val="a4"/>
                <w:noProof/>
              </w:rPr>
              <w:t>Подготовка к проведению экспертно-аналитического мероприятия</w:t>
            </w:r>
            <w:r w:rsidR="003742AF" w:rsidRPr="003742AF">
              <w:rPr>
                <w:noProof/>
                <w:webHidden/>
              </w:rPr>
              <w:tab/>
            </w:r>
            <w:r w:rsidR="003742AF" w:rsidRPr="003742AF">
              <w:rPr>
                <w:noProof/>
                <w:webHidden/>
              </w:rPr>
              <w:fldChar w:fldCharType="begin"/>
            </w:r>
            <w:r w:rsidR="003742AF" w:rsidRPr="003742AF">
              <w:rPr>
                <w:noProof/>
                <w:webHidden/>
              </w:rPr>
              <w:instrText xml:space="preserve"> PAGEREF _Toc62744425 \h </w:instrText>
            </w:r>
            <w:r w:rsidR="003742AF" w:rsidRPr="003742AF">
              <w:rPr>
                <w:noProof/>
                <w:webHidden/>
              </w:rPr>
            </w:r>
            <w:r w:rsidR="003742AF"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6</w:t>
            </w:r>
            <w:r w:rsidR="003742AF"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14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hyperlink w:anchor="_Toc62744426" w:history="1">
            <w:r w:rsidR="003742AF" w:rsidRPr="003742AF">
              <w:rPr>
                <w:rStyle w:val="a4"/>
                <w:bCs/>
                <w:noProof/>
              </w:rPr>
              <w:t>5.</w:t>
            </w:r>
            <w:r w:rsidR="003742AF" w:rsidRPr="003742AF">
              <w:rPr>
                <w:rFonts w:eastAsiaTheme="minorEastAsia"/>
                <w:noProof/>
                <w:color w:val="auto"/>
                <w:lang w:bidi="ar-SA"/>
              </w:rPr>
              <w:tab/>
            </w:r>
            <w:r w:rsidR="003742AF" w:rsidRPr="003742AF">
              <w:rPr>
                <w:rStyle w:val="a4"/>
                <w:noProof/>
              </w:rPr>
              <w:t>Проведение экспертно-аналитического мероприятия</w:t>
            </w:r>
            <w:r w:rsidR="003742AF" w:rsidRPr="003742AF">
              <w:rPr>
                <w:noProof/>
                <w:webHidden/>
              </w:rPr>
              <w:tab/>
            </w:r>
            <w:r w:rsidR="003742AF" w:rsidRPr="003742AF">
              <w:rPr>
                <w:noProof/>
                <w:webHidden/>
              </w:rPr>
              <w:fldChar w:fldCharType="begin"/>
            </w:r>
            <w:r w:rsidR="003742AF" w:rsidRPr="003742AF">
              <w:rPr>
                <w:noProof/>
                <w:webHidden/>
              </w:rPr>
              <w:instrText xml:space="preserve"> PAGEREF _Toc62744426 \h </w:instrText>
            </w:r>
            <w:r w:rsidR="003742AF" w:rsidRPr="003742AF">
              <w:rPr>
                <w:noProof/>
                <w:webHidden/>
              </w:rPr>
            </w:r>
            <w:r w:rsidR="003742AF"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8</w:t>
            </w:r>
            <w:r w:rsidR="003742AF"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14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color w:val="auto"/>
              <w:lang w:bidi="ar-SA"/>
            </w:rPr>
          </w:pPr>
          <w:hyperlink w:anchor="_Toc62744427" w:history="1">
            <w:r w:rsidR="003742AF" w:rsidRPr="003742AF">
              <w:rPr>
                <w:rStyle w:val="a4"/>
                <w:bCs/>
                <w:noProof/>
              </w:rPr>
              <w:t>6.</w:t>
            </w:r>
            <w:r w:rsidR="003742AF" w:rsidRPr="003742AF">
              <w:rPr>
                <w:rFonts w:eastAsiaTheme="minorEastAsia"/>
                <w:noProof/>
                <w:color w:val="auto"/>
                <w:lang w:bidi="ar-SA"/>
              </w:rPr>
              <w:tab/>
            </w:r>
            <w:r w:rsidR="003742AF" w:rsidRPr="003742AF">
              <w:rPr>
                <w:rStyle w:val="a4"/>
                <w:noProof/>
              </w:rPr>
              <w:t>Оформление результатов экспертно-аналитического мероприятия</w:t>
            </w:r>
            <w:r w:rsidR="003742AF" w:rsidRPr="003742AF">
              <w:rPr>
                <w:noProof/>
                <w:webHidden/>
              </w:rPr>
              <w:tab/>
            </w:r>
            <w:r w:rsidR="003742AF" w:rsidRPr="003742AF">
              <w:rPr>
                <w:noProof/>
                <w:webHidden/>
              </w:rPr>
              <w:fldChar w:fldCharType="begin"/>
            </w:r>
            <w:r w:rsidR="003742AF" w:rsidRPr="003742AF">
              <w:rPr>
                <w:noProof/>
                <w:webHidden/>
              </w:rPr>
              <w:instrText xml:space="preserve"> PAGEREF _Toc62744427 \h </w:instrText>
            </w:r>
            <w:r w:rsidR="003742AF" w:rsidRPr="003742AF">
              <w:rPr>
                <w:noProof/>
                <w:webHidden/>
              </w:rPr>
            </w:r>
            <w:r w:rsidR="003742AF" w:rsidRPr="003742AF">
              <w:rPr>
                <w:noProof/>
                <w:webHidden/>
              </w:rPr>
              <w:fldChar w:fldCharType="separate"/>
            </w:r>
            <w:r w:rsidR="007461E4">
              <w:rPr>
                <w:noProof/>
                <w:webHidden/>
              </w:rPr>
              <w:t>9</w:t>
            </w:r>
            <w:r w:rsidR="003742AF" w:rsidRPr="003742AF">
              <w:rPr>
                <w:noProof/>
                <w:webHidden/>
              </w:rPr>
              <w:fldChar w:fldCharType="end"/>
            </w:r>
          </w:hyperlink>
        </w:p>
        <w:p w:rsidR="003742AF" w:rsidRPr="003742AF" w:rsidRDefault="00414596">
          <w:pPr>
            <w:pStyle w:val="25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bidi="ar-SA"/>
            </w:rPr>
          </w:pPr>
          <w:hyperlink w:anchor="_Toc62744428" w:history="1">
            <w:r w:rsidR="003742AF" w:rsidRPr="003742AF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Приложение № 1</w: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_Toc62744428 \h </w:instrTex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7461E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742AF" w:rsidRDefault="00414596">
          <w:pPr>
            <w:pStyle w:val="2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62744429" w:history="1">
            <w:r w:rsidR="003742AF" w:rsidRPr="003742AF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Приложение №2</w: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_Toc62744429 \h </w:instrTex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7461E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3742AF" w:rsidRPr="003742AF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742AF" w:rsidRDefault="003742AF">
          <w:r>
            <w:rPr>
              <w:b/>
              <w:bCs/>
            </w:rPr>
            <w:fldChar w:fldCharType="end"/>
          </w:r>
        </w:p>
      </w:sdtContent>
    </w:sdt>
    <w:p w:rsidR="003742AF" w:rsidRDefault="003742AF">
      <w:pPr>
        <w:pStyle w:val="12"/>
        <w:keepNext/>
        <w:keepLines/>
        <w:shd w:val="clear" w:color="auto" w:fill="auto"/>
        <w:spacing w:after="248" w:line="260" w:lineRule="exact"/>
        <w:ind w:left="300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3742AF" w:rsidRDefault="003742AF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3742AF" w:rsidRDefault="003742AF">
      <w:pPr>
        <w:pStyle w:val="24"/>
        <w:shd w:val="clear" w:color="auto" w:fill="auto"/>
        <w:spacing w:before="0"/>
        <w:ind w:left="20"/>
        <w:jc w:val="both"/>
      </w:pPr>
    </w:p>
    <w:p w:rsidR="003742AF" w:rsidRDefault="003742AF">
      <w:pPr>
        <w:pStyle w:val="24"/>
        <w:shd w:val="clear" w:color="auto" w:fill="auto"/>
        <w:spacing w:before="0"/>
        <w:ind w:left="20"/>
        <w:jc w:val="both"/>
      </w:pPr>
    </w:p>
    <w:p w:rsidR="00E7192C" w:rsidRDefault="00E7192C">
      <w:pPr>
        <w:pStyle w:val="24"/>
        <w:shd w:val="clear" w:color="auto" w:fill="auto"/>
        <w:spacing w:before="0"/>
        <w:ind w:left="20"/>
        <w:jc w:val="both"/>
      </w:pPr>
    </w:p>
    <w:p w:rsidR="00910BFF" w:rsidRDefault="007B5C1D" w:rsidP="00CB553B">
      <w:pPr>
        <w:pStyle w:val="1"/>
        <w:numPr>
          <w:ilvl w:val="0"/>
          <w:numId w:val="2"/>
        </w:numPr>
      </w:pPr>
      <w:bookmarkStart w:id="1" w:name="bookmark1"/>
      <w:bookmarkStart w:id="2" w:name="_Toc62744422"/>
      <w:r>
        <w:lastRenderedPageBreak/>
        <w:t>Общие положения</w:t>
      </w:r>
      <w:bookmarkEnd w:id="1"/>
      <w:bookmarkEnd w:id="2"/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spacing w:before="0"/>
        <w:ind w:left="20" w:right="20" w:firstLine="860"/>
        <w:jc w:val="both"/>
      </w:pPr>
      <w:r>
        <w:t>Стандарт внешнего муниципального финансового контроля Контрольно-счетно</w:t>
      </w:r>
      <w:r w:rsidR="00224CD7">
        <w:t>го органа</w:t>
      </w:r>
      <w:r>
        <w:t xml:space="preserve"> </w:t>
      </w:r>
      <w:r w:rsidR="00224CD7">
        <w:t>Пировского</w:t>
      </w:r>
      <w:r>
        <w:t xml:space="preserve"> </w:t>
      </w:r>
      <w:r w:rsidR="00CB553B">
        <w:t>муниципального округа</w:t>
      </w:r>
      <w:r>
        <w:t xml:space="preserve"> (СФК-2) «Проведение экспертно-аналитического мероприятия» (далее-Стандарт) предназначен для сотрудников Контрольно-счетн</w:t>
      </w:r>
      <w:r w:rsidR="00224CD7">
        <w:t>ог</w:t>
      </w:r>
      <w:r>
        <w:t xml:space="preserve">о </w:t>
      </w:r>
      <w:r w:rsidR="00224CD7">
        <w:t>органа</w:t>
      </w:r>
      <w:r>
        <w:t xml:space="preserve"> </w:t>
      </w:r>
      <w:r w:rsidR="00224CD7">
        <w:t>Пировского</w:t>
      </w:r>
      <w:r>
        <w:t xml:space="preserve"> </w:t>
      </w:r>
      <w:r w:rsidR="00CB553B">
        <w:t>муниципального округа</w:t>
      </w:r>
      <w:r>
        <w:t xml:space="preserve"> в целях обеспечения качества, эффективности и объективности их контрольной деятельности.</w:t>
      </w:r>
    </w:p>
    <w:p w:rsidR="00910BFF" w:rsidRDefault="00E344EE" w:rsidP="00E344EE">
      <w:pPr>
        <w:pStyle w:val="24"/>
        <w:shd w:val="clear" w:color="auto" w:fill="auto"/>
        <w:tabs>
          <w:tab w:val="left" w:pos="6385"/>
        </w:tabs>
        <w:spacing w:before="0"/>
        <w:ind w:right="20" w:firstLine="851"/>
        <w:jc w:val="both"/>
      </w:pPr>
      <w:r>
        <w:t>1.2</w:t>
      </w:r>
      <w:r w:rsidR="007461E4">
        <w:t>.</w:t>
      </w:r>
      <w:r>
        <w:t xml:space="preserve"> </w:t>
      </w:r>
      <w:r w:rsidR="007B5C1D">
        <w:t>Стандарт разработан в соответствии с Федеральным законом от 07 февраля 2011 года № 6-ФЗ «Об об</w:t>
      </w:r>
      <w:r w:rsidR="007B5C1D" w:rsidRPr="00CB553B">
        <w:rPr>
          <w:rStyle w:val="15"/>
          <w:u w:val="none"/>
        </w:rPr>
        <w:t>щи</w:t>
      </w:r>
      <w:r w:rsidR="007B5C1D">
        <w:t>х при</w:t>
      </w:r>
      <w:r w:rsidR="007B5C1D" w:rsidRPr="00CB553B">
        <w:rPr>
          <w:rStyle w:val="15"/>
          <w:u w:val="none"/>
        </w:rPr>
        <w:t>нци</w:t>
      </w:r>
      <w:r w:rsidR="007B5C1D">
        <w:t xml:space="preserve">пах организации и деятельности контрольно-счетных органов субъектов Российской Федерации и муниципальных образований», Положением о </w:t>
      </w:r>
      <w:r w:rsidR="00B3462E">
        <w:t xml:space="preserve">Контрольно-счетном органе Пировского </w:t>
      </w:r>
      <w:r w:rsidR="00C70BD1">
        <w:t>муниципального округа</w:t>
      </w:r>
      <w:r w:rsidR="00B3462E">
        <w:t>, утвержденным решением Пировского</w:t>
      </w:r>
      <w:r w:rsidR="007B5C1D">
        <w:t xml:space="preserve"> </w:t>
      </w:r>
      <w:r w:rsidR="00C70BD1">
        <w:t>окружного</w:t>
      </w:r>
      <w:r w:rsidR="007B5C1D">
        <w:t xml:space="preserve"> Совета депутатов от </w:t>
      </w:r>
      <w:r w:rsidR="00BD3F9D">
        <w:t>30</w:t>
      </w:r>
      <w:r w:rsidR="00B3462E">
        <w:t>.</w:t>
      </w:r>
      <w:r w:rsidR="00BD3F9D">
        <w:t>09</w:t>
      </w:r>
      <w:r w:rsidR="007B5C1D">
        <w:t>.20</w:t>
      </w:r>
      <w:r w:rsidR="00C70BD1">
        <w:t>2</w:t>
      </w:r>
      <w:r w:rsidR="00BD3F9D">
        <w:t>1</w:t>
      </w:r>
      <w:r w:rsidR="007B5C1D">
        <w:t xml:space="preserve"> №</w:t>
      </w:r>
      <w:r w:rsidR="00BD3F9D">
        <w:t>14</w:t>
      </w:r>
      <w:r w:rsidR="00C70BD1">
        <w:t>-</w:t>
      </w:r>
      <w:r w:rsidR="00BD3F9D">
        <w:t>163</w:t>
      </w:r>
      <w:r w:rsidR="00B3462E">
        <w:t>р</w:t>
      </w:r>
      <w:r w:rsidR="007B5C1D">
        <w:t xml:space="preserve">, </w:t>
      </w:r>
      <w:r w:rsidR="00BD3F9D">
        <w:t xml:space="preserve">с положениями Регламента Контрольно-счетного органа Пировского муниципального округа, </w:t>
      </w:r>
      <w:r w:rsidR="007B5C1D">
        <w:t>на основе Стандарта финансового контроля Счетной палаты Российской Федерации СФК 102 «Проведение экспертно-аналитического мероприятия».</w:t>
      </w:r>
      <w:bookmarkStart w:id="3" w:name="_GoBack"/>
      <w:bookmarkEnd w:id="3"/>
    </w:p>
    <w:p w:rsidR="00910BFF" w:rsidRDefault="00E344EE" w:rsidP="00E344EE">
      <w:pPr>
        <w:pStyle w:val="24"/>
        <w:shd w:val="clear" w:color="auto" w:fill="auto"/>
        <w:spacing w:before="0"/>
        <w:ind w:right="20" w:firstLine="851"/>
        <w:jc w:val="both"/>
      </w:pPr>
      <w:r>
        <w:t>1.3</w:t>
      </w:r>
      <w:r w:rsidR="007461E4">
        <w:t>.</w:t>
      </w:r>
      <w:r w:rsidR="007B5C1D">
        <w:t xml:space="preserve"> Целью Стандарта является установление об</w:t>
      </w:r>
      <w:r w:rsidR="007B5C1D" w:rsidRPr="00C70BD1">
        <w:rPr>
          <w:rStyle w:val="15"/>
          <w:u w:val="none"/>
        </w:rPr>
        <w:t>щи</w:t>
      </w:r>
      <w:r w:rsidR="007B5C1D">
        <w:t xml:space="preserve">х правил и процедур проведения </w:t>
      </w:r>
      <w:r w:rsidR="00B3462E">
        <w:t xml:space="preserve">Контрольно-счетным органом Пировского </w:t>
      </w:r>
      <w:r w:rsidR="00C70BD1">
        <w:t>муниципального округа</w:t>
      </w:r>
      <w:r w:rsidR="00B3462E">
        <w:t xml:space="preserve"> </w:t>
      </w:r>
      <w:r w:rsidR="007B5C1D">
        <w:t xml:space="preserve">(далее </w:t>
      </w:r>
      <w:r w:rsidR="00BD3F9D">
        <w:t>–</w:t>
      </w:r>
      <w:r w:rsidR="007B5C1D">
        <w:t xml:space="preserve"> КС</w:t>
      </w:r>
      <w:r w:rsidR="00730DB6">
        <w:t>О</w:t>
      </w:r>
      <w:r w:rsidR="007B5C1D">
        <w:t>) экспертно-аналитических мероприятий.</w:t>
      </w:r>
    </w:p>
    <w:p w:rsidR="00910BFF" w:rsidRDefault="007461E4" w:rsidP="00E344EE">
      <w:pPr>
        <w:pStyle w:val="24"/>
        <w:numPr>
          <w:ilvl w:val="1"/>
          <w:numId w:val="9"/>
        </w:numPr>
        <w:shd w:val="clear" w:color="auto" w:fill="auto"/>
        <w:spacing w:before="0"/>
        <w:ind w:hanging="389"/>
        <w:jc w:val="both"/>
      </w:pPr>
      <w:r>
        <w:t>.</w:t>
      </w:r>
      <w:r w:rsidR="007B5C1D">
        <w:t xml:space="preserve"> Задачами Стандарта являются:</w:t>
      </w:r>
    </w:p>
    <w:p w:rsidR="00910BFF" w:rsidRDefault="007B5C1D">
      <w:pPr>
        <w:pStyle w:val="24"/>
        <w:numPr>
          <w:ilvl w:val="0"/>
          <w:numId w:val="3"/>
        </w:numPr>
        <w:shd w:val="clear" w:color="auto" w:fill="auto"/>
        <w:spacing w:before="0"/>
        <w:ind w:left="20" w:right="20" w:firstLine="860"/>
        <w:jc w:val="both"/>
      </w:pPr>
      <w:r>
        <w:t xml:space="preserve"> </w:t>
      </w:r>
      <w:proofErr w:type="gramStart"/>
      <w:r>
        <w:t>определение</w:t>
      </w:r>
      <w:proofErr w:type="gramEnd"/>
      <w:r>
        <w:t xml:space="preserve"> содержания, принципов и процедур проведения экспертно-аналитического мероприятия;</w:t>
      </w:r>
    </w:p>
    <w:p w:rsidR="00910BFF" w:rsidRDefault="007B5C1D">
      <w:pPr>
        <w:pStyle w:val="24"/>
        <w:numPr>
          <w:ilvl w:val="0"/>
          <w:numId w:val="3"/>
        </w:numPr>
        <w:shd w:val="clear" w:color="auto" w:fill="auto"/>
        <w:spacing w:before="0" w:after="349"/>
        <w:ind w:left="20" w:right="20" w:firstLine="860"/>
        <w:jc w:val="both"/>
      </w:pPr>
      <w:r>
        <w:t xml:space="preserve"> </w:t>
      </w:r>
      <w:proofErr w:type="gramStart"/>
      <w:r>
        <w:t>установление</w:t>
      </w:r>
      <w:proofErr w:type="gramEnd"/>
      <w:r>
        <w:t xml:space="preserve"> общих требований к организации, подготовке к проведению, проведению и оформлению результатов экспертно</w:t>
      </w:r>
      <w:r>
        <w:softHyphen/>
        <w:t>аналитического мероприятия.</w:t>
      </w:r>
    </w:p>
    <w:p w:rsidR="00910BFF" w:rsidRDefault="007B5C1D" w:rsidP="00C70BD1">
      <w:pPr>
        <w:pStyle w:val="1"/>
        <w:numPr>
          <w:ilvl w:val="0"/>
          <w:numId w:val="2"/>
        </w:numPr>
      </w:pPr>
      <w:bookmarkStart w:id="4" w:name="bookmark2"/>
      <w:bookmarkStart w:id="5" w:name="_Toc62744423"/>
      <w:r>
        <w:t>Общая характеристика экспертно-аналитического мероприятия</w:t>
      </w:r>
      <w:bookmarkEnd w:id="4"/>
      <w:bookmarkEnd w:id="5"/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spacing w:before="0"/>
        <w:ind w:left="20" w:right="20" w:firstLine="860"/>
        <w:jc w:val="both"/>
      </w:pPr>
      <w:r>
        <w:t xml:space="preserve"> Экспертно-аналитическое мероприятие представляет собой организационную форму экспертно-аналитической деятельности КС</w:t>
      </w:r>
      <w:r w:rsidR="00B3462E">
        <w:t>О</w:t>
      </w:r>
      <w:r>
        <w:t xml:space="preserve"> в области, осуществляемой путем проведения анализа, мониторинга, оценки и экспертизы, посредством которых обеспечивается реализация задач, функций и полномочий КС</w:t>
      </w:r>
      <w:r w:rsidR="00B3462E">
        <w:t>О</w:t>
      </w:r>
      <w:r>
        <w:t xml:space="preserve"> в сфере муниципального финансового контроля.</w:t>
      </w:r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spacing w:before="0"/>
        <w:ind w:left="20" w:firstLine="860"/>
        <w:jc w:val="both"/>
      </w:pPr>
      <w:r>
        <w:t xml:space="preserve"> Целями экспертно-аналитического мероприятия являются: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организация контроля за исполнением </w:t>
      </w:r>
      <w:r>
        <w:t xml:space="preserve">окружного </w:t>
      </w:r>
      <w:r w:rsidR="007B5C1D">
        <w:t xml:space="preserve">бюджета </w:t>
      </w:r>
      <w:r w:rsidR="00B3462E">
        <w:t>Пировского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C70BD1" w:rsidP="00C70BD1">
      <w:pPr>
        <w:pStyle w:val="24"/>
        <w:shd w:val="clear" w:color="auto" w:fill="auto"/>
        <w:spacing w:before="0"/>
        <w:ind w:firstLine="851"/>
        <w:jc w:val="both"/>
      </w:pPr>
      <w:r>
        <w:t>-</w:t>
      </w:r>
      <w:r w:rsidR="007B5C1D">
        <w:t xml:space="preserve">экспертиза проектов </w:t>
      </w:r>
      <w:r>
        <w:t>окружного</w:t>
      </w:r>
      <w:r w:rsidR="007B5C1D">
        <w:t xml:space="preserve"> бюджета </w:t>
      </w:r>
      <w:r w:rsidR="00B3462E">
        <w:t>Пировского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внешняя проверка годового отчета об исполнении </w:t>
      </w:r>
      <w:r>
        <w:t>окружного</w:t>
      </w:r>
      <w:r w:rsidR="007B5C1D">
        <w:t xml:space="preserve"> бюджета </w:t>
      </w:r>
      <w:r w:rsidR="00B3462E">
        <w:t>Пировского</w:t>
      </w:r>
      <w:r w:rsidRPr="00C70BD1">
        <w:t xml:space="preserve"> </w:t>
      </w:r>
      <w:r>
        <w:t>муниципального округа</w:t>
      </w:r>
      <w:r w:rsidR="007B5C1D">
        <w:t>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организация и осуществление контроля за законностью, результативностью (эффективностью и экономностью) использования средств </w:t>
      </w:r>
      <w:r>
        <w:t>окружного</w:t>
      </w:r>
      <w:r w:rsidR="007B5C1D">
        <w:t xml:space="preserve"> бюджета </w:t>
      </w:r>
      <w:r w:rsidR="00B3462E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, а также средств, получаемых </w:t>
      </w:r>
      <w:r>
        <w:t>окружным</w:t>
      </w:r>
      <w:r w:rsidR="007B5C1D">
        <w:t xml:space="preserve"> </w:t>
      </w:r>
      <w:r w:rsidR="007B5C1D">
        <w:lastRenderedPageBreak/>
        <w:t xml:space="preserve">бюджетом </w:t>
      </w:r>
      <w:r w:rsidR="00B3462E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 из иных источников, предусмотренных законодательством Российской Федерации;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организация контроля за соблюдением установленного порядка управления и распоряжения имуществом, находящимся в собственности </w:t>
      </w:r>
      <w:r w:rsidR="00832417">
        <w:t xml:space="preserve">Пировского </w:t>
      </w:r>
      <w:r>
        <w:t>муниципального округа</w:t>
      </w:r>
      <w:r w:rsidR="007B5C1D"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832417">
        <w:t>Пировский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оценка эффективности предоставления налоговых и иных льгот и преимуществ, бюджетных кредитов за счет средств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 и имущества, находящегося в собственности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832417">
        <w:t xml:space="preserve">Пировский </w:t>
      </w:r>
      <w:r>
        <w:t>муниципальный округ</w:t>
      </w:r>
      <w:r w:rsidR="007B5C1D">
        <w:t>, а также муниципальных программ;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 анализ бюджетного процесса в муниципальном образовании </w:t>
      </w:r>
      <w:r w:rsidR="00832417">
        <w:t>Пировский</w:t>
      </w:r>
      <w:r w:rsidR="007B5C1D">
        <w:t xml:space="preserve"> </w:t>
      </w:r>
      <w:r>
        <w:t>муниципальный округ</w:t>
      </w:r>
      <w:r w:rsidR="007B5C1D">
        <w:t xml:space="preserve"> и подготовка предложений, направленных на его совершенствование;</w:t>
      </w:r>
    </w:p>
    <w:p w:rsidR="00910BFF" w:rsidRDefault="00C70BD1" w:rsidP="00C70BD1">
      <w:pPr>
        <w:pStyle w:val="24"/>
        <w:shd w:val="clear" w:color="auto" w:fill="auto"/>
        <w:spacing w:before="0"/>
        <w:ind w:right="20" w:firstLine="860"/>
        <w:jc w:val="both"/>
      </w:pPr>
      <w:r>
        <w:t xml:space="preserve">- </w:t>
      </w:r>
      <w:r w:rsidR="007B5C1D">
        <w:t xml:space="preserve">подготовка информации о ходе исполнения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, о результатах проведенных экспертно-аналитических мероприятий и представление такой информации в </w:t>
      </w:r>
      <w:r w:rsidR="00832417">
        <w:t>Пировский</w:t>
      </w:r>
      <w:r w:rsidR="007B5C1D">
        <w:t xml:space="preserve"> </w:t>
      </w:r>
      <w:r>
        <w:t>окружной</w:t>
      </w:r>
      <w:r w:rsidR="007B5C1D">
        <w:t xml:space="preserve"> Совет депутатов и главе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.</w:t>
      </w:r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tabs>
          <w:tab w:val="left" w:pos="1389"/>
        </w:tabs>
        <w:spacing w:before="0"/>
        <w:ind w:left="20" w:firstLine="840"/>
        <w:jc w:val="both"/>
      </w:pPr>
      <w:r>
        <w:t>Предметом экспертно-аналитического мероприятия могут быть: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расчетные данные прогноза социально-экономического развития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 и другие документы, необходимые для составления проекта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 xml:space="preserve">муниципального округа </w:t>
      </w:r>
      <w:r w:rsidR="007B5C1D">
        <w:t>на очередной финансовый год;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расчетные данные проекта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, в том числе их доходных и расходных статей;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документы, отражающие использование средств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, муниципальной собственности, а также нарушения, отклонения и недостатки в бюджетном процессе, их причины и последствия;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данные годового отчета об исполнении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firstLine="851"/>
        <w:jc w:val="both"/>
      </w:pPr>
      <w:r>
        <w:t>-</w:t>
      </w:r>
      <w:r w:rsidR="007B5C1D">
        <w:t xml:space="preserve">установленные показатели </w:t>
      </w:r>
      <w:r>
        <w:t>окружного</w:t>
      </w:r>
      <w:r w:rsidR="007B5C1D">
        <w:t xml:space="preserve"> бюджета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проекты муниципальных программ и иных нормативных правовых актов по финансово-бюджетным вопросам;</w:t>
      </w:r>
    </w:p>
    <w:p w:rsidR="00910BFF" w:rsidRDefault="008D1051" w:rsidP="008D1051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>материалы и итоги проводимых контрольных мероприятий;</w:t>
      </w:r>
    </w:p>
    <w:p w:rsidR="00910BFF" w:rsidRDefault="008D1051" w:rsidP="008D1051">
      <w:pPr>
        <w:pStyle w:val="24"/>
        <w:shd w:val="clear" w:color="auto" w:fill="auto"/>
        <w:spacing w:before="0"/>
        <w:ind w:firstLine="851"/>
        <w:jc w:val="both"/>
      </w:pPr>
      <w:r>
        <w:lastRenderedPageBreak/>
        <w:t>-</w:t>
      </w:r>
      <w:r w:rsidR="007B5C1D">
        <w:t>информация, получаемая по запросам КС</w:t>
      </w:r>
      <w:r w:rsidR="00832417">
        <w:t>О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материалы деятельности органов местного самоуправления </w:t>
      </w:r>
      <w:r w:rsidR="00564CAC">
        <w:t xml:space="preserve">Пировского </w:t>
      </w:r>
      <w:r>
        <w:t>муниципального округа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данные статистической и бюджетной отчетности, иные документы и информация по вопросам, прямо или косвенно связанная с формированием и исполнением </w:t>
      </w:r>
      <w:r>
        <w:t>окружного</w:t>
      </w:r>
      <w:r w:rsidR="00832417">
        <w:t xml:space="preserve"> бюджета</w:t>
      </w:r>
      <w:r w:rsidR="007B5C1D">
        <w:t xml:space="preserve"> </w:t>
      </w:r>
      <w:r w:rsidR="00832417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 и использованием муниципальной собственности.</w:t>
      </w:r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spacing w:before="0"/>
        <w:ind w:right="20" w:firstLine="840"/>
        <w:jc w:val="both"/>
      </w:pPr>
      <w:r>
        <w:t xml:space="preserve"> Объектами экспертно-аналитического мероприятия (при их наличии) могут быть: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объекты, которые на момент проведения экспертно-аналитического мероприятия ранее являлись объектами контрольного мероприятия КС</w:t>
      </w:r>
      <w:r w:rsidR="00832417">
        <w:t>О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объекты, которые на момент проведения экспертно-аналитического мероприятия являются объектами контрольных мероприятий КС</w:t>
      </w:r>
      <w:r w:rsidR="00832417">
        <w:t>О</w:t>
      </w:r>
      <w:r w:rsidR="007B5C1D">
        <w:t>;</w:t>
      </w:r>
    </w:p>
    <w:p w:rsidR="00910BFF" w:rsidRDefault="008D1051" w:rsidP="008D1051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объекты, изучаемые посредством направления запросов, сбора и анализа имеющейся информации о них в рамках экспертно-аналитического мероприятия.</w:t>
      </w:r>
    </w:p>
    <w:p w:rsidR="00910BFF" w:rsidRDefault="007B5C1D">
      <w:pPr>
        <w:pStyle w:val="24"/>
        <w:numPr>
          <w:ilvl w:val="1"/>
          <w:numId w:val="2"/>
        </w:numPr>
        <w:shd w:val="clear" w:color="auto" w:fill="auto"/>
        <w:spacing w:before="0"/>
        <w:ind w:firstLine="840"/>
        <w:jc w:val="both"/>
      </w:pPr>
      <w:r>
        <w:t xml:space="preserve"> Экспертно-аналитическое мероприятие должно быть:</w:t>
      </w:r>
    </w:p>
    <w:p w:rsidR="00910BFF" w:rsidRDefault="008D1051" w:rsidP="008D1051">
      <w:pPr>
        <w:pStyle w:val="24"/>
        <w:shd w:val="clear" w:color="auto" w:fill="auto"/>
        <w:spacing w:before="0"/>
        <w:ind w:firstLine="840"/>
        <w:jc w:val="both"/>
      </w:pPr>
      <w:r>
        <w:t>-</w:t>
      </w:r>
      <w:r w:rsidR="007B5C1D">
        <w:t>объективным - осуществляться с использованием обоснованных</w:t>
      </w:r>
      <w:r>
        <w:t xml:space="preserve"> </w:t>
      </w:r>
      <w:r w:rsidR="007B5C1D">
        <w:t>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910BFF" w:rsidRDefault="008D1051">
      <w:pPr>
        <w:pStyle w:val="24"/>
        <w:shd w:val="clear" w:color="auto" w:fill="auto"/>
        <w:spacing w:before="0"/>
        <w:ind w:right="20" w:firstLine="840"/>
        <w:jc w:val="both"/>
      </w:pPr>
      <w:r>
        <w:t>-</w:t>
      </w:r>
      <w:r w:rsidR="007B5C1D"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910BFF" w:rsidRDefault="008D1051">
      <w:pPr>
        <w:pStyle w:val="24"/>
        <w:shd w:val="clear" w:color="auto" w:fill="auto"/>
        <w:spacing w:before="0" w:after="229"/>
        <w:ind w:right="20" w:firstLine="840"/>
        <w:jc w:val="both"/>
      </w:pPr>
      <w:r>
        <w:t>-</w:t>
      </w:r>
      <w:r w:rsidR="007B5C1D">
        <w:t>результативным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910BFF" w:rsidRDefault="008D1051" w:rsidP="008D1051">
      <w:pPr>
        <w:pStyle w:val="1"/>
      </w:pPr>
      <w:bookmarkStart w:id="6" w:name="bookmark3"/>
      <w:bookmarkStart w:id="7" w:name="_Toc62744424"/>
      <w:r>
        <w:t xml:space="preserve">3. </w:t>
      </w:r>
      <w:r w:rsidR="007B5C1D">
        <w:t>Организация экспертно-аналитического мероприятия</w:t>
      </w:r>
      <w:bookmarkEnd w:id="6"/>
      <w:bookmarkEnd w:id="7"/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3.1</w:t>
      </w:r>
      <w:r w:rsidR="007461E4">
        <w:t>.</w:t>
      </w:r>
      <w:r w:rsidR="007B5C1D">
        <w:t xml:space="preserve"> Экспертно-аналитическое мероприятие проводится в соответствии с утвержденным в установленным порядке планом работы КС</w:t>
      </w:r>
      <w:r w:rsidR="00C64ADB">
        <w:t>О</w:t>
      </w:r>
      <w:r w:rsidR="007B5C1D">
        <w:t xml:space="preserve"> на текущий год.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3.2</w:t>
      </w:r>
      <w:r w:rsidR="007461E4">
        <w:t>.</w:t>
      </w:r>
      <w:r w:rsidR="007B5C1D">
        <w:t xml:space="preserve">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3.3</w:t>
      </w:r>
      <w:r w:rsidR="007461E4">
        <w:t>.</w:t>
      </w:r>
      <w:r w:rsidR="007B5C1D">
        <w:t xml:space="preserve"> 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910BFF" w:rsidRDefault="007E4C08" w:rsidP="007E4C08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 xml:space="preserve"> подготовка к проведению экспертно-аналитического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 xml:space="preserve"> проведение экспертно-аналитического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>оформление результатов экспертно-аналитического мероприятия.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3.4</w:t>
      </w:r>
      <w:r w:rsidR="007461E4">
        <w:t>.</w:t>
      </w:r>
      <w:r w:rsidR="007B5C1D">
        <w:t xml:space="preserve"> На этапе подготовк</w:t>
      </w:r>
      <w:r w:rsidR="007E4C08">
        <w:t>и</w:t>
      </w:r>
      <w:r w:rsidR="007B5C1D">
        <w:t xml:space="preserve">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3.5</w:t>
      </w:r>
      <w:r w:rsidR="007461E4">
        <w:t>.</w:t>
      </w:r>
      <w:r w:rsidR="007B5C1D">
        <w:t xml:space="preserve"> На этапе проведения экспертно-аналитического мероприятия </w:t>
      </w:r>
      <w:r w:rsidR="007B5C1D">
        <w:lastRenderedPageBreak/>
        <w:t>осуществляется сбор и исследование фактических данных и информации по предмету экспертно-аналитического мероприятия. Результаты данного этапа фиксируются в рабочей документации экспертно-аналитического мероприятия.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3.6</w:t>
      </w:r>
      <w:r w:rsidR="007461E4">
        <w:t>.</w:t>
      </w:r>
      <w:r>
        <w:t xml:space="preserve"> </w:t>
      </w:r>
      <w:r w:rsidR="007B5C1D">
        <w:t>На этапе оформления результатов экспертно-аналитического мероприятия осуществляется подготовка экспертного заключения или отчета о результатах экспертно-аналитического мероприятия.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Продолжительность каждого этапа зависит от особенностей предмета экспертно-аналитического мероприятия.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3.7</w:t>
      </w:r>
      <w:r w:rsidR="007461E4">
        <w:t>.</w:t>
      </w:r>
      <w:r w:rsidR="007B5C1D">
        <w:t>Организацию и руководство экспертно-аналитического мероприятия осуществляет специалист КС</w:t>
      </w:r>
      <w:r w:rsidR="00C64ADB">
        <w:t>О</w:t>
      </w:r>
      <w:r w:rsidR="007B5C1D">
        <w:t>, ответственный за его проведение в соответствии с планом работы КС</w:t>
      </w:r>
      <w:r w:rsidR="00C64ADB">
        <w:t>О</w:t>
      </w:r>
      <w:r w:rsidR="007B5C1D">
        <w:t>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3.8</w:t>
      </w:r>
      <w:r w:rsidR="007461E4">
        <w:t>.</w:t>
      </w:r>
      <w:r w:rsidR="007B5C1D">
        <w:t xml:space="preserve"> В экспертно-аналитическом мероприятии не имеют права принимать участие сотрудники КС</w:t>
      </w:r>
      <w:r w:rsidR="00C64ADB">
        <w:t>О</w:t>
      </w:r>
      <w:r w:rsidR="007B5C1D"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Запрещается привлекать к участию в экспертно-аналитиче</w:t>
      </w:r>
      <w:r w:rsidR="00C64ADB">
        <w:t>ском мероприятии сотрудников КСО</w:t>
      </w:r>
      <w:r w:rsidR="007B5C1D">
        <w:t>, которые в исследуемом периоде были штатными сотрудниками одного из объектов мероприятия.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В случае если в ходе экспертно-аналитического мероприятия планируется использование сведений, составляющих государственную и иную охраняемую законом тайну, в данном мероприятии должны принимать участие сотрудники КС</w:t>
      </w:r>
      <w:r w:rsidR="00C64ADB">
        <w:t>О</w:t>
      </w:r>
      <w:r>
        <w:t>, имеющие оформленный в установленном порядке допуск к таким сведениям.</w:t>
      </w:r>
    </w:p>
    <w:p w:rsidR="00910BFF" w:rsidRDefault="00BD3F9D" w:rsidP="00BD3F9D">
      <w:pPr>
        <w:pStyle w:val="24"/>
        <w:shd w:val="clear" w:color="auto" w:fill="auto"/>
        <w:spacing w:before="0"/>
        <w:ind w:right="20" w:firstLine="708"/>
        <w:jc w:val="both"/>
      </w:pPr>
      <w:r>
        <w:t>3.9</w:t>
      </w:r>
      <w:r w:rsidR="007461E4">
        <w:t>.</w:t>
      </w:r>
      <w:r w:rsidR="007B5C1D">
        <w:t xml:space="preserve"> Сотрудники КС</w:t>
      </w:r>
      <w:r w:rsidR="00C64ADB">
        <w:t>О</w:t>
      </w:r>
      <w:r w:rsidR="007B5C1D">
        <w:t xml:space="preserve"> обязаны соблюдать конфиденциальность в отношении информации, полученной в ходе подготовки к проведению и проведения мероприятия, до подписания председателем КС</w:t>
      </w:r>
      <w:r w:rsidR="00C64ADB">
        <w:t>О</w:t>
      </w:r>
      <w:r w:rsidR="007B5C1D">
        <w:t xml:space="preserve"> экспертного заключения или утверждения отчета о результатах экспертно-аналитического мероприятия.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860"/>
        <w:jc w:val="both"/>
      </w:pPr>
      <w:r>
        <w:t>3.10.</w:t>
      </w:r>
      <w:r w:rsidR="007B5C1D">
        <w:t xml:space="preserve"> В ходе подготовки к проведению и проведения экспертно</w:t>
      </w:r>
      <w:r w:rsidR="007B5C1D">
        <w:softHyphen/>
        <w:t>аналитического мероприятия формируется рабочая документация, к которой относятся документы (их копии) и иные материалы, получаемые от объектов экспертно-аналитического мероприятия, органов местного самоуправления, организаций и учреждений, а также документы (справки, расчеты, аналитические записки и т.п.), подготовленные сотрудниками КС</w:t>
      </w:r>
      <w:r w:rsidR="00C64ADB">
        <w:t>О</w:t>
      </w:r>
      <w:r w:rsidR="007B5C1D">
        <w:t xml:space="preserve"> самостоятельно на основе собранных фактических данных и информации.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Сформированная рабочая документация включается в дело экспертно</w:t>
      </w:r>
      <w:r>
        <w:softHyphen/>
        <w:t>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E344EE" w:rsidRDefault="00E344EE">
      <w:pPr>
        <w:pStyle w:val="24"/>
        <w:shd w:val="clear" w:color="auto" w:fill="auto"/>
        <w:spacing w:before="0"/>
        <w:ind w:left="20" w:right="20" w:firstLine="840"/>
        <w:jc w:val="both"/>
      </w:pPr>
    </w:p>
    <w:p w:rsidR="00910BFF" w:rsidRDefault="00BD3F9D" w:rsidP="00BD3F9D">
      <w:pPr>
        <w:pStyle w:val="1"/>
      </w:pPr>
      <w:bookmarkStart w:id="8" w:name="bookmark4"/>
      <w:bookmarkStart w:id="9" w:name="_Toc62744425"/>
      <w:r>
        <w:t>4.</w:t>
      </w:r>
      <w:r w:rsidR="007B5C1D">
        <w:t>Подготовка к проведению экспертно-аналитического мероприятия</w:t>
      </w:r>
      <w:bookmarkEnd w:id="8"/>
      <w:bookmarkEnd w:id="9"/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4.1.</w:t>
      </w:r>
      <w:r w:rsidR="007B5C1D">
        <w:t xml:space="preserve"> Подготовка к проведению экспертно-аналитического мероприятия осуществляется специалистом КС</w:t>
      </w:r>
      <w:r w:rsidR="00C64ADB">
        <w:t>О</w:t>
      </w:r>
      <w:r w:rsidR="007B5C1D">
        <w:t>, ответственным за его проведение и включает осуществление следующих действий: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lastRenderedPageBreak/>
        <w:t>-</w:t>
      </w:r>
      <w:r w:rsidR="007B5C1D">
        <w:t>предварительное изучение темы и предметов экспертно-аналитического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подготовку при необходимости запросов объектам экспертно</w:t>
      </w:r>
      <w:r w:rsidR="007B5C1D">
        <w:softHyphen/>
        <w:t>аналитического мероприятия и другим организациям на предоставление документов, необходимых для проведения экспертно-аналитического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определение целей, вопросов и методов проведения экспертно</w:t>
      </w:r>
      <w:r w:rsidR="007B5C1D">
        <w:softHyphen/>
        <w:t>аналитического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подготовку и утверждение программы проведения экспертно</w:t>
      </w:r>
      <w:r w:rsidR="007B5C1D">
        <w:softHyphen/>
        <w:t>аналитического мероприятия.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В случае если предметом экспертно-аналитического мероприятия является анализ итогов контрольных мероприятий, мониторинг законодательства, экспертиза нормативных правовых актов, программа экспертно-аналитического мероприятия может не составляться.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4.2.</w:t>
      </w:r>
      <w:r w:rsidR="007B5C1D">
        <w:t xml:space="preserve">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основание его проведения, предмет и перечень объектов экспертно</w:t>
      </w:r>
      <w:r w:rsidR="007B5C1D">
        <w:softHyphen/>
        <w:t>аналитического мероприятия, цели и вопросы экспертно-аналитического мероприятия, исследуемый период, сроки начала и окончания проведения экспертно-аналитического мероприятия на объектах, состав ответственных исполнителей.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Программа мероприятия разрабатывается специалистом ответственным за организацию и координацию работы по проведению данного экспертно</w:t>
      </w:r>
      <w:r>
        <w:softHyphen/>
        <w:t>аналитического мероприятия, под руководством председателя КС</w:t>
      </w:r>
      <w:r w:rsidR="00C64ADB">
        <w:t>О</w:t>
      </w:r>
      <w:r>
        <w:t>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4.3.</w:t>
      </w:r>
      <w:r w:rsidR="007B5C1D">
        <w:t xml:space="preserve"> После утверждения программы проведения экспертно</w:t>
      </w:r>
      <w:r w:rsidR="007B5C1D">
        <w:softHyphen/>
        <w:t>аналитического мероприятия при необходимости осуществляется подготовка рабочего плана проведения экспертно-аналитического мероприятия.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Рабочий план содержит распределение конкретных заданий по выполнению программы проведения экспертно-аналитического мероприятия с указанием содержания работ (процедур) и сроков их исполнения.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4.4.</w:t>
      </w:r>
      <w:r w:rsidR="007B5C1D">
        <w:t xml:space="preserve"> В случае проведения экспертно-аналитического мероприятия, предусматривающего выезд (выход) на места расположения объектов мероприятия, специалист КС</w:t>
      </w:r>
      <w:r w:rsidR="0078184C">
        <w:t>О</w:t>
      </w:r>
      <w:r w:rsidR="007B5C1D">
        <w:t>, ответственный за проведение мероприятия направляет руководителям объектов мероприятия соответствующие направления о проведении экспертно-аналитического мероприятия на данных объектах.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В направление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910BFF" w:rsidRDefault="007B5C1D">
      <w:pPr>
        <w:pStyle w:val="24"/>
        <w:shd w:val="clear" w:color="auto" w:fill="auto"/>
        <w:spacing w:before="0"/>
        <w:ind w:left="20" w:firstLine="840"/>
        <w:jc w:val="both"/>
      </w:pPr>
      <w:r>
        <w:t>К направлению могут прилагаться: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копия утвержденной программы проведения экспертно-аналитического мероприятия (или выписка из программы);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lastRenderedPageBreak/>
        <w:t>-</w:t>
      </w:r>
      <w:r w:rsidR="007B5C1D"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910BFF" w:rsidRDefault="007E4C08" w:rsidP="007E4C08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910BFF" w:rsidRDefault="007B5C1D">
      <w:pPr>
        <w:pStyle w:val="24"/>
        <w:shd w:val="clear" w:color="auto" w:fill="auto"/>
        <w:spacing w:before="0" w:after="349"/>
        <w:ind w:left="20" w:right="20" w:firstLine="840"/>
        <w:jc w:val="both"/>
      </w:pPr>
      <w:r>
        <w:t>Направления о предстоящем мероприятии оформляются специалистом, ответственными за проведение мероприятий и представляются на подпись председателю КС</w:t>
      </w:r>
      <w:r w:rsidR="0078184C">
        <w:t>О</w:t>
      </w:r>
      <w:r>
        <w:t>.</w:t>
      </w:r>
    </w:p>
    <w:p w:rsidR="00910BFF" w:rsidRDefault="007461E4" w:rsidP="007461E4">
      <w:pPr>
        <w:pStyle w:val="1"/>
      </w:pPr>
      <w:bookmarkStart w:id="10" w:name="bookmark5"/>
      <w:bookmarkStart w:id="11" w:name="_Toc62744426"/>
      <w:r>
        <w:t>5.</w:t>
      </w:r>
      <w:r w:rsidR="007B5C1D">
        <w:t>Проведение экспертно-аналитического мероприятия</w:t>
      </w:r>
      <w:bookmarkEnd w:id="10"/>
      <w:bookmarkEnd w:id="11"/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5.1.</w:t>
      </w:r>
      <w:r w:rsidR="007B5C1D">
        <w:t xml:space="preserve"> Проведение экспертно-аналитического мероприятия начинается с издания распоряжения председателя КС</w:t>
      </w:r>
      <w:r w:rsidR="0078184C">
        <w:t>О</w:t>
      </w:r>
      <w:r w:rsidR="007B5C1D">
        <w:t>. Проект распоряжения о проведении экспертно-аналитического мероприятия готовит сотрудник, ответственный за его проведение.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Распоряжение должно содержать ссылку на соответствующий пункт плана работы КС</w:t>
      </w:r>
      <w:r w:rsidR="0078184C">
        <w:t>О</w:t>
      </w:r>
      <w:r>
        <w:t>, тему (полное наименование экспертно-аналитического мероприятия), объект экспертно-аналитического мероприятия, охватываемый период, сроки п</w:t>
      </w:r>
      <w:r w:rsidR="007461E4">
        <w:t>роведения, (ФИО) ответственного(</w:t>
      </w:r>
      <w:proofErr w:type="spellStart"/>
      <w:r w:rsidR="007461E4">
        <w:t>ых</w:t>
      </w:r>
      <w:proofErr w:type="spellEnd"/>
      <w:r w:rsidR="007461E4">
        <w:t>) исполнителя</w:t>
      </w:r>
      <w:r>
        <w:t>(ей) экспертно-аналитического мероприятия.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5.2.</w:t>
      </w:r>
      <w:r w:rsidR="007B5C1D">
        <w:t xml:space="preserve">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Сбор фактических данных и информации осуществляется, как правило, посредством направления запросов КС</w:t>
      </w:r>
      <w:r w:rsidR="0078184C">
        <w:t>О</w:t>
      </w:r>
      <w:r>
        <w:t xml:space="preserve"> о предоставлении информации.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5.3.</w:t>
      </w:r>
      <w:r w:rsidR="007B5C1D">
        <w:t xml:space="preserve"> В ходе проведения экспертно-аналитического мероприятия осуществляется экспертиза, аналитическое исследование фактических данных и полученной информации по предмету экспертно-аналитического мероприятия. Комплексные и тематические исследования по отдельным вопросам, возникшим в результате проведенных контрольных мероприятий, мониторинг исполнения </w:t>
      </w:r>
      <w:r w:rsidR="007E4C08">
        <w:t>окружного</w:t>
      </w:r>
      <w:r w:rsidR="007B5C1D">
        <w:t xml:space="preserve"> бюджета и эффективности использования имущества, находящего в собственности </w:t>
      </w:r>
      <w:r w:rsidR="0078184C">
        <w:t>Пировского</w:t>
      </w:r>
      <w:r w:rsidR="007B5C1D">
        <w:t xml:space="preserve"> </w:t>
      </w:r>
      <w:r w:rsidR="007E4C08">
        <w:t>муниципального округа</w:t>
      </w:r>
      <w:r w:rsidR="007B5C1D">
        <w:t>. Формируются доказательства соответствия (несоответствия) параметров, характеристик, показателей исследуемого предмета установленным требованиям и нормативам.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860"/>
        <w:jc w:val="both"/>
      </w:pPr>
      <w:r>
        <w:t>5.4.</w:t>
      </w:r>
      <w:r w:rsidR="007B5C1D">
        <w:t xml:space="preserve"> При проведении экспертно-аналитического мероприятия КС</w:t>
      </w:r>
      <w:r w:rsidR="0078184C">
        <w:t>О</w:t>
      </w:r>
      <w:r w:rsidR="007B5C1D">
        <w:t xml:space="preserve"> используются:</w:t>
      </w:r>
    </w:p>
    <w:p w:rsidR="00910BFF" w:rsidRDefault="005C1369" w:rsidP="005C1369">
      <w:pPr>
        <w:pStyle w:val="24"/>
        <w:shd w:val="clear" w:color="auto" w:fill="auto"/>
        <w:spacing w:before="0"/>
        <w:ind w:left="860"/>
        <w:jc w:val="both"/>
      </w:pPr>
      <w:r>
        <w:t>-</w:t>
      </w:r>
      <w:r w:rsidR="007B5C1D">
        <w:t>формальная и арифметическая проверка документов;</w:t>
      </w:r>
    </w:p>
    <w:p w:rsidR="00910BFF" w:rsidRDefault="005C1369" w:rsidP="005C1369">
      <w:pPr>
        <w:pStyle w:val="24"/>
        <w:shd w:val="clear" w:color="auto" w:fill="auto"/>
        <w:spacing w:before="0"/>
        <w:ind w:left="860"/>
        <w:jc w:val="both"/>
      </w:pPr>
      <w:r>
        <w:t>-</w:t>
      </w:r>
      <w:r w:rsidR="007B5C1D">
        <w:t>встречная проверка документов и (или) записей;</w:t>
      </w:r>
    </w:p>
    <w:p w:rsidR="00910BFF" w:rsidRDefault="005C1369" w:rsidP="005C1369">
      <w:pPr>
        <w:pStyle w:val="24"/>
        <w:shd w:val="clear" w:color="auto" w:fill="auto"/>
        <w:spacing w:before="0"/>
        <w:ind w:left="860"/>
        <w:jc w:val="both"/>
      </w:pPr>
      <w:r>
        <w:t>-</w:t>
      </w:r>
      <w:r w:rsidR="007B5C1D">
        <w:t>юридическая, экономическая и финансовая экспертиза документов;</w:t>
      </w:r>
    </w:p>
    <w:p w:rsidR="00910BFF" w:rsidRDefault="005C1369" w:rsidP="005C1369">
      <w:pPr>
        <w:pStyle w:val="24"/>
        <w:shd w:val="clear" w:color="auto" w:fill="auto"/>
        <w:spacing w:before="0"/>
        <w:ind w:left="860"/>
        <w:jc w:val="both"/>
      </w:pPr>
      <w:r>
        <w:t>-</w:t>
      </w:r>
      <w:r w:rsidR="007B5C1D">
        <w:t>приемы экономического анализа;</w:t>
      </w:r>
    </w:p>
    <w:p w:rsidR="00910BFF" w:rsidRDefault="005C1369" w:rsidP="005C1369">
      <w:pPr>
        <w:pStyle w:val="24"/>
        <w:shd w:val="clear" w:color="auto" w:fill="auto"/>
        <w:spacing w:before="0"/>
        <w:ind w:left="860"/>
        <w:jc w:val="both"/>
      </w:pPr>
      <w:r>
        <w:t>-</w:t>
      </w:r>
      <w:r w:rsidR="007B5C1D">
        <w:t>технико-экономические расчеты.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lastRenderedPageBreak/>
        <w:t>5.5</w:t>
      </w:r>
      <w:r w:rsidR="007B5C1D">
        <w:t xml:space="preserve"> По результатам проведения экспертно-аналитического мероприятия формируются выводы и предложения (рекомендации) КС</w:t>
      </w:r>
      <w:r w:rsidR="0078184C">
        <w:t>О</w:t>
      </w:r>
      <w:r w:rsidR="007B5C1D">
        <w:t>.</w:t>
      </w:r>
    </w:p>
    <w:p w:rsidR="00910BFF" w:rsidRDefault="007461E4" w:rsidP="007461E4">
      <w:pPr>
        <w:pStyle w:val="24"/>
        <w:shd w:val="clear" w:color="auto" w:fill="auto"/>
        <w:spacing w:before="0" w:after="349"/>
        <w:ind w:right="20" w:firstLine="860"/>
        <w:jc w:val="both"/>
      </w:pPr>
      <w:r>
        <w:t>5.6.</w:t>
      </w:r>
      <w:r w:rsidR="007B5C1D">
        <w:t xml:space="preserve"> Все доказательства, выводы, предложения, излагаемые КС</w:t>
      </w:r>
      <w:r w:rsidR="0078184C">
        <w:t>О</w:t>
      </w:r>
      <w:r w:rsidR="007B5C1D">
        <w:t xml:space="preserve"> в заключении или отчете должны быть объективными, аргументированными, основанными на правовых нормативных актах, подтверждены документально или технико-экономическими расчетами.</w:t>
      </w:r>
    </w:p>
    <w:p w:rsidR="00910BFF" w:rsidRDefault="007461E4" w:rsidP="007461E4">
      <w:pPr>
        <w:pStyle w:val="1"/>
      </w:pPr>
      <w:bookmarkStart w:id="12" w:name="bookmark6"/>
      <w:bookmarkStart w:id="13" w:name="_Toc62744427"/>
      <w:r>
        <w:t>6.</w:t>
      </w:r>
      <w:r w:rsidR="007B5C1D">
        <w:t>Оформление результатов экспертно-аналитического мероприятия</w:t>
      </w:r>
      <w:bookmarkEnd w:id="12"/>
      <w:bookmarkEnd w:id="13"/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6.1.</w:t>
      </w:r>
      <w:r w:rsidR="007B5C1D">
        <w:t xml:space="preserve"> Результаты экспертно-аналитического мероприятия оформляются в виде заключения или отчета.</w:t>
      </w:r>
    </w:p>
    <w:p w:rsidR="00910BFF" w:rsidRDefault="007461E4" w:rsidP="007461E4">
      <w:pPr>
        <w:pStyle w:val="24"/>
        <w:shd w:val="clear" w:color="auto" w:fill="auto"/>
        <w:spacing w:before="0"/>
        <w:ind w:firstLine="708"/>
        <w:jc w:val="both"/>
      </w:pPr>
      <w:r>
        <w:t>6.2.</w:t>
      </w:r>
      <w:r w:rsidR="007B5C1D">
        <w:t xml:space="preserve"> КС</w:t>
      </w:r>
      <w:r w:rsidR="0078184C">
        <w:t>О</w:t>
      </w:r>
      <w:r w:rsidR="007B5C1D">
        <w:t xml:space="preserve"> проводит экспертизу и дает заключение:</w:t>
      </w:r>
    </w:p>
    <w:p w:rsidR="00910BFF" w:rsidRDefault="005C1369" w:rsidP="005C1369">
      <w:pPr>
        <w:pStyle w:val="24"/>
        <w:shd w:val="clear" w:color="auto" w:fill="auto"/>
        <w:spacing w:before="0"/>
        <w:ind w:left="20" w:right="20"/>
        <w:jc w:val="both"/>
      </w:pPr>
      <w:r>
        <w:t>-</w:t>
      </w:r>
      <w:r w:rsidR="007B5C1D">
        <w:t xml:space="preserve"> по проекту </w:t>
      </w:r>
      <w:r>
        <w:t>окружного</w:t>
      </w:r>
      <w:r w:rsidR="007B5C1D">
        <w:t xml:space="preserve"> бюджета, в том числе обоснованности его доходных и расходных статей, дефициту местного бюджета и объему муниципального долга;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на годовой отчет об исполнении </w:t>
      </w:r>
      <w:r>
        <w:t>окружного</w:t>
      </w:r>
      <w:r w:rsidR="007B5C1D">
        <w:t xml:space="preserve"> бюджета на основании данных внешней проверки годовой бюджетной отчетности главных администраторов бюджетных средств;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по результатам анализа проектов муниципальных правовых актов, муниципальных программ, договоров и соглашений, и иных документов, затрагивающих вопросы исполнения </w:t>
      </w:r>
      <w:r>
        <w:t>окружного</w:t>
      </w:r>
      <w:r w:rsidR="007B5C1D">
        <w:t xml:space="preserve"> бюджета.</w:t>
      </w:r>
    </w:p>
    <w:p w:rsidR="00910BFF" w:rsidRDefault="007461E4" w:rsidP="007461E4">
      <w:pPr>
        <w:pStyle w:val="24"/>
        <w:shd w:val="clear" w:color="auto" w:fill="auto"/>
        <w:spacing w:before="0"/>
        <w:ind w:firstLine="708"/>
        <w:jc w:val="both"/>
      </w:pPr>
      <w:r>
        <w:t>6.3.</w:t>
      </w:r>
      <w:r w:rsidR="007B5C1D">
        <w:t xml:space="preserve"> Заключение или отчет должен содержать: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 информацию о результатах мероприятия, в которой отражаются содержание проведенного анализа, исследования, мониторинга, оценки и экспертизы в соответствии с предметом мероприятия, даются конкретные ответы по каждой цели мероприятия, указываются выявленные проблемы, причины их возникновения и последствия для </w:t>
      </w:r>
      <w:r>
        <w:t>окружного</w:t>
      </w:r>
      <w:r w:rsidR="007B5C1D">
        <w:t xml:space="preserve"> бюджета </w:t>
      </w:r>
      <w:r w:rsidR="0078184C">
        <w:t>Пировского</w:t>
      </w:r>
      <w:r w:rsidR="007B5C1D">
        <w:t xml:space="preserve"> </w:t>
      </w:r>
      <w:r>
        <w:t>муниципального округа</w:t>
      </w:r>
      <w:r w:rsidR="007B5C1D">
        <w:t xml:space="preserve"> и муниципальной собственности;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выводы, в которых в обобщенной форме отражаются итоговые оценки вопросов и проблем, рассмотренных в соответствии с программой проведения мероприятия;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предложения и рекомендации, основанные на выводах и направленные на решение исследованных проблем и вопросов, выявленных по результатам экспертно-аналитического мероприятия.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Кроме того, при необходимости заключение или отчет может содержать приложения.</w:t>
      </w:r>
    </w:p>
    <w:p w:rsidR="00910BFF" w:rsidRDefault="007B5C1D">
      <w:pPr>
        <w:pStyle w:val="24"/>
        <w:shd w:val="clear" w:color="auto" w:fill="auto"/>
        <w:spacing w:before="0"/>
        <w:ind w:left="20" w:right="20" w:firstLine="840"/>
        <w:jc w:val="both"/>
      </w:pPr>
      <w:r>
        <w:t>Образец заключения (отчета) о результатах экспертно-аналитического мероприятия приведен в приложение № 1.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708"/>
        <w:jc w:val="both"/>
      </w:pPr>
      <w:r>
        <w:t>6.4.</w:t>
      </w:r>
      <w:r w:rsidR="007B5C1D">
        <w:t xml:space="preserve"> При подготовке заключения или отчета о результатах экспертно</w:t>
      </w:r>
      <w:r w:rsidR="007B5C1D">
        <w:softHyphen/>
        <w:t>аналитического мероприятия следует руководствоваться следующими требованиями: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 xml:space="preserve">информация о результатах экспертно-аналитического мероприятия должна </w:t>
      </w:r>
      <w:r w:rsidR="007B5C1D">
        <w:lastRenderedPageBreak/>
        <w:t>излагаться в заключении или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заключение или 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910BFF" w:rsidRDefault="005C1369" w:rsidP="005C1369">
      <w:pPr>
        <w:pStyle w:val="24"/>
        <w:shd w:val="clear" w:color="auto" w:fill="auto"/>
        <w:spacing w:before="0"/>
        <w:ind w:firstLine="851"/>
        <w:jc w:val="both"/>
      </w:pPr>
      <w:r>
        <w:t>-</w:t>
      </w:r>
      <w:r w:rsidR="007B5C1D">
        <w:t>выводы в заключении или отчете должны быть аргументированными;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предложения (рекомендации) в заключении или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в заключении или отчете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текст заключения или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910BFF" w:rsidRDefault="005C1369" w:rsidP="005C1369">
      <w:pPr>
        <w:pStyle w:val="24"/>
        <w:shd w:val="clear" w:color="auto" w:fill="auto"/>
        <w:spacing w:before="0"/>
        <w:ind w:right="20" w:firstLine="851"/>
        <w:jc w:val="both"/>
      </w:pPr>
      <w:r>
        <w:t>-</w:t>
      </w:r>
      <w:r w:rsidR="007B5C1D"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заключению или отчету;</w:t>
      </w:r>
    </w:p>
    <w:p w:rsidR="00910BFF" w:rsidRDefault="007461E4" w:rsidP="007461E4">
      <w:pPr>
        <w:pStyle w:val="24"/>
        <w:shd w:val="clear" w:color="auto" w:fill="auto"/>
        <w:spacing w:before="0"/>
        <w:ind w:right="20"/>
        <w:jc w:val="both"/>
      </w:pPr>
      <w:r>
        <w:t>6.5.</w:t>
      </w:r>
      <w:r w:rsidR="007B5C1D">
        <w:t xml:space="preserve"> Заключение или отчет о результатах экспертно-аналитического мероприятия готовит и подписывает специалист, ответственный за проведение экспертно-аналитического мероприятия.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860"/>
        <w:jc w:val="both"/>
      </w:pPr>
      <w:r>
        <w:t>6.6.</w:t>
      </w:r>
      <w:r w:rsidR="007B5C1D">
        <w:t xml:space="preserve"> По результатам комплексных и тематических исследований оформляются аналитические записки (доклады), сформированные на основании материалов КС</w:t>
      </w:r>
      <w:r w:rsidR="0078184C">
        <w:t>О</w:t>
      </w:r>
      <w:r w:rsidR="007B5C1D">
        <w:t xml:space="preserve"> по проведенным контрольным мероприятиям, либо информационно-аналитические записки, сформированные на основании информации, полученной КС</w:t>
      </w:r>
      <w:r w:rsidR="0078184C">
        <w:t>О</w:t>
      </w:r>
      <w:r w:rsidR="007B5C1D">
        <w:t xml:space="preserve"> в соответствии с запросами, направленными в адрес объектов контроля без проведения контрольных мероприятий.</w:t>
      </w:r>
    </w:p>
    <w:p w:rsidR="00910BFF" w:rsidRDefault="007461E4" w:rsidP="007461E4">
      <w:pPr>
        <w:pStyle w:val="24"/>
        <w:shd w:val="clear" w:color="auto" w:fill="auto"/>
        <w:spacing w:before="0"/>
        <w:ind w:left="142" w:right="20" w:firstLine="698"/>
        <w:jc w:val="both"/>
      </w:pPr>
      <w:r>
        <w:t>6.7.</w:t>
      </w:r>
      <w:r w:rsidR="007B5C1D">
        <w:t>Сроки подготовки аналитических записок (докладов) устанавливаются председателем КС</w:t>
      </w:r>
      <w:r w:rsidR="0078184C">
        <w:t>О</w:t>
      </w:r>
      <w:r w:rsidR="007B5C1D">
        <w:t xml:space="preserve"> и (или) планом работы КС</w:t>
      </w:r>
      <w:r w:rsidR="0078184C">
        <w:t>О</w:t>
      </w:r>
      <w:r w:rsidR="007B5C1D">
        <w:t>, но не могут превышать 30 рабочих дней.</w:t>
      </w:r>
    </w:p>
    <w:p w:rsidR="00910BFF" w:rsidRDefault="007B5C1D">
      <w:pPr>
        <w:pStyle w:val="24"/>
        <w:shd w:val="clear" w:color="auto" w:fill="auto"/>
        <w:spacing w:before="0"/>
        <w:ind w:right="20" w:firstLine="840"/>
        <w:jc w:val="both"/>
      </w:pPr>
      <w:r>
        <w:t>Образец формы аналитической записки или доклада (</w:t>
      </w:r>
      <w:r w:rsidR="0078184C">
        <w:t>информационно аналитической</w:t>
      </w:r>
      <w:r>
        <w:t xml:space="preserve"> записки) о результатах экспертно-аналитического мероприятия приведен в приложение № 2.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840"/>
        <w:jc w:val="both"/>
      </w:pPr>
      <w:r>
        <w:t>6.8.</w:t>
      </w:r>
      <w:r w:rsidR="007B5C1D">
        <w:t xml:space="preserve"> Информация о результатах экспертно-аналитического мероприятия КС</w:t>
      </w:r>
      <w:r w:rsidR="0078184C">
        <w:t>О</w:t>
      </w:r>
      <w:r w:rsidR="007B5C1D">
        <w:t xml:space="preserve"> доводится до </w:t>
      </w:r>
      <w:r w:rsidR="0078184C">
        <w:t>Пировского</w:t>
      </w:r>
      <w:r w:rsidR="007B5C1D">
        <w:t xml:space="preserve"> </w:t>
      </w:r>
      <w:r w:rsidR="005C1369">
        <w:t>окружного</w:t>
      </w:r>
      <w:r w:rsidR="007B5C1D">
        <w:t xml:space="preserve"> Совета депутатов и администрации </w:t>
      </w:r>
      <w:r w:rsidR="0078184C">
        <w:t>Пировского</w:t>
      </w:r>
      <w:r w:rsidR="007B5C1D">
        <w:t xml:space="preserve"> </w:t>
      </w:r>
      <w:r w:rsidR="005C1369">
        <w:t>муниципального округа</w:t>
      </w:r>
      <w:r w:rsidR="007B5C1D">
        <w:t xml:space="preserve"> в виде экспертных заключений КС</w:t>
      </w:r>
      <w:r w:rsidR="0078184C">
        <w:t>О</w:t>
      </w:r>
      <w:r w:rsidR="007B5C1D">
        <w:t xml:space="preserve"> на представленные к экспертизе нормативные правовые акты </w:t>
      </w:r>
      <w:r w:rsidR="0078184C">
        <w:t>Пировского</w:t>
      </w:r>
      <w:r w:rsidR="007B5C1D">
        <w:t xml:space="preserve"> </w:t>
      </w:r>
      <w:r w:rsidR="005C1369">
        <w:t>муниципального округа</w:t>
      </w:r>
      <w:r w:rsidR="007B5C1D">
        <w:t>.</w:t>
      </w:r>
    </w:p>
    <w:p w:rsidR="00910BFF" w:rsidRDefault="007461E4" w:rsidP="007461E4">
      <w:pPr>
        <w:pStyle w:val="24"/>
        <w:shd w:val="clear" w:color="auto" w:fill="auto"/>
        <w:spacing w:before="0"/>
        <w:ind w:right="20" w:firstLine="840"/>
        <w:jc w:val="both"/>
      </w:pPr>
      <w:r>
        <w:t>6.9.</w:t>
      </w:r>
      <w:r w:rsidR="007B5C1D">
        <w:t xml:space="preserve"> После окончания экспертно-аналитического мероприятия и сбора всех необходимых документов специалистом КС</w:t>
      </w:r>
      <w:r w:rsidR="0078184C">
        <w:t>О</w:t>
      </w:r>
      <w:r w:rsidR="007B5C1D">
        <w:t xml:space="preserve">, ответственным за проведение </w:t>
      </w:r>
      <w:r w:rsidR="007B5C1D">
        <w:lastRenderedPageBreak/>
        <w:t>данного мероприятия формируется дело экспертно-аналитического мероприятия. Документы внутри дела располагаются в хронологическом порядке. В дело подшиваются:</w:t>
      </w:r>
    </w:p>
    <w:p w:rsidR="00910BFF" w:rsidRDefault="005C1369" w:rsidP="005C1369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>распоряжение о проведении экспертно-аналитического мероприятия</w:t>
      </w:r>
    </w:p>
    <w:p w:rsidR="00910BFF" w:rsidRDefault="005C1369" w:rsidP="005C1369">
      <w:pPr>
        <w:pStyle w:val="24"/>
        <w:shd w:val="clear" w:color="auto" w:fill="auto"/>
        <w:spacing w:before="0"/>
        <w:ind w:firstLine="851"/>
        <w:jc w:val="both"/>
      </w:pPr>
      <w:r>
        <w:t>-</w:t>
      </w:r>
      <w:r w:rsidR="007B5C1D">
        <w:t>программа экспертно-аналитического мероприятия</w:t>
      </w:r>
    </w:p>
    <w:p w:rsidR="00910BFF" w:rsidRDefault="007B5C1D">
      <w:pPr>
        <w:pStyle w:val="24"/>
        <w:shd w:val="clear" w:color="auto" w:fill="auto"/>
        <w:spacing w:before="0"/>
        <w:ind w:right="20" w:firstLine="840"/>
        <w:jc w:val="both"/>
      </w:pPr>
      <w:r>
        <w:t>-заключение (отчет) о результатах экспертно-аналитического мероприятия</w:t>
      </w:r>
    </w:p>
    <w:p w:rsidR="00910BFF" w:rsidRDefault="005C1369" w:rsidP="005C1369">
      <w:pPr>
        <w:pStyle w:val="24"/>
        <w:shd w:val="clear" w:color="auto" w:fill="auto"/>
        <w:spacing w:before="0"/>
        <w:ind w:left="840"/>
        <w:jc w:val="both"/>
      </w:pPr>
      <w:r>
        <w:t>-</w:t>
      </w:r>
      <w:r w:rsidR="007B5C1D">
        <w:t>приложения к материалам экспертно-аналитического мероприятия.</w:t>
      </w:r>
    </w:p>
    <w:p w:rsidR="00910BFF" w:rsidRDefault="007B5C1D" w:rsidP="005C1369">
      <w:pPr>
        <w:pStyle w:val="24"/>
        <w:shd w:val="clear" w:color="auto" w:fill="auto"/>
        <w:spacing w:before="0"/>
        <w:ind w:firstLine="840"/>
        <w:jc w:val="both"/>
      </w:pPr>
      <w:r>
        <w:t>Дело должно быть сформировано по каждому экспертно-аналитическому</w:t>
      </w:r>
      <w:r w:rsidR="005C1369">
        <w:t xml:space="preserve"> </w:t>
      </w:r>
      <w:r>
        <w:t>мероприятию отдельно.</w:t>
      </w:r>
    </w:p>
    <w:p w:rsidR="00910BFF" w:rsidRDefault="007B5C1D">
      <w:pPr>
        <w:pStyle w:val="24"/>
        <w:shd w:val="clear" w:color="auto" w:fill="auto"/>
        <w:spacing w:before="0"/>
        <w:ind w:right="20" w:firstLine="840"/>
        <w:jc w:val="both"/>
        <w:sectPr w:rsidR="00910BFF" w:rsidSect="007E4C08">
          <w:type w:val="continuous"/>
          <w:pgSz w:w="11909" w:h="16838"/>
          <w:pgMar w:top="1499" w:right="852" w:bottom="981" w:left="1701" w:header="0" w:footer="3" w:gutter="0"/>
          <w:cols w:space="720"/>
          <w:noEndnote/>
          <w:docGrid w:linePitch="360"/>
        </w:sectPr>
      </w:pPr>
      <w:r>
        <w:t>Ответственный за данное экспертно-аналитическое мероприятие составляет и подписывает опись документов в деле, делает заверительную запись в конце дела о количестве прошитых и пронумерованных листов в деле. Каждое дело не должно превышать 200 -250 листов. При большом объеме документов в деле формируются несколько томов (частей).</w:t>
      </w:r>
    </w:p>
    <w:p w:rsidR="00910BFF" w:rsidRDefault="005C1369" w:rsidP="005C1369">
      <w:pPr>
        <w:pStyle w:val="40"/>
        <w:shd w:val="clear" w:color="auto" w:fill="auto"/>
        <w:spacing w:after="0" w:line="180" w:lineRule="exact"/>
        <w:ind w:left="20"/>
      </w:pPr>
      <w: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B5C1D">
        <w:t>Образец оформления</w:t>
      </w:r>
    </w:p>
    <w:p w:rsidR="00910BFF" w:rsidRPr="005C1369" w:rsidRDefault="005C1369" w:rsidP="005C1369">
      <w:pPr>
        <w:pStyle w:val="2"/>
        <w:jc w:val="center"/>
      </w:pPr>
      <w:r>
        <w:rPr>
          <w:rStyle w:val="4Exact"/>
          <w:rFonts w:eastAsiaTheme="majorEastAsia" w:cstheme="majorBidi"/>
          <w:b/>
          <w:bCs w:val="0"/>
          <w:spacing w:val="0"/>
          <w:sz w:val="20"/>
          <w:szCs w:val="26"/>
        </w:rPr>
        <w:t xml:space="preserve">                                                                                                                                                 </w:t>
      </w:r>
      <w:bookmarkStart w:id="14" w:name="_Toc62744428"/>
      <w:r w:rsidR="007B5C1D" w:rsidRPr="005C1369">
        <w:rPr>
          <w:rStyle w:val="4Exact"/>
          <w:rFonts w:eastAsiaTheme="majorEastAsia" w:cstheme="majorBidi"/>
          <w:b/>
          <w:bCs w:val="0"/>
          <w:spacing w:val="0"/>
          <w:sz w:val="20"/>
          <w:szCs w:val="26"/>
        </w:rPr>
        <w:t>Приложение № 1</w:t>
      </w:r>
      <w:bookmarkEnd w:id="14"/>
    </w:p>
    <w:p w:rsidR="00910BFF" w:rsidRDefault="007B5C1D">
      <w:pPr>
        <w:pStyle w:val="22"/>
        <w:shd w:val="clear" w:color="auto" w:fill="auto"/>
        <w:spacing w:after="0"/>
      </w:pPr>
      <w:r>
        <w:t>ЗАКЛЮЧЕНИЕ (ОТЧЕТ) о результатах экспертно-аналитического мероприятия</w:t>
      </w:r>
    </w:p>
    <w:p w:rsidR="00910BFF" w:rsidRDefault="007B5C1D">
      <w:pPr>
        <w:pStyle w:val="50"/>
        <w:shd w:val="clear" w:color="auto" w:fill="auto"/>
        <w:spacing w:line="200" w:lineRule="exact"/>
      </w:pPr>
      <w:r>
        <w:t>«</w:t>
      </w:r>
      <w:r w:rsidR="005C1369">
        <w:t xml:space="preserve">____                                                                        </w:t>
      </w:r>
      <w:r>
        <w:t xml:space="preserve">     »</w:t>
      </w:r>
    </w:p>
    <w:p w:rsidR="00910BFF" w:rsidRPr="005C1369" w:rsidRDefault="007B5C1D">
      <w:pPr>
        <w:pStyle w:val="60"/>
        <w:shd w:val="clear" w:color="auto" w:fill="auto"/>
        <w:spacing w:after="99" w:line="150" w:lineRule="exact"/>
        <w:rPr>
          <w:sz w:val="18"/>
          <w:szCs w:val="18"/>
        </w:rPr>
      </w:pPr>
      <w:r w:rsidRPr="005C1369">
        <w:rPr>
          <w:sz w:val="18"/>
          <w:szCs w:val="18"/>
        </w:rPr>
        <w:t>(</w:t>
      </w:r>
      <w:proofErr w:type="gramStart"/>
      <w:r w:rsidRPr="005C1369">
        <w:rPr>
          <w:sz w:val="18"/>
          <w:szCs w:val="18"/>
        </w:rPr>
        <w:t>наименование</w:t>
      </w:r>
      <w:proofErr w:type="gramEnd"/>
      <w:r w:rsidRPr="005C1369">
        <w:rPr>
          <w:sz w:val="18"/>
          <w:szCs w:val="18"/>
        </w:rPr>
        <w:t xml:space="preserve"> экспертно-аналитического мероприятия)</w:t>
      </w:r>
    </w:p>
    <w:p w:rsidR="00910BFF" w:rsidRDefault="007B5C1D" w:rsidP="005C1369">
      <w:pPr>
        <w:pStyle w:val="24"/>
        <w:shd w:val="clear" w:color="auto" w:fill="auto"/>
        <w:tabs>
          <w:tab w:val="left" w:leader="underscore" w:pos="9649"/>
        </w:tabs>
        <w:spacing w:before="0" w:line="317" w:lineRule="exact"/>
        <w:ind w:left="20" w:right="20" w:firstLine="831"/>
        <w:jc w:val="both"/>
      </w:pPr>
      <w:r>
        <w:t>Настоящее экспертное заключение подготовлено (указывается должность и Ф.И.О. сотрудника Контрольно-счётно</w:t>
      </w:r>
      <w:r w:rsidR="00366788">
        <w:t>го</w:t>
      </w:r>
      <w:r>
        <w:t xml:space="preserve"> </w:t>
      </w:r>
      <w:r w:rsidR="00366788">
        <w:t>органа</w:t>
      </w:r>
      <w:r>
        <w:t>, которому поручено проведение экспертизы) на основании</w:t>
      </w:r>
      <w:r>
        <w:tab/>
      </w:r>
    </w:p>
    <w:p w:rsidR="00910BFF" w:rsidRPr="00F61A3B" w:rsidRDefault="007B5C1D" w:rsidP="00F61A3B">
      <w:pPr>
        <w:pStyle w:val="40"/>
        <w:shd w:val="clear" w:color="auto" w:fill="auto"/>
        <w:spacing w:after="0" w:line="322" w:lineRule="exact"/>
        <w:ind w:left="20" w:right="20"/>
        <w:jc w:val="center"/>
        <w:rPr>
          <w:i/>
        </w:rPr>
      </w:pPr>
      <w:r w:rsidRPr="00F61A3B">
        <w:rPr>
          <w:rStyle w:val="413pt"/>
          <w:i/>
          <w:sz w:val="18"/>
          <w:szCs w:val="18"/>
        </w:rPr>
        <w:t>(</w:t>
      </w:r>
      <w:proofErr w:type="gramStart"/>
      <w:r w:rsidRPr="00F61A3B">
        <w:rPr>
          <w:i/>
        </w:rPr>
        <w:t>указываются</w:t>
      </w:r>
      <w:proofErr w:type="gramEnd"/>
      <w:r w:rsidRPr="00F61A3B">
        <w:rPr>
          <w:i/>
        </w:rPr>
        <w:t xml:space="preserve"> нормы нормативных правовых актов, на основании которых проводится экспертно</w:t>
      </w:r>
      <w:r w:rsidR="00366788" w:rsidRPr="00F61A3B">
        <w:rPr>
          <w:i/>
        </w:rPr>
        <w:t>-</w:t>
      </w:r>
      <w:r w:rsidRPr="00F61A3B">
        <w:rPr>
          <w:i/>
        </w:rPr>
        <w:softHyphen/>
        <w:t>аналитическое мероприятие</w:t>
      </w:r>
      <w:r w:rsidRPr="00F61A3B">
        <w:rPr>
          <w:rStyle w:val="413pt"/>
          <w:i/>
          <w:sz w:val="18"/>
          <w:szCs w:val="18"/>
        </w:rPr>
        <w:t>).</w:t>
      </w:r>
    </w:p>
    <w:p w:rsidR="00910BFF" w:rsidRPr="00F61A3B" w:rsidRDefault="007B5C1D" w:rsidP="00F61A3B">
      <w:pPr>
        <w:pStyle w:val="24"/>
        <w:shd w:val="clear" w:color="auto" w:fill="auto"/>
        <w:tabs>
          <w:tab w:val="left" w:leader="underscore" w:pos="9649"/>
        </w:tabs>
        <w:spacing w:before="0" w:line="260" w:lineRule="exact"/>
        <w:ind w:left="20" w:firstLine="831"/>
        <w:jc w:val="both"/>
        <w:rPr>
          <w:i/>
          <w:sz w:val="18"/>
          <w:szCs w:val="18"/>
        </w:rPr>
      </w:pPr>
      <w:r>
        <w:t xml:space="preserve">Представленный на экспертизу </w:t>
      </w:r>
      <w:r w:rsidRPr="00F61A3B">
        <w:rPr>
          <w:rStyle w:val="a9"/>
          <w:sz w:val="18"/>
          <w:szCs w:val="18"/>
        </w:rPr>
        <w:t>(предмет мероприятия)</w:t>
      </w:r>
      <w:r>
        <w:t xml:space="preserve"> проект</w:t>
      </w:r>
      <w:r w:rsidR="00F61A3B">
        <w:t xml:space="preserve"> </w:t>
      </w:r>
      <w:r w:rsidRPr="00F61A3B">
        <w:rPr>
          <w:rStyle w:val="413pt"/>
          <w:b w:val="0"/>
        </w:rPr>
        <w:t>подготовлен</w:t>
      </w:r>
      <w:r>
        <w:rPr>
          <w:rStyle w:val="413pt"/>
        </w:rPr>
        <w:t xml:space="preserve"> </w:t>
      </w:r>
      <w:r w:rsidRPr="00F61A3B">
        <w:rPr>
          <w:rStyle w:val="413pt"/>
          <w:i/>
          <w:sz w:val="18"/>
          <w:szCs w:val="18"/>
        </w:rPr>
        <w:t>(</w:t>
      </w:r>
      <w:r w:rsidRPr="00F61A3B">
        <w:rPr>
          <w:i/>
          <w:sz w:val="18"/>
          <w:szCs w:val="18"/>
        </w:rPr>
        <w:t>наименование организации</w:t>
      </w:r>
      <w:r w:rsidRPr="00F61A3B">
        <w:rPr>
          <w:rStyle w:val="413pt"/>
          <w:i/>
          <w:sz w:val="18"/>
          <w:szCs w:val="18"/>
        </w:rPr>
        <w:t>)</w:t>
      </w:r>
      <w:r>
        <w:rPr>
          <w:rStyle w:val="413pt"/>
        </w:rPr>
        <w:t xml:space="preserve"> </w:t>
      </w:r>
      <w:r w:rsidRPr="00F61A3B">
        <w:rPr>
          <w:rStyle w:val="413pt"/>
          <w:b w:val="0"/>
        </w:rPr>
        <w:t>и внесён на рассмотрение</w:t>
      </w:r>
      <w:r>
        <w:rPr>
          <w:rStyle w:val="413pt"/>
        </w:rPr>
        <w:t xml:space="preserve"> </w:t>
      </w:r>
      <w:r w:rsidRPr="00F61A3B">
        <w:rPr>
          <w:rStyle w:val="413pt"/>
          <w:i/>
          <w:sz w:val="18"/>
          <w:szCs w:val="18"/>
        </w:rPr>
        <w:t>(</w:t>
      </w:r>
      <w:r w:rsidRPr="00F61A3B">
        <w:rPr>
          <w:i/>
          <w:sz w:val="18"/>
          <w:szCs w:val="18"/>
        </w:rPr>
        <w:t xml:space="preserve">в случае подготовки заключения на проект решения </w:t>
      </w:r>
      <w:r w:rsidR="00366788" w:rsidRPr="00F61A3B">
        <w:rPr>
          <w:i/>
          <w:sz w:val="18"/>
          <w:szCs w:val="18"/>
        </w:rPr>
        <w:t>Совета</w:t>
      </w:r>
      <w:r w:rsidRPr="00F61A3B">
        <w:rPr>
          <w:i/>
          <w:sz w:val="18"/>
          <w:szCs w:val="18"/>
        </w:rPr>
        <w:t xml:space="preserve"> депутатов указывается субъект нормотворческой инициативы, внёсший проект на рассмотрение представительного органа</w:t>
      </w:r>
      <w:r w:rsidRPr="00F61A3B">
        <w:rPr>
          <w:rStyle w:val="413pt"/>
          <w:i/>
          <w:sz w:val="18"/>
          <w:szCs w:val="18"/>
        </w:rPr>
        <w:t>).</w:t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Цель мероприятия</w:t>
      </w:r>
      <w:r>
        <w:tab/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Объект мероприятия</w:t>
      </w:r>
      <w:r>
        <w:tab/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Исследуемый период</w:t>
      </w:r>
      <w:r>
        <w:tab/>
      </w:r>
    </w:p>
    <w:p w:rsidR="00910BFF" w:rsidRDefault="007B5C1D">
      <w:pPr>
        <w:pStyle w:val="24"/>
        <w:shd w:val="clear" w:color="auto" w:fill="auto"/>
        <w:tabs>
          <w:tab w:val="right" w:leader="underscore" w:pos="4575"/>
          <w:tab w:val="left" w:leader="underscore" w:pos="6486"/>
        </w:tabs>
        <w:spacing w:before="0" w:after="300"/>
        <w:ind w:left="20"/>
        <w:jc w:val="both"/>
      </w:pPr>
      <w:r>
        <w:t>Сроки проведения с</w:t>
      </w:r>
      <w:r>
        <w:tab/>
        <w:t>по</w:t>
      </w:r>
      <w:r>
        <w:tab/>
      </w:r>
    </w:p>
    <w:p w:rsidR="00910BFF" w:rsidRPr="00F61A3B" w:rsidRDefault="007B5C1D">
      <w:pPr>
        <w:pStyle w:val="24"/>
        <w:shd w:val="clear" w:color="auto" w:fill="auto"/>
        <w:spacing w:before="0" w:after="300"/>
        <w:ind w:left="20" w:right="20" w:firstLine="260"/>
        <w:jc w:val="both"/>
        <w:rPr>
          <w:i/>
          <w:sz w:val="18"/>
          <w:szCs w:val="18"/>
        </w:rPr>
      </w:pPr>
      <w:r>
        <w:t xml:space="preserve">На основании изложенных в заключении результатов экспертизы даются рекомендации (предложения) </w:t>
      </w:r>
      <w:r w:rsidR="00366788">
        <w:t>Контрольно-счётного органа</w:t>
      </w:r>
      <w:r>
        <w:t xml:space="preserve"> разработчикам проекта и (или) в Совету депутатов </w:t>
      </w:r>
      <w:r w:rsidRPr="00F61A3B">
        <w:rPr>
          <w:i/>
          <w:sz w:val="18"/>
          <w:szCs w:val="18"/>
        </w:rPr>
        <w:t>(</w:t>
      </w:r>
      <w:r w:rsidRPr="00F61A3B">
        <w:rPr>
          <w:rStyle w:val="9pt"/>
          <w:i/>
        </w:rPr>
        <w:t>в случае проведения экспертизы нормативного правового акта, направляемого на рассмотрение Совета депутатов</w:t>
      </w:r>
      <w:r w:rsidRPr="00F61A3B">
        <w:rPr>
          <w:i/>
          <w:sz w:val="18"/>
          <w:szCs w:val="18"/>
        </w:rPr>
        <w:t>).</w:t>
      </w:r>
    </w:p>
    <w:p w:rsidR="00910BFF" w:rsidRDefault="007B5C1D">
      <w:pPr>
        <w:pStyle w:val="24"/>
        <w:shd w:val="clear" w:color="auto" w:fill="auto"/>
        <w:spacing w:before="0"/>
        <w:ind w:left="20"/>
        <w:jc w:val="both"/>
      </w:pPr>
      <w:r>
        <w:t>Результат мероприятия:</w:t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1.</w:t>
      </w:r>
      <w:r>
        <w:tab/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2.</w:t>
      </w:r>
      <w:r>
        <w:tab/>
      </w:r>
    </w:p>
    <w:p w:rsidR="00910BFF" w:rsidRDefault="007B5C1D">
      <w:pPr>
        <w:pStyle w:val="24"/>
        <w:shd w:val="clear" w:color="auto" w:fill="auto"/>
        <w:spacing w:before="0"/>
        <w:ind w:left="20"/>
        <w:jc w:val="both"/>
      </w:pPr>
      <w:r>
        <w:t>Выводы:</w:t>
      </w:r>
    </w:p>
    <w:p w:rsidR="00910BFF" w:rsidRDefault="007B5C1D">
      <w:pPr>
        <w:pStyle w:val="24"/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>1.</w:t>
      </w:r>
      <w:r>
        <w:tab/>
      </w:r>
    </w:p>
    <w:p w:rsidR="00910BFF" w:rsidRDefault="007B5C1D">
      <w:pPr>
        <w:pStyle w:val="24"/>
        <w:numPr>
          <w:ilvl w:val="0"/>
          <w:numId w:val="4"/>
        </w:numPr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ab/>
      </w:r>
    </w:p>
    <w:p w:rsidR="00910BFF" w:rsidRDefault="007B5C1D">
      <w:pPr>
        <w:pStyle w:val="24"/>
        <w:shd w:val="clear" w:color="auto" w:fill="auto"/>
        <w:spacing w:before="0"/>
        <w:ind w:left="20"/>
        <w:jc w:val="both"/>
      </w:pPr>
      <w:r>
        <w:t>Предложения (рекомендации):</w:t>
      </w:r>
    </w:p>
    <w:p w:rsidR="00910BFF" w:rsidRDefault="007B5C1D">
      <w:pPr>
        <w:pStyle w:val="24"/>
        <w:numPr>
          <w:ilvl w:val="0"/>
          <w:numId w:val="5"/>
        </w:numPr>
        <w:shd w:val="clear" w:color="auto" w:fill="auto"/>
        <w:tabs>
          <w:tab w:val="left" w:leader="underscore" w:pos="8733"/>
        </w:tabs>
        <w:spacing w:before="0"/>
        <w:ind w:left="20"/>
        <w:jc w:val="both"/>
      </w:pPr>
      <w:r>
        <w:tab/>
      </w:r>
    </w:p>
    <w:p w:rsidR="00910BFF" w:rsidRDefault="007B5C1D">
      <w:pPr>
        <w:pStyle w:val="24"/>
        <w:shd w:val="clear" w:color="auto" w:fill="auto"/>
        <w:spacing w:before="0" w:after="649"/>
        <w:ind w:left="20"/>
        <w:jc w:val="both"/>
      </w:pPr>
      <w:r>
        <w:t>2.</w:t>
      </w:r>
    </w:p>
    <w:p w:rsidR="00910BFF" w:rsidRDefault="00366788">
      <w:pPr>
        <w:pStyle w:val="24"/>
        <w:shd w:val="clear" w:color="auto" w:fill="auto"/>
        <w:spacing w:before="0" w:line="260" w:lineRule="exact"/>
        <w:ind w:left="20"/>
        <w:jc w:val="both"/>
      </w:pPr>
      <w:r>
        <w:t xml:space="preserve">    </w:t>
      </w:r>
      <w:r w:rsidR="007B5C1D">
        <w:t>Сотрудник</w:t>
      </w:r>
    </w:p>
    <w:p w:rsidR="00910BFF" w:rsidRDefault="00366788">
      <w:pPr>
        <w:pStyle w:val="24"/>
        <w:shd w:val="clear" w:color="auto" w:fill="auto"/>
        <w:tabs>
          <w:tab w:val="left" w:pos="4581"/>
          <w:tab w:val="left" w:leader="underscore" w:pos="5051"/>
        </w:tabs>
        <w:spacing w:before="0" w:after="8" w:line="260" w:lineRule="exact"/>
        <w:ind w:left="20" w:firstLine="260"/>
        <w:jc w:val="both"/>
      </w:pPr>
      <w:r>
        <w:t>Контрольно-счётного органа</w:t>
      </w:r>
      <w:r w:rsidR="007B5C1D">
        <w:tab/>
      </w:r>
      <w:r w:rsidR="007B5C1D">
        <w:tab/>
      </w:r>
      <w:r w:rsidR="00E344EE">
        <w:t xml:space="preserve">                                       Ф. И. О.</w:t>
      </w:r>
    </w:p>
    <w:p w:rsidR="00910BFF" w:rsidRDefault="007B5C1D">
      <w:pPr>
        <w:pStyle w:val="40"/>
        <w:shd w:val="clear" w:color="auto" w:fill="auto"/>
        <w:spacing w:after="0" w:line="180" w:lineRule="exact"/>
        <w:ind w:left="4380"/>
        <w:jc w:val="left"/>
      </w:pPr>
      <w:r>
        <w:br w:type="page"/>
      </w:r>
    </w:p>
    <w:p w:rsidR="00F61A3B" w:rsidRDefault="00F61A3B" w:rsidP="00F61A3B">
      <w:pPr>
        <w:pStyle w:val="40"/>
        <w:framePr w:h="178" w:vSpace="672" w:wrap="around" w:vAnchor="page" w:hAnchor="page" w:x="1666" w:y="676"/>
        <w:shd w:val="clear" w:color="auto" w:fill="auto"/>
        <w:spacing w:after="0" w:line="170" w:lineRule="exact"/>
        <w:ind w:left="100"/>
        <w:jc w:val="left"/>
      </w:pPr>
    </w:p>
    <w:p w:rsidR="00F61A3B" w:rsidRDefault="00F61A3B" w:rsidP="00F61A3B">
      <w:pPr>
        <w:pStyle w:val="40"/>
        <w:shd w:val="clear" w:color="auto" w:fill="auto"/>
        <w:spacing w:after="0" w:line="180" w:lineRule="exact"/>
        <w:ind w:left="20"/>
      </w:pPr>
      <w:r>
        <w:t xml:space="preserve">                                                                                                                                                                     Образец оформления</w:t>
      </w:r>
    </w:p>
    <w:p w:rsidR="00F61A3B" w:rsidRPr="005C1369" w:rsidRDefault="00F61A3B" w:rsidP="00F61A3B">
      <w:pPr>
        <w:pStyle w:val="2"/>
        <w:jc w:val="center"/>
      </w:pPr>
      <w:r>
        <w:rPr>
          <w:rStyle w:val="4Exact"/>
          <w:rFonts w:eastAsiaTheme="majorEastAsia" w:cstheme="majorBidi"/>
          <w:b/>
          <w:bCs w:val="0"/>
          <w:spacing w:val="0"/>
          <w:sz w:val="20"/>
          <w:szCs w:val="26"/>
        </w:rPr>
        <w:t xml:space="preserve">                                                                                                                                                </w:t>
      </w:r>
      <w:bookmarkStart w:id="15" w:name="_Toc62744429"/>
      <w:r w:rsidRPr="005C1369">
        <w:rPr>
          <w:rStyle w:val="4Exact"/>
          <w:rFonts w:eastAsiaTheme="majorEastAsia" w:cstheme="majorBidi"/>
          <w:b/>
          <w:bCs w:val="0"/>
          <w:spacing w:val="0"/>
          <w:sz w:val="20"/>
          <w:szCs w:val="26"/>
        </w:rPr>
        <w:t>Приложение №</w:t>
      </w:r>
      <w:r>
        <w:rPr>
          <w:rStyle w:val="4Exact"/>
          <w:rFonts w:eastAsiaTheme="majorEastAsia" w:cstheme="majorBidi"/>
          <w:b/>
          <w:bCs w:val="0"/>
          <w:spacing w:val="0"/>
          <w:sz w:val="20"/>
          <w:szCs w:val="26"/>
        </w:rPr>
        <w:t>2</w:t>
      </w:r>
      <w:bookmarkEnd w:id="15"/>
    </w:p>
    <w:p w:rsidR="00910BFF" w:rsidRDefault="007B5C1D">
      <w:pPr>
        <w:pStyle w:val="22"/>
        <w:shd w:val="clear" w:color="auto" w:fill="auto"/>
        <w:spacing w:after="303" w:line="260" w:lineRule="exact"/>
        <w:ind w:right="120"/>
      </w:pPr>
      <w:r>
        <w:t>Аналитический доклад (Аналитическая записка)</w:t>
      </w:r>
    </w:p>
    <w:p w:rsidR="00910BFF" w:rsidRDefault="007B5C1D">
      <w:pPr>
        <w:pStyle w:val="40"/>
        <w:shd w:val="clear" w:color="auto" w:fill="auto"/>
        <w:spacing w:after="295" w:line="180" w:lineRule="exact"/>
        <w:ind w:right="300"/>
        <w:jc w:val="center"/>
      </w:pPr>
      <w:r>
        <w:t>(</w:t>
      </w:r>
      <w:proofErr w:type="gramStart"/>
      <w:r>
        <w:t>тема</w:t>
      </w:r>
      <w:proofErr w:type="gramEnd"/>
      <w:r>
        <w:t xml:space="preserve"> аналитической работы)</w:t>
      </w:r>
    </w:p>
    <w:p w:rsidR="00910BFF" w:rsidRDefault="007B5C1D">
      <w:pPr>
        <w:pStyle w:val="70"/>
        <w:shd w:val="clear" w:color="auto" w:fill="auto"/>
        <w:spacing w:before="0"/>
        <w:ind w:left="40" w:right="20" w:firstLine="300"/>
      </w:pPr>
      <w:r>
        <w:rPr>
          <w:rStyle w:val="713pt"/>
        </w:rPr>
        <w:t xml:space="preserve">Введение. </w:t>
      </w:r>
      <w:r>
        <w:t>(Дается краткое обоснование необходимости записки (доклада), актуальности рассматриваемой проблемы)</w:t>
      </w:r>
    </w:p>
    <w:p w:rsidR="00E344EE" w:rsidRDefault="007B5C1D" w:rsidP="00F61A3B">
      <w:pPr>
        <w:pStyle w:val="22"/>
        <w:numPr>
          <w:ilvl w:val="0"/>
          <w:numId w:val="11"/>
        </w:numPr>
        <w:shd w:val="clear" w:color="auto" w:fill="auto"/>
        <w:tabs>
          <w:tab w:val="left" w:pos="1134"/>
          <w:tab w:val="right" w:pos="9658"/>
        </w:tabs>
        <w:spacing w:after="0" w:line="307" w:lineRule="exact"/>
        <w:ind w:left="0" w:firstLine="851"/>
        <w:jc w:val="both"/>
      </w:pPr>
      <w:r>
        <w:t>Анализ законодательной,</w:t>
      </w:r>
      <w:r w:rsidR="00E344EE">
        <w:t xml:space="preserve"> </w:t>
      </w:r>
      <w:r>
        <w:t>нормативной</w:t>
      </w:r>
      <w:r w:rsidR="00E344EE">
        <w:t xml:space="preserve"> </w:t>
      </w:r>
      <w:r>
        <w:t>и правовой базы,</w:t>
      </w:r>
      <w:r w:rsidR="00E344EE">
        <w:t xml:space="preserve"> </w:t>
      </w:r>
      <w:r>
        <w:t>обеспечивающей эффективность</w:t>
      </w:r>
      <w:r w:rsidR="00E344EE">
        <w:t xml:space="preserve"> </w:t>
      </w:r>
      <w:r>
        <w:t>использования</w:t>
      </w:r>
      <w:r w:rsidR="00E344EE">
        <w:t xml:space="preserve"> </w:t>
      </w:r>
      <w:r>
        <w:t xml:space="preserve">средств </w:t>
      </w:r>
      <w:r w:rsidR="00F61A3B">
        <w:t>окружного</w:t>
      </w:r>
      <w:r w:rsidR="00E344EE">
        <w:t xml:space="preserve"> </w:t>
      </w:r>
      <w:r>
        <w:t>бюджета по рассматриваемому направлению расходов или муниципальной собственности (либо эффективности администрирования вида доходов).</w:t>
      </w:r>
    </w:p>
    <w:p w:rsidR="00910BFF" w:rsidRDefault="007B5C1D" w:rsidP="00E344EE">
      <w:pPr>
        <w:pStyle w:val="22"/>
        <w:shd w:val="clear" w:color="auto" w:fill="auto"/>
        <w:tabs>
          <w:tab w:val="left" w:pos="4779"/>
          <w:tab w:val="right" w:pos="9658"/>
        </w:tabs>
        <w:spacing w:after="0" w:line="307" w:lineRule="exact"/>
        <w:ind w:left="700"/>
        <w:jc w:val="both"/>
      </w:pPr>
      <w:r>
        <w:t xml:space="preserve"> </w:t>
      </w:r>
      <w:r>
        <w:rPr>
          <w:rStyle w:val="211pt"/>
        </w:rPr>
        <w:t>Дается количественный и качественный анализ: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firstLine="300"/>
      </w:pPr>
      <w:proofErr w:type="gramStart"/>
      <w:r>
        <w:t>обеспеченности</w:t>
      </w:r>
      <w:proofErr w:type="gramEnd"/>
      <w:r>
        <w:t xml:space="preserve"> законодательной и нормативной базой;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firstLine="300"/>
      </w:pPr>
      <w:r>
        <w:t xml:space="preserve"> </w:t>
      </w:r>
      <w:proofErr w:type="gramStart"/>
      <w:r>
        <w:t>достаточности</w:t>
      </w:r>
      <w:proofErr w:type="gramEnd"/>
      <w:r>
        <w:t xml:space="preserve"> нормативных актов для финансирования определенных расходов;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firstLine="300"/>
      </w:pPr>
      <w:r>
        <w:t xml:space="preserve"> </w:t>
      </w:r>
      <w:proofErr w:type="gramStart"/>
      <w:r>
        <w:t>обеспеченности</w:t>
      </w:r>
      <w:proofErr w:type="gramEnd"/>
      <w:r>
        <w:t xml:space="preserve"> законодательной базы финансовыми ресурсами;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right="20" w:firstLine="300"/>
      </w:pPr>
      <w:r>
        <w:t xml:space="preserve"> </w:t>
      </w:r>
      <w:proofErr w:type="gramStart"/>
      <w:r w:rsidR="00E344EE">
        <w:t>исполнимости</w:t>
      </w:r>
      <w:proofErr w:type="gramEnd"/>
      <w:r>
        <w:t xml:space="preserve"> законодательства Российской Федерации, Красноярского края, нормативных правовых актов органов местного самоуправления;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firstLine="300"/>
      </w:pPr>
      <w:r>
        <w:t xml:space="preserve"> </w:t>
      </w:r>
      <w:proofErr w:type="gramStart"/>
      <w:r>
        <w:t>необходимости</w:t>
      </w:r>
      <w:proofErr w:type="gramEnd"/>
      <w:r>
        <w:t xml:space="preserve"> разработки новых нормативных правовых актов;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ind w:left="40" w:firstLine="300"/>
      </w:pPr>
      <w:r>
        <w:t xml:space="preserve"> </w:t>
      </w:r>
      <w:proofErr w:type="gramStart"/>
      <w:r>
        <w:t>ответственности</w:t>
      </w:r>
      <w:proofErr w:type="gramEnd"/>
      <w:r>
        <w:t xml:space="preserve"> за неисполнение законодательства;</w:t>
      </w:r>
    </w:p>
    <w:p w:rsidR="00910BFF" w:rsidRDefault="007B5C1D">
      <w:pPr>
        <w:pStyle w:val="80"/>
        <w:numPr>
          <w:ilvl w:val="0"/>
          <w:numId w:val="7"/>
        </w:numPr>
        <w:shd w:val="clear" w:color="auto" w:fill="auto"/>
        <w:spacing w:after="322"/>
        <w:ind w:left="40" w:firstLine="300"/>
      </w:pPr>
      <w:r>
        <w:t xml:space="preserve"> </w:t>
      </w:r>
      <w:proofErr w:type="gramStart"/>
      <w:r>
        <w:t>потерь</w:t>
      </w:r>
      <w:proofErr w:type="gramEnd"/>
      <w:r>
        <w:t xml:space="preserve"> от недостаточной, некачественной законодательной базы.</w:t>
      </w:r>
    </w:p>
    <w:p w:rsidR="00910BFF" w:rsidRDefault="007B5C1D" w:rsidP="00F61A3B">
      <w:pPr>
        <w:pStyle w:val="22"/>
        <w:numPr>
          <w:ilvl w:val="0"/>
          <w:numId w:val="11"/>
        </w:numPr>
        <w:shd w:val="clear" w:color="auto" w:fill="auto"/>
        <w:spacing w:after="0"/>
        <w:ind w:left="0" w:right="20" w:firstLine="851"/>
        <w:jc w:val="both"/>
      </w:pPr>
      <w:r>
        <w:t xml:space="preserve"> Целесообразность и обоснованность выделения и эффективность использования средств </w:t>
      </w:r>
      <w:r w:rsidR="005175C9">
        <w:t>окружного</w:t>
      </w:r>
      <w:r>
        <w:t xml:space="preserve"> бюджета по рассматриваемому направлению расходов.</w:t>
      </w:r>
    </w:p>
    <w:p w:rsidR="00910BFF" w:rsidRDefault="007B5C1D" w:rsidP="005175C9">
      <w:pPr>
        <w:pStyle w:val="70"/>
        <w:shd w:val="clear" w:color="auto" w:fill="auto"/>
        <w:spacing w:before="0" w:line="274" w:lineRule="exact"/>
        <w:ind w:right="20" w:firstLine="851"/>
      </w:pPr>
      <w:r>
        <w:t xml:space="preserve">Дается количественный и качественный анализ обеспеченности финансовыми ресурсами, определяются показатели эффективности использования средств </w:t>
      </w:r>
      <w:r w:rsidR="005175C9">
        <w:t xml:space="preserve">окружного </w:t>
      </w:r>
      <w:r>
        <w:t>бюджета, основные проблемы и недостатки в финансировании.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>Анализ обоснованности объемов финансирования;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right="120" w:firstLine="851"/>
      </w:pPr>
      <w:r>
        <w:t>Анализ распределения объемов по разделам, подразделам и целевых статей расходов;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right="20" w:firstLine="851"/>
      </w:pPr>
      <w:r>
        <w:t xml:space="preserve"> Динамика показателей деятельности, получателей средств </w:t>
      </w:r>
      <w:r w:rsidR="005175C9">
        <w:t>окружного</w:t>
      </w:r>
      <w:r>
        <w:t xml:space="preserve"> бюджета по рассматриваемому направлению;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spacing w:after="318"/>
        <w:ind w:left="0" w:right="20" w:firstLine="851"/>
      </w:pPr>
      <w:r>
        <w:t xml:space="preserve"> Оценка эффективности использования средств </w:t>
      </w:r>
      <w:r w:rsidR="005175C9">
        <w:t>окружного</w:t>
      </w:r>
      <w:r>
        <w:t xml:space="preserve"> бюджета по рассматриваемому направлению расходов.</w:t>
      </w:r>
    </w:p>
    <w:p w:rsidR="00910BFF" w:rsidRDefault="007B5C1D" w:rsidP="005175C9">
      <w:pPr>
        <w:pStyle w:val="22"/>
        <w:numPr>
          <w:ilvl w:val="0"/>
          <w:numId w:val="11"/>
        </w:numPr>
        <w:shd w:val="clear" w:color="auto" w:fill="auto"/>
        <w:spacing w:after="0" w:line="326" w:lineRule="exact"/>
        <w:ind w:left="0" w:right="20" w:firstLine="851"/>
        <w:jc w:val="both"/>
      </w:pPr>
      <w:r>
        <w:t xml:space="preserve"> Нарушения действующего законодательства при использовании средств </w:t>
      </w:r>
      <w:r w:rsidR="005175C9">
        <w:t>окружного</w:t>
      </w:r>
      <w:r>
        <w:t xml:space="preserve"> бюджета.</w:t>
      </w:r>
    </w:p>
    <w:p w:rsidR="00910BFF" w:rsidRDefault="007B5C1D">
      <w:pPr>
        <w:pStyle w:val="70"/>
        <w:shd w:val="clear" w:color="auto" w:fill="auto"/>
        <w:spacing w:before="0" w:line="274" w:lineRule="exact"/>
        <w:ind w:left="40" w:right="20" w:firstLine="300"/>
      </w:pPr>
      <w:r>
        <w:rPr>
          <w:rStyle w:val="71"/>
        </w:rPr>
        <w:t xml:space="preserve">Излагаются типичные нарушения. </w:t>
      </w:r>
      <w:r>
        <w:t xml:space="preserve">Устанавливаются причинно-следственные связи и ущерб, причиненный </w:t>
      </w:r>
      <w:r w:rsidR="005175C9">
        <w:t xml:space="preserve">окружному </w:t>
      </w:r>
      <w:r>
        <w:t xml:space="preserve">бюджету. Определяется результативность работы проверяемых объектов по предложениям и предписаниям </w:t>
      </w:r>
      <w:r w:rsidR="00366788">
        <w:t>Контрольно-счётного органа Пировского</w:t>
      </w:r>
      <w:r>
        <w:t xml:space="preserve"> </w:t>
      </w:r>
      <w:r w:rsidR="005175C9">
        <w:t>муниципального округа</w:t>
      </w:r>
      <w:r>
        <w:t>.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 xml:space="preserve"> Нарушения, связанные с использованием средств </w:t>
      </w:r>
      <w:r w:rsidR="005175C9">
        <w:t>окружного</w:t>
      </w:r>
      <w:r>
        <w:t xml:space="preserve"> бюджета;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 xml:space="preserve"> Нарушения, связанные с использованием муниципальной собственности;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 xml:space="preserve"> Общие потери </w:t>
      </w:r>
      <w:r w:rsidR="005175C9">
        <w:t>окружного</w:t>
      </w:r>
      <w:r>
        <w:t xml:space="preserve"> бюджета по выявленным нарушениям;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right="20" w:firstLine="851"/>
      </w:pPr>
      <w:r>
        <w:t xml:space="preserve"> Исполнение предложений и предписаний </w:t>
      </w:r>
      <w:r w:rsidR="00366788">
        <w:t>Контрольно-счётного органа</w:t>
      </w:r>
      <w:r w:rsidR="005175C9">
        <w:t xml:space="preserve"> Пировского муниципального округа</w:t>
      </w:r>
      <w:r w:rsidR="00366788">
        <w:t>.</w:t>
      </w:r>
    </w:p>
    <w:p w:rsidR="005175C9" w:rsidRDefault="005175C9" w:rsidP="005175C9">
      <w:pPr>
        <w:pStyle w:val="80"/>
        <w:shd w:val="clear" w:color="auto" w:fill="auto"/>
        <w:ind w:left="851" w:right="20"/>
      </w:pPr>
    </w:p>
    <w:p w:rsidR="00910BFF" w:rsidRDefault="007B5C1D" w:rsidP="005175C9">
      <w:pPr>
        <w:pStyle w:val="22"/>
        <w:numPr>
          <w:ilvl w:val="0"/>
          <w:numId w:val="11"/>
        </w:numPr>
        <w:shd w:val="clear" w:color="auto" w:fill="auto"/>
        <w:tabs>
          <w:tab w:val="left" w:pos="741"/>
        </w:tabs>
        <w:spacing w:after="0" w:line="326" w:lineRule="exact"/>
        <w:ind w:left="142" w:right="240" w:firstLine="709"/>
        <w:jc w:val="both"/>
      </w:pPr>
      <w:r>
        <w:t xml:space="preserve">Направления повышения эффективности использования средств </w:t>
      </w:r>
      <w:r w:rsidR="005175C9">
        <w:t>окружного</w:t>
      </w:r>
      <w:r>
        <w:t xml:space="preserve"> бюджета по рассматриваемому направлению расходов.</w:t>
      </w:r>
    </w:p>
    <w:p w:rsidR="00910BFF" w:rsidRDefault="007B5C1D">
      <w:pPr>
        <w:pStyle w:val="70"/>
        <w:shd w:val="clear" w:color="auto" w:fill="auto"/>
        <w:spacing w:before="0" w:line="274" w:lineRule="exact"/>
        <w:ind w:left="40" w:right="240"/>
      </w:pPr>
      <w:r>
        <w:t xml:space="preserve">Даются конкретные предложения по повышению эффективности использования средств </w:t>
      </w:r>
      <w:r w:rsidR="005175C9">
        <w:t>окружного</w:t>
      </w:r>
      <w:r>
        <w:t xml:space="preserve"> бюджета для </w:t>
      </w:r>
      <w:r w:rsidR="00366788">
        <w:t>Пировского</w:t>
      </w:r>
      <w:r>
        <w:t xml:space="preserve"> </w:t>
      </w:r>
      <w:r w:rsidR="005175C9">
        <w:t>окружного</w:t>
      </w:r>
      <w:r>
        <w:t xml:space="preserve"> Совета депутатов или администрации </w:t>
      </w:r>
      <w:r w:rsidR="00366788">
        <w:t xml:space="preserve">Пировского </w:t>
      </w:r>
      <w:r w:rsidR="005175C9">
        <w:t>муниципального округа.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 xml:space="preserve"> Муниципальная политика в сфере рассматриваемого направления расходов (доходов);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ind w:left="0" w:firstLine="851"/>
      </w:pPr>
      <w:r>
        <w:t xml:space="preserve"> Законодательная и нормативная правовая база.</w:t>
      </w:r>
    </w:p>
    <w:p w:rsidR="00910BFF" w:rsidRDefault="007B5C1D" w:rsidP="005175C9">
      <w:pPr>
        <w:pStyle w:val="80"/>
        <w:numPr>
          <w:ilvl w:val="1"/>
          <w:numId w:val="11"/>
        </w:numPr>
        <w:shd w:val="clear" w:color="auto" w:fill="auto"/>
        <w:spacing w:after="911"/>
        <w:ind w:left="0" w:firstLine="851"/>
      </w:pPr>
      <w:r>
        <w:t xml:space="preserve"> Повышение эффективности муниципального финансового контроля.</w:t>
      </w:r>
    </w:p>
    <w:p w:rsidR="00910BFF" w:rsidRDefault="00366788">
      <w:pPr>
        <w:pStyle w:val="24"/>
        <w:shd w:val="clear" w:color="auto" w:fill="auto"/>
        <w:spacing w:before="0" w:line="260" w:lineRule="exact"/>
        <w:ind w:left="40"/>
        <w:jc w:val="left"/>
      </w:pPr>
      <w:r>
        <w:t xml:space="preserve">    </w:t>
      </w:r>
      <w:r w:rsidR="007B5C1D">
        <w:t>Сотрудник</w:t>
      </w:r>
    </w:p>
    <w:p w:rsidR="00910BFF" w:rsidRDefault="00366788">
      <w:pPr>
        <w:pStyle w:val="24"/>
        <w:shd w:val="clear" w:color="auto" w:fill="auto"/>
        <w:tabs>
          <w:tab w:val="left" w:pos="4621"/>
          <w:tab w:val="left" w:leader="underscore" w:pos="5091"/>
        </w:tabs>
        <w:spacing w:before="0" w:after="8" w:line="260" w:lineRule="exact"/>
        <w:ind w:left="40" w:firstLine="280"/>
        <w:jc w:val="both"/>
      </w:pPr>
      <w:r>
        <w:t>Контрольно-счётного органа</w:t>
      </w:r>
      <w:r w:rsidR="007B5C1D">
        <w:tab/>
      </w:r>
      <w:r w:rsidR="007B5C1D">
        <w:tab/>
      </w:r>
      <w:r w:rsidR="00E344EE">
        <w:t xml:space="preserve">                                          Ф. И. О</w:t>
      </w:r>
    </w:p>
    <w:sectPr w:rsidR="00910BFF" w:rsidSect="00F61A3B">
      <w:headerReference w:type="default" r:id="rId9"/>
      <w:pgSz w:w="11909" w:h="16838"/>
      <w:pgMar w:top="1880" w:right="993" w:bottom="136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96" w:rsidRDefault="00414596">
      <w:r>
        <w:separator/>
      </w:r>
    </w:p>
  </w:endnote>
  <w:endnote w:type="continuationSeparator" w:id="0">
    <w:p w:rsidR="00414596" w:rsidRDefault="004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96" w:rsidRDefault="00414596"/>
  </w:footnote>
  <w:footnote w:type="continuationSeparator" w:id="0">
    <w:p w:rsidR="00414596" w:rsidRDefault="004145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FF" w:rsidRDefault="007E434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666750</wp:posOffset>
              </wp:positionV>
              <wp:extent cx="127635" cy="1460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FF" w:rsidRDefault="007B5C1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1D93" w:rsidRPr="008B1D93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5pt;margin-top:52.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C5ErdD3QAAAAsBAAAP&#10;AAAAZHJzL2Rvd25yZXYueG1sTI9BT8MwDIXvSPyHyEjcWLJJZaU0ndAkLtwYCIlb1nhNReJUTda1&#10;/x7vBDfb7+n5e/VuDl5MOKY+kob1SoFAaqPtqdPw+fH6UIJI2ZA1PhJqWDDBrrm9qU1l44XecTrk&#10;TnAIpcpocDkPlZSpdRhMWsUBibVTHIPJvI6dtKO5cHjwcqPUowymJ/7gzIB7h+3P4Rw0bOeviEPC&#10;PX6fpnZ0/VL6t0Xr+7v55RlExjn/meGKz+jQMNMxnskm4TUU24K7ZBbUdWBH8VSsQRz5sikVyKaW&#10;/zs0vwAAAP//AwBQSwECLQAUAAYACAAAACEAtoM4kv4AAADhAQAAEwAAAAAAAAAAAAAAAAAAAAAA&#10;W0NvbnRlbnRfVHlwZXNdLnhtbFBLAQItABQABgAIAAAAIQA4/SH/1gAAAJQBAAALAAAAAAAAAAAA&#10;AAAAAC8BAABfcmVscy8ucmVsc1BLAQItABQABgAIAAAAIQBTFJsNqgIAAKYFAAAOAAAAAAAAAAAA&#10;AAAAAC4CAABkcnMvZTJvRG9jLnhtbFBLAQItABQABgAIAAAAIQC5ErdD3QAAAAsBAAAPAAAAAAAA&#10;AAAAAAAAAAQFAABkcnMvZG93bnJldi54bWxQSwUGAAAAAAQABADzAAAADgYAAAAA&#10;" filled="f" stroked="f">
              <v:textbox style="mso-fit-shape-to-text:t" inset="0,0,0,0">
                <w:txbxContent>
                  <w:p w:rsidR="00910BFF" w:rsidRDefault="007B5C1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1D93" w:rsidRPr="008B1D93">
                      <w:rPr>
                        <w:rStyle w:val="a8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FF" w:rsidRDefault="007E434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859155</wp:posOffset>
              </wp:positionV>
              <wp:extent cx="127635" cy="146050"/>
              <wp:effectExtent l="127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FF" w:rsidRDefault="007B5C1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1D93" w:rsidRPr="008B1D93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3.35pt;margin-top:67.6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Z9rAIAAK0FAAAOAAAAZHJzL2Uyb0RvYy54bWysVFtvmzAUfp+0/2D5nXIpIQGVVG0I06Tu&#10;IrX7AQ42wRrYyHYD3bT/vmMTkl5epm08WAf7+DuX7/O5uh67Fh2Y0lyKHIcXAUZMVJJysc/xt4fS&#10;W2GkDRGUtFKwHD8xja/X799dDX3GItnIljKFAETobOhz3BjTZ76vq4Z1RF/Ingk4rKXqiIFftfep&#10;IgOgd60fBUHiD1LRXsmKaQ27xXSI1w6/rlllvtS1Zga1OYbcjFuVW3d29ddXJNsr0je8OqZB/iKL&#10;jnABQU9QBTEEPSr+BqrjlZJa1uaikp0v65pXzNUA1YTBq2ruG9IzVws0R/enNun/B1t9PnxViFPg&#10;DiNBOqDogY0G3coRXdruDL3OwOm+Bzczwrb1tJXq/k5W3zUSctMQsWc3SsmhYYRCdqG96T+7OuFo&#10;C7IbPkkKYcijkQ5orFVnAaEZCNCBpacTMzaVyoaMlsnlAqMKjsI4CRaOOZ9k8+VeafOByQ5ZI8cK&#10;iHfg5HCnjU2GZLOLjSVkydvWkd+KFxvgOO1AaLhqz2wSjsufaZBuV9tV7MVRsvXioCi8m3ITe0kZ&#10;LhfFZbHZFOEvGzeMs4ZTyoQNM+sqjP+Mt6PCJ0WclKVly6mFsylptd9tWoUOBHRdus+1HE7Obv7L&#10;NFwToJZXJYVRHNxGqVcmq6UXl/HCS5fBygvC9DZNgjiNi/JlSXdcsH8vCQ05ThfRYtLSOelXtQXu&#10;e1sbyTpuYHK0vMvx6uREMqvAraCOWkN4O9nPWmHTP7cC6J6Jdnq1Ep3EasbdeHwYAGa1vJP0CQSs&#10;JAgMVApTD4xGqh8YDTBBcixgxGHUfhTwBOywmQ01G7vZIKKCizk2GE3mxkxD6bFXfN8A7vzIbuCZ&#10;lNxJ+JzD8XHBTHCVHOeXHTrP/53XecqufwMAAP//AwBQSwMEFAAGAAgAAAAhAJK0vSfdAAAACwEA&#10;AA8AAABkcnMvZG93bnJldi54bWxMj8FOwzAQRO9I/IO1SNyoA1HSKMSpUCUu3CioEjc32cYR9jqy&#10;3TT5e5YTHHfmaXam2S3OihlDHD0peNxkIJA63480KPj8eH2oQMSkqdfWEypYMcKuvb1pdN37K73j&#10;fEiD4BCKtVZgUppqKWNn0Om48RMSe2cfnE58hkH2QV853Fn5lGWldHok/mD0hHuD3ffh4hRsl6PH&#10;KeIev85zF8y4VvZtVer+bnl5BpFwSX8w/Nbn6tByp5O/UB+FVVBU5ZZRNvIiB8FEmZU85sRKUeUg&#10;20b+39D+AAAA//8DAFBLAQItABQABgAIAAAAIQC2gziS/gAAAOEBAAATAAAAAAAAAAAAAAAAAAAA&#10;AABbQ29udGVudF9UeXBlc10ueG1sUEsBAi0AFAAGAAgAAAAhADj9If/WAAAAlAEAAAsAAAAAAAAA&#10;AAAAAAAALwEAAF9yZWxzLy5yZWxzUEsBAi0AFAAGAAgAAAAhACSR1n2sAgAArQUAAA4AAAAAAAAA&#10;AAAAAAAALgIAAGRycy9lMm9Eb2MueG1sUEsBAi0AFAAGAAgAAAAhAJK0vSfdAAAACwEAAA8AAAAA&#10;AAAAAAAAAAAABgUAAGRycy9kb3ducmV2LnhtbFBLBQYAAAAABAAEAPMAAAAQBgAAAAA=&#10;" filled="f" stroked="f">
              <v:textbox style="mso-fit-shape-to-text:t" inset="0,0,0,0">
                <w:txbxContent>
                  <w:p w:rsidR="00910BFF" w:rsidRDefault="007B5C1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1D93" w:rsidRPr="008B1D93">
                      <w:rPr>
                        <w:rStyle w:val="a8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BF2"/>
    <w:multiLevelType w:val="multilevel"/>
    <w:tmpl w:val="6E90F4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D699C"/>
    <w:multiLevelType w:val="multilevel"/>
    <w:tmpl w:val="A9387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53125"/>
    <w:multiLevelType w:val="multilevel"/>
    <w:tmpl w:val="051E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B3902"/>
    <w:multiLevelType w:val="multilevel"/>
    <w:tmpl w:val="70562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3315D"/>
    <w:multiLevelType w:val="multilevel"/>
    <w:tmpl w:val="F9E8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57608"/>
    <w:multiLevelType w:val="multilevel"/>
    <w:tmpl w:val="AD66B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1800"/>
      </w:pPr>
      <w:rPr>
        <w:rFonts w:hint="default"/>
      </w:rPr>
    </w:lvl>
  </w:abstractNum>
  <w:abstractNum w:abstractNumId="6">
    <w:nsid w:val="34027D7B"/>
    <w:multiLevelType w:val="hybridMultilevel"/>
    <w:tmpl w:val="CF06B2D0"/>
    <w:lvl w:ilvl="0" w:tplc="2D14A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9AA39F6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063DBE"/>
    <w:multiLevelType w:val="hybridMultilevel"/>
    <w:tmpl w:val="EF287ACA"/>
    <w:lvl w:ilvl="0" w:tplc="28F8FD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794632FA"/>
    <w:multiLevelType w:val="multilevel"/>
    <w:tmpl w:val="C5B40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74EC"/>
    <w:multiLevelType w:val="multilevel"/>
    <w:tmpl w:val="C1242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F3545E"/>
    <w:multiLevelType w:val="multilevel"/>
    <w:tmpl w:val="CA56B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FF"/>
    <w:rsid w:val="000F1325"/>
    <w:rsid w:val="000F4B3E"/>
    <w:rsid w:val="001A1101"/>
    <w:rsid w:val="001B36E8"/>
    <w:rsid w:val="00224CD7"/>
    <w:rsid w:val="002961F8"/>
    <w:rsid w:val="0034678F"/>
    <w:rsid w:val="00366788"/>
    <w:rsid w:val="003742AF"/>
    <w:rsid w:val="00377327"/>
    <w:rsid w:val="00414596"/>
    <w:rsid w:val="005175C9"/>
    <w:rsid w:val="00564CAC"/>
    <w:rsid w:val="005C1369"/>
    <w:rsid w:val="006D5A2D"/>
    <w:rsid w:val="00730DB6"/>
    <w:rsid w:val="007461E4"/>
    <w:rsid w:val="0078184C"/>
    <w:rsid w:val="007B5C1D"/>
    <w:rsid w:val="007E4349"/>
    <w:rsid w:val="007E4C08"/>
    <w:rsid w:val="00832417"/>
    <w:rsid w:val="00850DF5"/>
    <w:rsid w:val="008B1D93"/>
    <w:rsid w:val="008D1051"/>
    <w:rsid w:val="00910BFF"/>
    <w:rsid w:val="00994641"/>
    <w:rsid w:val="00A52F86"/>
    <w:rsid w:val="00AB4970"/>
    <w:rsid w:val="00B04462"/>
    <w:rsid w:val="00B3462E"/>
    <w:rsid w:val="00BD3F9D"/>
    <w:rsid w:val="00C02578"/>
    <w:rsid w:val="00C40EED"/>
    <w:rsid w:val="00C64ADB"/>
    <w:rsid w:val="00C70BD1"/>
    <w:rsid w:val="00CB553B"/>
    <w:rsid w:val="00D40E78"/>
    <w:rsid w:val="00E344EE"/>
    <w:rsid w:val="00E7192C"/>
    <w:rsid w:val="00F61A3B"/>
    <w:rsid w:val="00F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4A215-A044-4149-8B79-9423544B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B553B"/>
    <w:pPr>
      <w:keepNext/>
      <w:keepLines/>
      <w:spacing w:before="24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C1369"/>
    <w:pPr>
      <w:keepNext/>
      <w:keepLines/>
      <w:spacing w:before="40"/>
      <w:jc w:val="right"/>
      <w:outlineLvl w:val="1"/>
    </w:pPr>
    <w:rPr>
      <w:rFonts w:ascii="Times New Roman" w:eastAsiaTheme="majorEastAsia" w:hAnsi="Times New Roman" w:cstheme="majorBidi"/>
      <w:b/>
      <w:i w:val="0"/>
      <w:color w:val="auto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1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1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1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главление 1 Знак"/>
    <w:basedOn w:val="a1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Exact">
    <w:name w:val="Основной текст (4) Exact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4">
    <w:name w:val="Основной текст (4)_"/>
    <w:basedOn w:val="a1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1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1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5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640" w:after="1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26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4">
    <w:name w:val="toc 1"/>
    <w:basedOn w:val="a"/>
    <w:link w:val="13"/>
    <w:autoRedefine/>
    <w:uiPriority w:val="39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83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B36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B36E8"/>
    <w:rPr>
      <w:color w:val="000000"/>
    </w:rPr>
  </w:style>
  <w:style w:type="paragraph" w:styleId="ac">
    <w:name w:val="footer"/>
    <w:basedOn w:val="a"/>
    <w:link w:val="ad"/>
    <w:uiPriority w:val="99"/>
    <w:unhideWhenUsed/>
    <w:rsid w:val="001B36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B36E8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CB553B"/>
    <w:rPr>
      <w:rFonts w:ascii="Times New Roman" w:eastAsiaTheme="majorEastAsia" w:hAnsi="Times New Roman" w:cstheme="majorBidi"/>
      <w:b/>
      <w:sz w:val="28"/>
      <w:szCs w:val="32"/>
    </w:rPr>
  </w:style>
  <w:style w:type="paragraph" w:styleId="ae">
    <w:name w:val="List Paragraph"/>
    <w:basedOn w:val="a"/>
    <w:uiPriority w:val="34"/>
    <w:qFormat/>
    <w:rsid w:val="008D105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5C1369"/>
    <w:rPr>
      <w:rFonts w:ascii="Times New Roman" w:eastAsiaTheme="majorEastAsia" w:hAnsi="Times New Roman" w:cstheme="majorBidi"/>
      <w:b/>
      <w:iCs/>
      <w:sz w:val="20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3742AF"/>
    <w:pPr>
      <w:widowControl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bidi="ar-SA"/>
    </w:rPr>
  </w:style>
  <w:style w:type="paragraph" w:styleId="a0">
    <w:name w:val="caption"/>
    <w:basedOn w:val="a"/>
    <w:next w:val="a"/>
    <w:uiPriority w:val="35"/>
    <w:semiHidden/>
    <w:unhideWhenUsed/>
    <w:qFormat/>
    <w:rsid w:val="005C1369"/>
    <w:pPr>
      <w:spacing w:after="200"/>
    </w:pPr>
    <w:rPr>
      <w:i/>
      <w:iCs/>
      <w:color w:val="44546A" w:themeColor="text2"/>
      <w:sz w:val="18"/>
      <w:szCs w:val="18"/>
    </w:rPr>
  </w:style>
  <w:style w:type="paragraph" w:styleId="25">
    <w:name w:val="toc 2"/>
    <w:basedOn w:val="a"/>
    <w:next w:val="a"/>
    <w:autoRedefine/>
    <w:uiPriority w:val="39"/>
    <w:unhideWhenUsed/>
    <w:rsid w:val="003742A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0BE4-D9BB-4EF0-83E1-BCEDA1C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Совет</cp:lastModifiedBy>
  <cp:revision>16</cp:revision>
  <dcterms:created xsi:type="dcterms:W3CDTF">2017-05-12T09:11:00Z</dcterms:created>
  <dcterms:modified xsi:type="dcterms:W3CDTF">2022-01-12T05:39:00Z</dcterms:modified>
</cp:coreProperties>
</file>