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18F7" w:rsidRPr="002018F7" w:rsidRDefault="002018F7" w:rsidP="002018F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018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018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"http://krasksp.ru/upload/files/reglament_29.12.2020.pdf" \l "page=1" \o "Страница 1" </w:instrText>
      </w:r>
      <w:r w:rsidRPr="002018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2018F7" w:rsidRPr="002018F7" w:rsidRDefault="002018F7" w:rsidP="008A18A7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018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018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018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"http://krasksp.ru/upload/files/reglament_29.12.2020.pdf" \l "page=2" \o "Страница 2" </w:instrText>
      </w:r>
      <w:r w:rsidRPr="002018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670BC" w:rsidRDefault="002018F7" w:rsidP="00F670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F670BC" w:rsidRDefault="004872E2" w:rsidP="004872E2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="002018F7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</w:t>
      </w:r>
      <w:r w:rsidR="007632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018F7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2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2018F7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2A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Пировского муниципального округа</w:t>
      </w:r>
      <w:r w:rsidR="002018F7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70BC" w:rsidRDefault="007632A0" w:rsidP="004872E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 w:rsidR="00CC19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1990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C19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18F7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018F7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990">
        <w:rPr>
          <w:rFonts w:ascii="Times New Roman" w:eastAsia="Times New Roman" w:hAnsi="Times New Roman" w:cs="Times New Roman"/>
          <w:sz w:val="28"/>
          <w:szCs w:val="28"/>
          <w:lang w:eastAsia="ru-RU"/>
        </w:rPr>
        <w:t>01-02/15-р</w:t>
      </w:r>
    </w:p>
    <w:p w:rsidR="00F670BC" w:rsidRDefault="00F670BC" w:rsidP="00F670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0BC" w:rsidRDefault="002018F7" w:rsidP="00F670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</w:p>
    <w:p w:rsidR="00F670BC" w:rsidRDefault="00F670BC" w:rsidP="00F670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8A7" w:rsidRDefault="002018F7" w:rsidP="00F670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</w:t>
      </w:r>
      <w:r w:rsidR="008A18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ОРГАНА</w:t>
      </w:r>
    </w:p>
    <w:p w:rsidR="008A18A7" w:rsidRDefault="008A18A7" w:rsidP="00F670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ПИРОВСКОГО МУНИЦИПАЛЬНОГО ОКРУГА</w:t>
      </w:r>
    </w:p>
    <w:p w:rsidR="00F670BC" w:rsidRDefault="008A18A7" w:rsidP="00F670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F670BC" w:rsidRDefault="00F670BC" w:rsidP="008A18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8A7" w:rsidRPr="00F670BC" w:rsidRDefault="008443FA" w:rsidP="008A18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2018F7" w:rsidRPr="00F67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8A18A7" w:rsidRPr="00F67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18F7" w:rsidRPr="00F67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 w:rsidR="008A18A7" w:rsidRPr="00F67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18F7" w:rsidRPr="00F67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</w:t>
      </w:r>
    </w:p>
    <w:p w:rsidR="008A18A7" w:rsidRDefault="002018F7" w:rsidP="0075100F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 Цели и задачи Регламента Контрольно-счетно</w:t>
      </w:r>
      <w:r w:rsidR="008A18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органа Пировского муниципального округа Красноярского края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13E0" w:rsidRDefault="00F013E0" w:rsidP="00751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1EC" w:rsidRDefault="002018F7" w:rsidP="00751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1.Регламент Контрольно-</w:t>
      </w:r>
      <w:r w:rsidR="008A18A7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</w:t>
      </w:r>
      <w:r w:rsidR="008A18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органа Пировского муниципального округа Красноярского края</w:t>
      </w:r>
      <w:r w:rsidR="008A18A7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Регламент) – нормативный правовой акт, принятый в соответствии с требованиями статьи </w:t>
      </w:r>
      <w:r w:rsidR="000911E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</w:t>
      </w:r>
      <w:r w:rsidR="000911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11EC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</w:t>
      </w:r>
      <w:r w:rsidR="000911EC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органе Пировского муниципального округа Красноярского края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</w:t>
      </w:r>
      <w:r w:rsidR="0009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Пировским окружным Советом депутатов 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911E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911E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911EC">
        <w:rPr>
          <w:rFonts w:ascii="Times New Roman" w:eastAsia="Times New Roman" w:hAnsi="Times New Roman" w:cs="Times New Roman"/>
          <w:sz w:val="28"/>
          <w:szCs w:val="28"/>
          <w:lang w:eastAsia="ru-RU"/>
        </w:rPr>
        <w:t>21 №14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11EC">
        <w:rPr>
          <w:rFonts w:ascii="Times New Roman" w:eastAsia="Times New Roman" w:hAnsi="Times New Roman" w:cs="Times New Roman"/>
          <w:sz w:val="28"/>
          <w:szCs w:val="28"/>
          <w:lang w:eastAsia="ru-RU"/>
        </w:rPr>
        <w:t>163р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 о К</w:t>
      </w:r>
      <w:r w:rsidR="00464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464BC6" w:rsidRPr="0046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Пировского округа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который определяет:</w:t>
      </w:r>
    </w:p>
    <w:p w:rsidR="00F013E0" w:rsidRDefault="002018F7" w:rsidP="00030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-внутренние вопросы деятельности </w:t>
      </w:r>
      <w:r w:rsidR="000911EC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6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органа </w:t>
      </w:r>
      <w:r w:rsidR="000911E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Пировского округа</w:t>
      </w:r>
      <w:r w:rsidR="0046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 (далее КСО)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1EC" w:rsidRDefault="000911EC" w:rsidP="00030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-полномочия председателя</w:t>
      </w:r>
      <w:r w:rsidRPr="0009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2018F7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1A51" w:rsidRDefault="002018F7" w:rsidP="00751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-порядок подготовки, проведения и оформления результатов контрольных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экспертно-аналитических мероприятий и иной деятельности;</w:t>
      </w:r>
    </w:p>
    <w:p w:rsidR="00A11A51" w:rsidRDefault="002018F7" w:rsidP="00751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-порядок информирования о результатах деятельности</w:t>
      </w:r>
      <w:r w:rsidR="000911EC" w:rsidRPr="0009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1EC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64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1A51" w:rsidRDefault="002018F7" w:rsidP="00751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-иные вопросы деятельности </w:t>
      </w:r>
      <w:r w:rsidR="000911EC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911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1A51" w:rsidRDefault="002018F7" w:rsidP="00751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2.Принципами деятельности </w:t>
      </w:r>
      <w:r w:rsidR="000911EC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9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законность, объективность, эффективность, независимость, гласность. </w:t>
      </w:r>
    </w:p>
    <w:p w:rsidR="002018F7" w:rsidRPr="002018F7" w:rsidRDefault="002018F7" w:rsidP="00751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3.Регламент разработан в соответствии с Бюджетным кодексом Российской Федерации, Федеральным законом от 06.10.2003 </w:t>
      </w:r>
      <w:r w:rsidR="00ED59C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Федеральным законом от 07.02.2011 </w:t>
      </w:r>
      <w:r w:rsidR="00ED59C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образований», иными федеральными законами, Уставом </w:t>
      </w:r>
      <w:r w:rsidR="00ED59C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Пировского муниципального округа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</w:t>
      </w:r>
      <w:r w:rsidR="00ED59C1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64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Пировского округа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59C1" w:rsidRDefault="00ED59C1" w:rsidP="0075100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D59C1">
        <w:rPr>
          <w:rStyle w:val="markedcontent"/>
          <w:rFonts w:ascii="Times New Roman" w:hAnsi="Times New Roman" w:cs="Times New Roman"/>
          <w:sz w:val="28"/>
          <w:szCs w:val="28"/>
        </w:rPr>
        <w:t xml:space="preserve">4. В дополнение к Регламенту в 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Пировского округа</w:t>
      </w:r>
      <w:r w:rsidRPr="00ED59C1">
        <w:rPr>
          <w:rStyle w:val="markedcontent"/>
          <w:rFonts w:ascii="Times New Roman" w:hAnsi="Times New Roman" w:cs="Times New Roman"/>
          <w:sz w:val="28"/>
          <w:szCs w:val="28"/>
        </w:rPr>
        <w:t xml:space="preserve"> действуют Стандарты внешнего муниципального финансового контроля </w:t>
      </w:r>
      <w:r w:rsidR="008443FA" w:rsidRPr="008443FA">
        <w:rPr>
          <w:rStyle w:val="markedcontent"/>
          <w:rFonts w:ascii="Times New Roman" w:hAnsi="Times New Roman" w:cs="Times New Roman"/>
          <w:sz w:val="28"/>
          <w:szCs w:val="28"/>
        </w:rPr>
        <w:t>к</w:t>
      </w:r>
      <w:r w:rsidRPr="008443FA">
        <w:rPr>
          <w:rStyle w:val="markedcontent"/>
          <w:rFonts w:ascii="Times New Roman" w:hAnsi="Times New Roman" w:cs="Times New Roman"/>
          <w:sz w:val="28"/>
          <w:szCs w:val="28"/>
        </w:rPr>
        <w:t>онтрольно-счетно</w:t>
      </w:r>
      <w:r w:rsidR="008443FA" w:rsidRPr="008443FA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Pr="008443F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443FA">
        <w:rPr>
          <w:rStyle w:val="markedcontent"/>
          <w:rFonts w:ascii="Times New Roman" w:hAnsi="Times New Roman" w:cs="Times New Roman"/>
          <w:sz w:val="28"/>
          <w:szCs w:val="28"/>
        </w:rPr>
        <w:t>органа</w:t>
      </w:r>
      <w:r w:rsidRPr="00ED59C1">
        <w:rPr>
          <w:rStyle w:val="markedcontent"/>
          <w:rFonts w:ascii="Times New Roman" w:hAnsi="Times New Roman" w:cs="Times New Roman"/>
          <w:sz w:val="28"/>
          <w:szCs w:val="28"/>
        </w:rPr>
        <w:t xml:space="preserve"> (далее – Стандарты), иные виды нормативных правовых актов. </w:t>
      </w:r>
    </w:p>
    <w:p w:rsidR="008443FA" w:rsidRDefault="008443FA" w:rsidP="0075100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D59C1" w:rsidRDefault="00ED59C1" w:rsidP="0075100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D59C1">
        <w:rPr>
          <w:rStyle w:val="markedcontent"/>
          <w:rFonts w:ascii="Times New Roman" w:hAnsi="Times New Roman" w:cs="Times New Roman"/>
          <w:sz w:val="28"/>
          <w:szCs w:val="28"/>
        </w:rPr>
        <w:t xml:space="preserve">Статья 2. Основные понятия </w:t>
      </w:r>
    </w:p>
    <w:p w:rsidR="00B81CFE" w:rsidRDefault="00B81CFE" w:rsidP="0075100F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D59C1" w:rsidRDefault="00ED59C1" w:rsidP="0075100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517C">
        <w:rPr>
          <w:rStyle w:val="markedcontent"/>
          <w:rFonts w:ascii="Times New Roman" w:hAnsi="Times New Roman" w:cs="Times New Roman"/>
          <w:b/>
          <w:sz w:val="28"/>
          <w:szCs w:val="28"/>
        </w:rPr>
        <w:t>Контрольное мероприятие</w:t>
      </w:r>
      <w:r w:rsidRPr="00ED59C1">
        <w:rPr>
          <w:rStyle w:val="markedcontent"/>
          <w:rFonts w:ascii="Times New Roman" w:hAnsi="Times New Roman" w:cs="Times New Roman"/>
          <w:sz w:val="28"/>
          <w:szCs w:val="28"/>
        </w:rPr>
        <w:t xml:space="preserve"> - организационная форма осуществления контрольной деятельности 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F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ED59C1">
        <w:rPr>
          <w:rStyle w:val="markedcontent"/>
          <w:rFonts w:ascii="Times New Roman" w:hAnsi="Times New Roman" w:cs="Times New Roman"/>
          <w:sz w:val="28"/>
          <w:szCs w:val="28"/>
        </w:rPr>
        <w:t xml:space="preserve">(проверки, ревизии, обследования), посредством которой обеспечивается реализация задач, функций и полномочий 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ED59C1">
        <w:rPr>
          <w:rStyle w:val="markedcontent"/>
          <w:rFonts w:ascii="Times New Roman" w:hAnsi="Times New Roman" w:cs="Times New Roman"/>
          <w:sz w:val="28"/>
          <w:szCs w:val="28"/>
        </w:rPr>
        <w:t>в сфере внешнего муниципального финансового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D59C1">
        <w:rPr>
          <w:rStyle w:val="markedcontent"/>
          <w:rFonts w:ascii="Times New Roman" w:hAnsi="Times New Roman" w:cs="Times New Roman"/>
          <w:sz w:val="28"/>
          <w:szCs w:val="28"/>
        </w:rPr>
        <w:t>контроля.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B4517C" w:rsidRDefault="00ED59C1" w:rsidP="0075100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D59C1">
        <w:rPr>
          <w:rStyle w:val="markedcontent"/>
          <w:rFonts w:ascii="Times New Roman" w:hAnsi="Times New Roman" w:cs="Times New Roman"/>
          <w:sz w:val="28"/>
          <w:szCs w:val="28"/>
        </w:rPr>
        <w:t>По результатам контрольного мероприятия составляются акт и отчет.</w:t>
      </w:r>
    </w:p>
    <w:p w:rsidR="00B4517C" w:rsidRDefault="00ED59C1" w:rsidP="0075100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517C">
        <w:rPr>
          <w:rStyle w:val="markedcontent"/>
          <w:rFonts w:ascii="Times New Roman" w:hAnsi="Times New Roman" w:cs="Times New Roman"/>
          <w:b/>
          <w:sz w:val="28"/>
          <w:szCs w:val="28"/>
        </w:rPr>
        <w:t>Экспертно-аналитическое мероприятие</w:t>
      </w:r>
      <w:r w:rsidRPr="00ED59C1">
        <w:rPr>
          <w:rStyle w:val="markedcontent"/>
          <w:rFonts w:ascii="Times New Roman" w:hAnsi="Times New Roman" w:cs="Times New Roman"/>
          <w:sz w:val="28"/>
          <w:szCs w:val="28"/>
        </w:rPr>
        <w:t xml:space="preserve"> - организационная форма осуществления экспертно-аналитической деятельности </w:t>
      </w:r>
      <w:r w:rsidR="00B4517C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4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ED59C1">
        <w:rPr>
          <w:rStyle w:val="markedcontent"/>
          <w:rFonts w:ascii="Times New Roman" w:hAnsi="Times New Roman" w:cs="Times New Roman"/>
          <w:sz w:val="28"/>
          <w:szCs w:val="28"/>
        </w:rPr>
        <w:t xml:space="preserve">(экспертиза, анализ, мониторинг), посредством которой обеспечивается реализация задач, функций и полномочий </w:t>
      </w:r>
      <w:r w:rsidR="00B4517C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4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ED59C1">
        <w:rPr>
          <w:rStyle w:val="markedcontent"/>
          <w:rFonts w:ascii="Times New Roman" w:hAnsi="Times New Roman" w:cs="Times New Roman"/>
          <w:sz w:val="28"/>
          <w:szCs w:val="28"/>
        </w:rPr>
        <w:t>в сфере внешнего муниципального финансового контроля.</w:t>
      </w:r>
      <w:r w:rsidR="00B4517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B4517C" w:rsidRDefault="00ED59C1" w:rsidP="0075100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D59C1">
        <w:rPr>
          <w:rStyle w:val="markedcontent"/>
          <w:rFonts w:ascii="Times New Roman" w:hAnsi="Times New Roman" w:cs="Times New Roman"/>
          <w:sz w:val="28"/>
          <w:szCs w:val="28"/>
        </w:rPr>
        <w:t xml:space="preserve">По результатам экспертно-аналитического мероприятия составляется заключение. </w:t>
      </w:r>
    </w:p>
    <w:p w:rsidR="00B4517C" w:rsidRDefault="00ED59C1" w:rsidP="0075100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517C">
        <w:rPr>
          <w:rStyle w:val="markedcontent"/>
          <w:rFonts w:ascii="Times New Roman" w:hAnsi="Times New Roman" w:cs="Times New Roman"/>
          <w:b/>
          <w:sz w:val="28"/>
          <w:szCs w:val="28"/>
        </w:rPr>
        <w:t>Совместное контрольное/экспертно-аналитическое мероприятие</w:t>
      </w:r>
      <w:r w:rsidRPr="00ED59C1">
        <w:rPr>
          <w:rStyle w:val="markedcontent"/>
          <w:rFonts w:ascii="Times New Roman" w:hAnsi="Times New Roman" w:cs="Times New Roman"/>
          <w:sz w:val="28"/>
          <w:szCs w:val="28"/>
        </w:rPr>
        <w:t xml:space="preserve"> – вид контрольного/экспертно-аналитического мероприятия, проводимого по единой программе и в согласованные сроки совместно с другими органами государственного и (или) муниципального финансового контроля и (или) правоохранительными органами на основании заключенного соглашения о сотрудничестве и взаимодействии.</w:t>
      </w:r>
      <w:r w:rsidR="00B4517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B4517C" w:rsidRDefault="00ED59C1" w:rsidP="0075100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517C">
        <w:rPr>
          <w:rStyle w:val="markedcontent"/>
          <w:rFonts w:ascii="Times New Roman" w:hAnsi="Times New Roman" w:cs="Times New Roman"/>
          <w:b/>
          <w:sz w:val="28"/>
          <w:szCs w:val="28"/>
        </w:rPr>
        <w:t>Проверка</w:t>
      </w:r>
      <w:r w:rsidRPr="00ED59C1">
        <w:rPr>
          <w:rStyle w:val="markedcontent"/>
          <w:rFonts w:ascii="Times New Roman" w:hAnsi="Times New Roman" w:cs="Times New Roman"/>
          <w:sz w:val="28"/>
          <w:szCs w:val="28"/>
        </w:rPr>
        <w:t xml:space="preserve"> -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  <w:r w:rsidR="00B4517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1B7D21" w:rsidRDefault="00ED59C1" w:rsidP="0075100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B7D21">
        <w:rPr>
          <w:rStyle w:val="markedcontent"/>
          <w:rFonts w:ascii="Times New Roman" w:hAnsi="Times New Roman" w:cs="Times New Roman"/>
          <w:b/>
          <w:sz w:val="28"/>
          <w:szCs w:val="28"/>
        </w:rPr>
        <w:t>Ревизия</w:t>
      </w:r>
      <w:r w:rsidRPr="00ED59C1">
        <w:rPr>
          <w:rStyle w:val="markedcontent"/>
          <w:rFonts w:ascii="Times New Roman" w:hAnsi="Times New Roman" w:cs="Times New Roman"/>
          <w:sz w:val="28"/>
          <w:szCs w:val="28"/>
        </w:rPr>
        <w:t xml:space="preserve"> -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</w:t>
      </w:r>
      <w:r w:rsidR="001B7D2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1B7D21" w:rsidRPr="001B7D21">
        <w:rPr>
          <w:rStyle w:val="markedcontent"/>
          <w:rFonts w:ascii="Times New Roman" w:hAnsi="Times New Roman" w:cs="Times New Roman"/>
          <w:sz w:val="28"/>
          <w:szCs w:val="28"/>
        </w:rPr>
        <w:t>финансовых и хозяйственных операций, достоверности и правильности их отражения в бюджетной (бухгалтерской) отчетности.</w:t>
      </w:r>
      <w:r w:rsidR="001B7D2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1B7D21" w:rsidRDefault="001B7D21" w:rsidP="0075100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B7D21">
        <w:rPr>
          <w:rStyle w:val="markedcontent"/>
          <w:rFonts w:ascii="Times New Roman" w:hAnsi="Times New Roman" w:cs="Times New Roman"/>
          <w:b/>
          <w:sz w:val="28"/>
          <w:szCs w:val="28"/>
        </w:rPr>
        <w:t>Обследование</w:t>
      </w:r>
      <w:r w:rsidRPr="001B7D21">
        <w:rPr>
          <w:rStyle w:val="markedcontent"/>
          <w:rFonts w:ascii="Times New Roman" w:hAnsi="Times New Roman" w:cs="Times New Roman"/>
          <w:sz w:val="28"/>
          <w:szCs w:val="28"/>
        </w:rPr>
        <w:t xml:space="preserve"> – оперативное выявление, анализ и оценка состояния определенной сферы деятельности объекта контроля.</w:t>
      </w:r>
    </w:p>
    <w:p w:rsidR="001B7D21" w:rsidRDefault="001B7D21" w:rsidP="0075100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B7D21">
        <w:rPr>
          <w:rStyle w:val="markedcontent"/>
          <w:rFonts w:ascii="Times New Roman" w:hAnsi="Times New Roman" w:cs="Times New Roman"/>
          <w:b/>
          <w:sz w:val="28"/>
          <w:szCs w:val="28"/>
        </w:rPr>
        <w:t>Экспертиза</w:t>
      </w:r>
      <w:r w:rsidRPr="001B7D21">
        <w:rPr>
          <w:rStyle w:val="markedcontent"/>
          <w:rFonts w:ascii="Times New Roman" w:hAnsi="Times New Roman" w:cs="Times New Roman"/>
          <w:sz w:val="28"/>
          <w:szCs w:val="28"/>
        </w:rPr>
        <w:t xml:space="preserve"> – проведение комплексного правового, финансово-бюджетного, социально-экономического анализа и оценки документов на согласованность, непротиворечивость и другие предъявляемые требования. При проведении экспертиз проектов нормативных правовых актов 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1B7D21">
        <w:rPr>
          <w:rStyle w:val="markedcontent"/>
          <w:rFonts w:ascii="Times New Roman" w:hAnsi="Times New Roman" w:cs="Times New Roman"/>
          <w:sz w:val="28"/>
          <w:szCs w:val="28"/>
        </w:rPr>
        <w:t xml:space="preserve">в рамках своей компетенции вправе оценивать наличие в них коррупциогенных факторов. </w:t>
      </w:r>
    </w:p>
    <w:p w:rsidR="001B7D21" w:rsidRDefault="001B7D21" w:rsidP="0075100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B7D21">
        <w:rPr>
          <w:rStyle w:val="markedcontent"/>
          <w:rFonts w:ascii="Times New Roman" w:hAnsi="Times New Roman" w:cs="Times New Roman"/>
          <w:b/>
          <w:sz w:val="28"/>
          <w:szCs w:val="28"/>
        </w:rPr>
        <w:t>Анализ</w:t>
      </w:r>
      <w:r w:rsidRPr="001B7D21">
        <w:rPr>
          <w:rStyle w:val="markedcontent"/>
          <w:rFonts w:ascii="Times New Roman" w:hAnsi="Times New Roman" w:cs="Times New Roman"/>
          <w:sz w:val="28"/>
          <w:szCs w:val="28"/>
        </w:rPr>
        <w:t xml:space="preserve"> – изучение бюджетного процесса, межбюджетных отношений, системы управления и распоряжения муниципальной собственностью и других финансово-экономических отношений на основе выборочных проверок, результатов ранее проведенных мероприятий, информации, полученной по запросам и из иных источников и систематизации результатов исследования.</w:t>
      </w:r>
    </w:p>
    <w:p w:rsidR="001B7D21" w:rsidRDefault="001B7D21" w:rsidP="0075100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B7D21">
        <w:rPr>
          <w:rStyle w:val="markedcontent"/>
          <w:rFonts w:ascii="Times New Roman" w:hAnsi="Times New Roman" w:cs="Times New Roman"/>
          <w:b/>
          <w:sz w:val="28"/>
          <w:szCs w:val="28"/>
        </w:rPr>
        <w:t>Мониторинг</w:t>
      </w:r>
      <w:r w:rsidRPr="001B7D21">
        <w:rPr>
          <w:rStyle w:val="markedcontent"/>
          <w:rFonts w:ascii="Times New Roman" w:hAnsi="Times New Roman" w:cs="Times New Roman"/>
          <w:sz w:val="28"/>
          <w:szCs w:val="28"/>
        </w:rPr>
        <w:t xml:space="preserve"> - наблюдение, оценка, анализ и прогноз состояния отдельных процессов в целях сбора и анализа информации о предмете и деятельности объекта контроля на системной и регулярной основе. </w:t>
      </w:r>
    </w:p>
    <w:p w:rsidR="001B7D21" w:rsidRDefault="001B7D21" w:rsidP="0075100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B7D21">
        <w:rPr>
          <w:rStyle w:val="markedcontent"/>
          <w:rFonts w:ascii="Times New Roman" w:hAnsi="Times New Roman" w:cs="Times New Roman"/>
          <w:b/>
          <w:sz w:val="28"/>
          <w:szCs w:val="28"/>
        </w:rPr>
        <w:t>Аудит</w:t>
      </w:r>
      <w:r w:rsidRPr="001B7D21">
        <w:rPr>
          <w:rStyle w:val="markedcontent"/>
          <w:rFonts w:ascii="Times New Roman" w:hAnsi="Times New Roman" w:cs="Times New Roman"/>
          <w:sz w:val="28"/>
          <w:szCs w:val="28"/>
        </w:rPr>
        <w:t xml:space="preserve"> – форма контроля, при которой осуществляется контроль финансовой отчетности, в том числе контроль за соблюдением внутренних </w:t>
      </w:r>
      <w:r w:rsidRPr="001B7D21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стандартов и процедур составления и исполнения бюджета, составления бюджетной отчетности и ведения бюджетного учета, включая анализ реализации мер, направленных на повышение результативности (эффективности и экономности) использования бюджетных средств. </w:t>
      </w:r>
    </w:p>
    <w:p w:rsidR="001B7D21" w:rsidRDefault="001B7D21" w:rsidP="0075100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531D9">
        <w:rPr>
          <w:rStyle w:val="markedcontent"/>
          <w:rFonts w:ascii="Times New Roman" w:hAnsi="Times New Roman" w:cs="Times New Roman"/>
          <w:b/>
          <w:sz w:val="28"/>
          <w:szCs w:val="28"/>
        </w:rPr>
        <w:t>Аудит в сфере закупок</w:t>
      </w:r>
      <w:r w:rsidRPr="001B7D21">
        <w:rPr>
          <w:rStyle w:val="markedcontent"/>
          <w:rFonts w:ascii="Times New Roman" w:hAnsi="Times New Roman" w:cs="Times New Roman"/>
          <w:sz w:val="28"/>
          <w:szCs w:val="28"/>
        </w:rPr>
        <w:t xml:space="preserve"> – форма контроля, проводимая в отношении проверяемых организаций и учреждений для определения соответствия процедур закупок товаров, работ, услуг для муниципальных нужд требованиям Федерального закона от 05.04.2013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№</w:t>
      </w:r>
      <w:r w:rsidRPr="001B7D21">
        <w:rPr>
          <w:rStyle w:val="markedcontent"/>
          <w:rFonts w:ascii="Times New Roman" w:hAnsi="Times New Roman" w:cs="Times New Roman"/>
          <w:sz w:val="28"/>
          <w:szCs w:val="28"/>
        </w:rPr>
        <w:t xml:space="preserve"> 44-ФЗ «О контрактной системе закупок товаров, работ, услуг для обеспечения государственных и муниципальных нужд» и достижения по результатам закупок поставленных целей. </w:t>
      </w:r>
    </w:p>
    <w:p w:rsidR="001B7D21" w:rsidRDefault="001B7D21" w:rsidP="0075100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B7D21">
        <w:rPr>
          <w:rStyle w:val="markedcontent"/>
          <w:rFonts w:ascii="Times New Roman" w:hAnsi="Times New Roman" w:cs="Times New Roman"/>
          <w:b/>
          <w:sz w:val="28"/>
          <w:szCs w:val="28"/>
        </w:rPr>
        <w:t>Внешняя проверка годового отчета об исполнении бюджета</w:t>
      </w:r>
      <w:r w:rsidRPr="001B7D21">
        <w:rPr>
          <w:rStyle w:val="markedcontent"/>
          <w:rFonts w:ascii="Times New Roman" w:hAnsi="Times New Roman" w:cs="Times New Roman"/>
          <w:sz w:val="28"/>
          <w:szCs w:val="28"/>
        </w:rPr>
        <w:t xml:space="preserve"> - вид экспертно-аналитического мероприятия, который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F013E0" w:rsidRDefault="001B7D21" w:rsidP="00751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D21">
        <w:rPr>
          <w:rStyle w:val="markedcontent"/>
          <w:rFonts w:ascii="Times New Roman" w:hAnsi="Times New Roman" w:cs="Times New Roman"/>
          <w:b/>
          <w:sz w:val="28"/>
          <w:szCs w:val="28"/>
        </w:rPr>
        <w:t>Руководитель контрольного мероприятия</w:t>
      </w:r>
      <w:r w:rsidRPr="001B7D21">
        <w:rPr>
          <w:rStyle w:val="markedcontent"/>
          <w:rFonts w:ascii="Times New Roman" w:hAnsi="Times New Roman" w:cs="Times New Roman"/>
          <w:sz w:val="28"/>
          <w:szCs w:val="28"/>
        </w:rPr>
        <w:t xml:space="preserve"> – уполномоченное должностное лицо 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</w:t>
      </w:r>
      <w:r w:rsidRPr="001B7D21">
        <w:rPr>
          <w:rStyle w:val="markedcontent"/>
          <w:rFonts w:ascii="Times New Roman" w:hAnsi="Times New Roman" w:cs="Times New Roman"/>
          <w:sz w:val="28"/>
          <w:szCs w:val="28"/>
        </w:rPr>
        <w:t>тветственное за проведение контрольного мероприятия, осуществляющее организацию контро</w:t>
      </w:r>
      <w:r w:rsidR="00F013E0">
        <w:rPr>
          <w:rStyle w:val="markedcontent"/>
          <w:rFonts w:ascii="Times New Roman" w:hAnsi="Times New Roman" w:cs="Times New Roman"/>
          <w:sz w:val="28"/>
          <w:szCs w:val="28"/>
        </w:rPr>
        <w:t xml:space="preserve">льного </w:t>
      </w:r>
      <w:r w:rsidR="00F013E0" w:rsidRPr="00F0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и общее руководство за его проведением и оформлением результатов. </w:t>
      </w:r>
    </w:p>
    <w:p w:rsidR="00F013E0" w:rsidRDefault="00F013E0" w:rsidP="00751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3E0" w:rsidRDefault="00F013E0" w:rsidP="00751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3. Полномочия Контрольно-счетно</w:t>
      </w:r>
      <w:r w:rsidR="00014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0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D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</w:p>
    <w:p w:rsidR="00F013E0" w:rsidRDefault="00F013E0" w:rsidP="00751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9C1" w:rsidRDefault="00F013E0" w:rsidP="00751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полномочиям </w:t>
      </w:r>
      <w:r w:rsidR="009239C1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23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F013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относятся:</w:t>
      </w:r>
    </w:p>
    <w:p w:rsidR="00B549AC" w:rsidRDefault="00AD015E" w:rsidP="00751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49AC" w:rsidRPr="00B5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B549AC" w:rsidRPr="00B549AC" w:rsidRDefault="0075100F" w:rsidP="00751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49AC" w:rsidRPr="00B549A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проектов местного бюджета, проверка и анализ обоснованности его показателей;</w:t>
      </w:r>
    </w:p>
    <w:p w:rsidR="00B549AC" w:rsidRPr="00B549AC" w:rsidRDefault="00AD015E" w:rsidP="00751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49AC" w:rsidRPr="00B549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проверка годового отчета об исполнении местного бюджета;</w:t>
      </w:r>
    </w:p>
    <w:p w:rsidR="00B549AC" w:rsidRPr="00B549AC" w:rsidRDefault="00AD015E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49AC" w:rsidRPr="00B5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аудита в сфере закупок товаров, работ и услуг в соответствии с Федеральным </w:t>
      </w:r>
      <w:hyperlink r:id="rId6" w:history="1">
        <w:r w:rsidR="00B549AC" w:rsidRPr="00B549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B549AC" w:rsidRPr="00B5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B549AC" w:rsidRPr="00B549AC" w:rsidRDefault="00AD015E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49AC" w:rsidRPr="00B549A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B549AC" w:rsidRPr="00B549AC" w:rsidRDefault="00AD015E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49AC" w:rsidRPr="00B549A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</w:t>
      </w:r>
      <w:bookmarkStart w:id="0" w:name="_GoBack"/>
      <w:bookmarkEnd w:id="0"/>
      <w:r w:rsidR="00B549AC" w:rsidRPr="00B549A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B549AC" w:rsidRPr="00B549AC" w:rsidRDefault="00AD015E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49AC" w:rsidRPr="00B5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проектов муниципальных правовых актов в части, касающейся расходных обязательств Пировского муниципального округа, </w:t>
      </w:r>
      <w:r w:rsidR="00B549AC" w:rsidRPr="00B54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B549AC" w:rsidRPr="00B549AC" w:rsidRDefault="0075100F" w:rsidP="007510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49AC" w:rsidRPr="00B549A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мониторинг бюджетного процесса в Пировском муниципальном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B549AC" w:rsidRPr="00B549AC" w:rsidRDefault="0075100F" w:rsidP="007510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49AC" w:rsidRPr="00B54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депутатов и главе Пировского муниципального округа;</w:t>
      </w:r>
    </w:p>
    <w:p w:rsidR="00B549AC" w:rsidRPr="00B549AC" w:rsidRDefault="0075100F" w:rsidP="007510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49AC" w:rsidRPr="00B549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состоянием муниципального внутреннего и внешнего долга;</w:t>
      </w:r>
    </w:p>
    <w:p w:rsidR="00B549AC" w:rsidRPr="00B549AC" w:rsidRDefault="0075100F" w:rsidP="007510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49AC" w:rsidRPr="00B549A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реализуемости, рисков и результатов достижения целей социально-экономического развития Пировского муниципального округа, предусмотренных документами стратегического планирования Пировского муниципального округа в пределах компетенции контрольно-счетного органа;</w:t>
      </w:r>
    </w:p>
    <w:p w:rsidR="00B549AC" w:rsidRPr="00B549AC" w:rsidRDefault="0075100F" w:rsidP="007510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49AC" w:rsidRPr="00B549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пределах полномочий в мероприятиях, направленных на противодействие коррупции;</w:t>
      </w:r>
    </w:p>
    <w:p w:rsidR="00B549AC" w:rsidRDefault="0075100F" w:rsidP="007510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49AC" w:rsidRPr="00B549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депутатов.</w:t>
      </w:r>
    </w:p>
    <w:p w:rsidR="00586F7D" w:rsidRPr="00B549AC" w:rsidRDefault="00586F7D" w:rsidP="007510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F7D" w:rsidRDefault="00586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4. Объекты муниципального финансового контроля</w:t>
      </w:r>
    </w:p>
    <w:p w:rsidR="00586F7D" w:rsidRDefault="00586F7D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F7D" w:rsidRDefault="00586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Внешний муниципальный финансовый контроль осуществляется 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58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</w:t>
      </w:r>
    </w:p>
    <w:p w:rsidR="00586F7D" w:rsidRDefault="00586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органов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58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и муниципальных органов, 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Pr="00586F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58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других организаций, если они используют имущество, находящееся в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86F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1B04" w:rsidRDefault="00586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отношении иных организаций путем осуществления проверки соблюдения условий получения ими субсидий, кредитов, гарантий за счет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8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контроля за деятельностью главных распорядителей (распорядителей) и получателей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8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86F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59C1" w:rsidRDefault="00586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в отношении иных лиц и организаций в пределах компетенции, определенной Бюджетным Кодексом Российской Федерации.</w:t>
      </w:r>
    </w:p>
    <w:p w:rsidR="00586F7D" w:rsidRPr="00BF3982" w:rsidRDefault="008443FA" w:rsidP="0075100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586F7D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Полномочия должностных лиц </w:t>
      </w:r>
      <w:r w:rsidR="00A06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ED1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онтрольно-счетного органа</w:t>
      </w:r>
    </w:p>
    <w:p w:rsidR="00586F7D" w:rsidRDefault="00586F7D" w:rsidP="0075100F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5. Полномочия председателя </w:t>
      </w:r>
      <w:r w:rsidR="00EB2027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B20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Пировского округа</w:t>
      </w:r>
    </w:p>
    <w:p w:rsidR="005D0A95" w:rsidRDefault="005D0A95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A95" w:rsidRDefault="005D0A95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Пировского округа</w:t>
      </w:r>
      <w:r w:rsidRPr="005D0A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015E" w:rsidRPr="00AD015E" w:rsidRDefault="00AD015E" w:rsidP="00751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общее руководство деятельностью контрольно-счетного </w:t>
      </w:r>
      <w:r w:rsidRP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органа; </w:t>
      </w:r>
    </w:p>
    <w:p w:rsidR="00AD015E" w:rsidRPr="00AD015E" w:rsidRDefault="00AD015E" w:rsidP="00751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Регламент контрольно-счетного органа;</w:t>
      </w:r>
    </w:p>
    <w:p w:rsidR="00AD015E" w:rsidRPr="00AD015E" w:rsidRDefault="00AD015E" w:rsidP="00751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планы работы контрольно-счетного органа и изменения к ним;</w:t>
      </w:r>
    </w:p>
    <w:p w:rsidR="00AD015E" w:rsidRPr="00AD015E" w:rsidRDefault="00AD015E" w:rsidP="00751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годовой отчет о деятельности контрольно-счетного органа;</w:t>
      </w:r>
    </w:p>
    <w:p w:rsidR="00AD015E" w:rsidRPr="00AD015E" w:rsidRDefault="00AD015E" w:rsidP="00751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штатное расписание контрольно-счетного органа исходя из возложенных на не</w:t>
      </w:r>
      <w:r w:rsidR="00CB70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и должностны</w:t>
      </w:r>
      <w:r w:rsidR="00CB70E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</w:t>
      </w:r>
      <w:r w:rsidR="00CB70E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работников;</w:t>
      </w:r>
    </w:p>
    <w:p w:rsidR="00AD015E" w:rsidRPr="00AD015E" w:rsidRDefault="00AD015E" w:rsidP="00751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результаты контрольных и экспертно-аналитических мероприятий контрольно-счетного органа; </w:t>
      </w:r>
    </w:p>
    <w:p w:rsidR="00AD015E" w:rsidRPr="00AD015E" w:rsidRDefault="00AD015E" w:rsidP="00751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 представления и предписания контрольно-счетного органа;</w:t>
      </w:r>
    </w:p>
    <w:p w:rsidR="00AD015E" w:rsidRPr="00AD015E" w:rsidRDefault="00AD015E" w:rsidP="00751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Совету депутатов и главе муниципального образования ежегодный отчет о деятельности контрольно-счетного органа, информацию о результатах проведенных контрольных и экспертно-аналитических мероприятий;</w:t>
      </w:r>
    </w:p>
    <w:p w:rsidR="00AD015E" w:rsidRPr="00AD015E" w:rsidRDefault="00AD015E" w:rsidP="00751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контрольно-счетный орган в государственных органах Российской Федерации, государственных органах субъектов Российской Федерации и органах местного самоуправления; </w:t>
      </w:r>
    </w:p>
    <w:p w:rsidR="00AD015E" w:rsidRPr="00AD015E" w:rsidRDefault="00AD015E" w:rsidP="00751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полномочия нанимателя работников аппарата контрольно-счетного органа;</w:t>
      </w:r>
    </w:p>
    <w:p w:rsidR="00AD015E" w:rsidRDefault="00AD015E" w:rsidP="00751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издает правовые акты по вопросам организации деятельности контрольно-счетного органа;</w:t>
      </w:r>
    </w:p>
    <w:p w:rsidR="004365EB" w:rsidRDefault="004365EB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участие в работе сессии окружного Совета, его постоянных комиссий; </w:t>
      </w:r>
    </w:p>
    <w:p w:rsidR="005E61A1" w:rsidRPr="006C7ECF" w:rsidRDefault="005E61A1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E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организовывает работу с письмами;</w:t>
      </w:r>
    </w:p>
    <w:p w:rsidR="00AD015E" w:rsidRPr="00AD015E" w:rsidRDefault="00AD015E" w:rsidP="00751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иные полномочия, установленные федеральными законами, законами Красноярского края и настоящим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</w:t>
      </w:r>
      <w:r w:rsidRP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0A95" w:rsidRPr="00BF3982" w:rsidRDefault="008443FA" w:rsidP="0075100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AD015E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2018F7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Состав Контрольно-счетно</w:t>
      </w:r>
      <w:r w:rsidR="00777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2018F7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7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</w:t>
      </w:r>
    </w:p>
    <w:p w:rsidR="008443FA" w:rsidRDefault="008443FA" w:rsidP="00751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A95" w:rsidRDefault="00AD015E" w:rsidP="00665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</w:t>
      </w:r>
      <w:r w:rsidR="005B2E8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 Контрольно-счетного</w:t>
      </w:r>
      <w:r w:rsidR="002018F7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E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2018F7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аппарата Контрольно-счетно</w:t>
      </w:r>
      <w:r w:rsidR="005B2E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018F7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E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</w:p>
    <w:p w:rsidR="005D0A95" w:rsidRDefault="005D0A95" w:rsidP="00751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A95" w:rsidRDefault="005D0A95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КСО Пировского округа</w:t>
      </w:r>
      <w:r w:rsidR="002018F7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председателя, и аппарата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КСО Пировского округа</w:t>
      </w:r>
      <w:r w:rsidR="002018F7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0A95" w:rsidRDefault="002018F7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состав аппарата </w:t>
      </w:r>
      <w:r w:rsidR="005D0A9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 Пировского округа</w:t>
      </w:r>
      <w:r w:rsidR="005D0A95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</w:t>
      </w:r>
      <w:r w:rsidR="005D0A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инспектор</w:t>
      </w:r>
      <w:r w:rsidR="005D0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инспект</w:t>
      </w:r>
      <w:r w:rsidR="005D0A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КСО Пировского округа 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</w:t>
      </w:r>
      <w:r w:rsidR="005D0A95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обязанности по организации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непосредственному</w:t>
      </w:r>
      <w:r w:rsidR="005D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  <w:r w:rsidR="005D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внешнего муниципального финансового контроля.</w:t>
      </w:r>
    </w:p>
    <w:p w:rsidR="005D0A95" w:rsidRDefault="005D0A95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A95" w:rsidRPr="00BF3982" w:rsidRDefault="008443FA" w:rsidP="0075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2018F7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015E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018F7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Планирование работы Контрольно-счетно</w:t>
      </w:r>
      <w:r w:rsidR="00777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органа</w:t>
      </w:r>
    </w:p>
    <w:p w:rsidR="0075100F" w:rsidRDefault="0075100F" w:rsidP="0075100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A95" w:rsidRDefault="002018F7" w:rsidP="0075100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 работы </w:t>
      </w:r>
      <w:r w:rsidR="002C001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 Пировского округа</w:t>
      </w:r>
    </w:p>
    <w:p w:rsidR="00AD015E" w:rsidRDefault="00AD015E" w:rsidP="00751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A95" w:rsidRDefault="005D0A95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КСО </w:t>
      </w:r>
      <w:r w:rsidR="002018F7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свою деятельность на основании ежегодных планов, утверждаемых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КСО Пировского округа</w:t>
      </w:r>
      <w:r w:rsidR="002018F7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план работы, годовой план работы).</w:t>
      </w:r>
    </w:p>
    <w:p w:rsidR="004365EB" w:rsidRDefault="004365EB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A95" w:rsidRDefault="00540DC8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8</w:t>
      </w:r>
      <w:r w:rsidR="002018F7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Формирование и утверждение годового плана работы </w:t>
      </w:r>
      <w:r w:rsidR="005D0A9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2018F7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внесение в него изменений</w:t>
      </w:r>
    </w:p>
    <w:p w:rsidR="005D0A95" w:rsidRDefault="005D0A95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DC8" w:rsidRDefault="002018F7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40DC8" w:rsidRPr="0096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деятельности </w:t>
      </w:r>
      <w:r w:rsid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КСО </w:t>
      </w:r>
      <w:r w:rsidR="00540DC8" w:rsidRPr="009636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 учетом результатов контрольных и экспертно-аналитических мероприятий, а также на основании поручений Совета депутатов, предложений главы Пировского муниципального округа.</w:t>
      </w:r>
    </w:p>
    <w:p w:rsidR="004365EB" w:rsidRPr="00963645" w:rsidRDefault="0075100F" w:rsidP="00751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365EB" w:rsidRPr="0096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</w:t>
      </w:r>
      <w:r w:rsidR="004365E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365EB" w:rsidRPr="0096364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предстоящий год утверждается в срок не позднее 30 декабря.</w:t>
      </w:r>
    </w:p>
    <w:p w:rsidR="004365EB" w:rsidRPr="00963645" w:rsidRDefault="004365EB" w:rsidP="00751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4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о включении контрольных и экспертно-аналитических мероприятий в план работы контрольно-счетного органа принимается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</w:t>
      </w:r>
      <w:r w:rsidRPr="00963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самостоятельно, исходя из возложенных на контрольно-счетный орган полномочий и с учетом ранее проведенных мероприятий.</w:t>
      </w:r>
    </w:p>
    <w:p w:rsidR="004365EB" w:rsidRPr="00963645" w:rsidRDefault="004365EB" w:rsidP="00751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4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Поручения Совета депутатов, предложения главы Пировского муниципального округа по внесению изменений в план работы контрольно-счетного органа, поступившие для включения в план работы в течение года, рассматриваются председателем в течение 7 дней со дня их поступления.</w:t>
      </w:r>
    </w:p>
    <w:p w:rsidR="004365EB" w:rsidRDefault="0075100F" w:rsidP="00751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0DC8"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план работы вносятся в случаях выявления в ходе подготовки и (или) проведения Мероприятия обстоятельств, требующих изменения наименования, видов, сроков проведения</w:t>
      </w:r>
      <w:r w:rsidR="0043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DC8"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изменения действующего законодательства, в иных случаях,</w:t>
      </w:r>
      <w:r w:rsidR="0043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DC8"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поручений </w:t>
      </w:r>
      <w:r w:rsid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</w:t>
      </w:r>
      <w:r w:rsidR="00540DC8"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Совета, предложений и запросов Главы </w:t>
      </w:r>
      <w:r w:rsid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40DC8"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предложений и запросов депутатов </w:t>
      </w:r>
      <w:r w:rsid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</w:t>
      </w:r>
      <w:r w:rsidR="00540DC8"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Совета, обращений прокуратуры, контрольных и правоохранительных органов</w:t>
      </w:r>
      <w:r w:rsidR="004365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0DC8"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DC8" w:rsidRDefault="0075100F" w:rsidP="00751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0DC8" w:rsidRPr="000569D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вопросы формирования и утверждения плана работы, а также внесения в него изменений определяются соответствующим Стандартом</w:t>
      </w:r>
    </w:p>
    <w:p w:rsidR="002C1B04" w:rsidRPr="00963645" w:rsidRDefault="002C1B04" w:rsidP="007510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B04" w:rsidRPr="00BF3982" w:rsidRDefault="008443FA" w:rsidP="007510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540DC8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65EB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40DC8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Контрольная и экспертно-аналитическая деятельность</w:t>
      </w:r>
    </w:p>
    <w:p w:rsidR="002C1B04" w:rsidRDefault="002C1B04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B04" w:rsidRDefault="002C1B04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9</w:t>
      </w:r>
      <w:r w:rsidR="00540DC8" w:rsidRP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и проведение контрольных</w:t>
      </w:r>
      <w:r w:rsidRP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DC8" w:rsidRP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экспертно-аналитических мероприятий</w:t>
      </w:r>
    </w:p>
    <w:p w:rsidR="002C1B04" w:rsidRDefault="002C1B04" w:rsidP="00751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5C3" w:rsidRDefault="00540DC8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Порядок подготовки и проведения Мероприятий, оформления их результатов определяется Положением о К</w:t>
      </w:r>
      <w:r w:rsidR="00464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настоящим Регламентом, соответствующими Стандартами. </w:t>
      </w:r>
    </w:p>
    <w:p w:rsidR="008545C3" w:rsidRDefault="00540DC8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Мероприятия проводятся на основании </w:t>
      </w:r>
      <w:r w:rsidR="008545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</w:t>
      </w:r>
      <w:r w:rsidR="00854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издаваемого в соответствии с планом работы. </w:t>
      </w:r>
    </w:p>
    <w:p w:rsidR="008545C3" w:rsidRDefault="00540DC8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Срок проведения контрольного мероприятия на объектах контроля определяется в соответствии со Стандартами. </w:t>
      </w:r>
    </w:p>
    <w:p w:rsidR="008545C3" w:rsidRDefault="00540DC8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случае поступления в К</w:t>
      </w:r>
      <w:r w:rsidR="00464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поручений </w:t>
      </w:r>
      <w:r w:rsidR="008545C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</w:t>
      </w:r>
      <w:r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Совета, требующих безотлагательного исполнения, </w:t>
      </w:r>
      <w:r w:rsidR="008545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</w:t>
      </w:r>
      <w:r w:rsidR="008545C3" w:rsidRPr="0085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5C3"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5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="005B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контрольного мероприятия может быть приостановлено, т.е. проверочные действия на проверяемом объекте могут быть прекращены, сроки проведения контрольного мероприятия изменены. </w:t>
      </w:r>
    </w:p>
    <w:p w:rsidR="008545C3" w:rsidRDefault="00540DC8" w:rsidP="00D95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Экспертно-аналитическое мероприятие представляет собой экспертизу проектов правовых актов </w:t>
      </w:r>
      <w:r w:rsidR="008545C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программ, включающую</w:t>
      </w:r>
      <w:r w:rsidR="0085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 с позиции финансово-экономической обоснованности, результатом которой является </w:t>
      </w:r>
      <w:r w:rsidR="004359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и рекомендаций. Кроме того, к экспертно-аналитическим мероприятиям могут относиться и иные действия К</w:t>
      </w:r>
      <w:r w:rsidR="00D950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с мониторингом, экспертизой и анализом. </w:t>
      </w:r>
    </w:p>
    <w:p w:rsidR="008545C3" w:rsidRDefault="008545C3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0DC8"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DC8"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 экспертно-аналитического мероприятия устанавливаются </w:t>
      </w:r>
      <w:r w:rsidR="006C7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540DC8"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</w:t>
      </w:r>
      <w:r w:rsidR="005B2E87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540DC8"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5F7D" w:rsidRDefault="00D25F7D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5C3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8545C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Внешняя проверка годового отчета об исполнении бюджета </w:t>
      </w:r>
      <w:r w:rsidR="00777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8545C3" w:rsidRDefault="008545C3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5C3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Внешняя проверка годового отчета об исполнении бюджета </w:t>
      </w:r>
      <w:r w:rsidR="0085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</w:t>
      </w:r>
      <w:r w:rsidR="008545C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545C3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Внешняя проверка годового отчета об исполнении бюджета </w:t>
      </w:r>
      <w:r w:rsidR="008545C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установленном порядке с соблюдением требований Бюджетного кодекса Российской Федерации и в соответствии со Стандартом. </w:t>
      </w:r>
    </w:p>
    <w:p w:rsidR="003B1266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целях проведения внешней проверки годового </w:t>
      </w:r>
      <w:r w:rsidR="00854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 об исполнении бюджета округа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подготовки заключения на годовой отчет об исполнении бюджета </w:t>
      </w:r>
      <w:r w:rsidR="008545C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издается </w:t>
      </w:r>
      <w:r w:rsidR="003B12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</w:t>
      </w:r>
      <w:r w:rsidR="00C2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в том числе утверждается программа проведения внешней проверки</w:t>
      </w:r>
      <w:r w:rsidR="003B1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266" w:rsidRDefault="003B1266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266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</w:t>
      </w:r>
      <w:r w:rsid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4B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направления запросов КСО</w:t>
      </w:r>
    </w:p>
    <w:p w:rsidR="003B1266" w:rsidRDefault="003B1266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266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Запросы К</w:t>
      </w:r>
      <w:r w:rsidR="003B1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информации, документов и материалов, необходимых для проведения Мероприятий,</w:t>
      </w:r>
      <w:r w:rsidR="003B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оформляются в письменной форме и подписываются должностными лицами К</w:t>
      </w:r>
      <w:r w:rsidR="00657D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266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Запрос вручается должностным лицом К</w:t>
      </w:r>
      <w:r w:rsidR="003B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уполномоченному представителю объекта контроля или направляется объекту контроля заказным почтовым отправлением с уведомлением о вручении. При вручении запроса </w:t>
      </w:r>
      <w:r w:rsidR="003B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КСО 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 представителю объекта контроля, отметка представителя объекта контроля о дате и времени получения запроса проставляется на копии запроса, которая возвращается должностному лицу К</w:t>
      </w:r>
      <w:r w:rsidR="003B1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вручившему запрос. </w:t>
      </w:r>
    </w:p>
    <w:p w:rsidR="00D25F7D" w:rsidRPr="00D25F7D" w:rsidRDefault="007779E7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5F7D"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Проверяемые органы и организации, иные органы и организации, их должностные лица в течение </w:t>
      </w:r>
      <w:r w:rsidR="003B12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5F7D"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обязаны представлять по запросам </w:t>
      </w:r>
      <w:r w:rsidR="003B126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D25F7D"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документы и материалы, необходимые для проведения контрольных и экспертно-аналитических мероприятий. </w:t>
      </w:r>
    </w:p>
    <w:p w:rsidR="00A57F94" w:rsidRDefault="00A57F94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F94" w:rsidRPr="00BF3982" w:rsidRDefault="00A57F94" w:rsidP="0075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D25F7D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25F7D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Оформление результатов контрольных и экспертно-аналитических мероприятий</w:t>
      </w:r>
    </w:p>
    <w:p w:rsidR="00A57F94" w:rsidRDefault="00A57F94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F94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</w:t>
      </w:r>
      <w:r w:rsid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Оформление результатов контрольных мероприятий</w:t>
      </w:r>
    </w:p>
    <w:p w:rsidR="00A57F94" w:rsidRDefault="00A57F94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F94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проведении контрольного мероприятия </w:t>
      </w:r>
      <w:r w:rsid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КСО 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акт (акты), который доводится до сведения руководителей объектов контроля в срок, определенный Стандартом. </w:t>
      </w:r>
    </w:p>
    <w:p w:rsidR="00A57F94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На основании акта (актов), пояснений и замечаний руководителей объектов контроля </w:t>
      </w:r>
      <w:r w:rsid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Стандартом составляется отчет о результатах контрольного мероприятия. Порядок рассмотрения, утверждения отчета о результатах контрольного мероприятия определяется Стандартом. </w:t>
      </w:r>
    </w:p>
    <w:p w:rsidR="00A57F94" w:rsidRDefault="00A57F94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F94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</w:t>
      </w:r>
      <w:r w:rsid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Анализ итогов проводимых контрольных мероприятий </w:t>
      </w:r>
    </w:p>
    <w:p w:rsidR="00A57F94" w:rsidRDefault="00A57F94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F94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систематически анализиру</w:t>
      </w:r>
      <w:r w:rsidR="004359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итоги проводимых контрольных мероприятий, обобща</w:t>
      </w:r>
      <w:r w:rsidR="007779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исследу</w:t>
      </w:r>
      <w:r w:rsidR="007779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причины и последствия выявленных недостатков и нарушений в процессе формирования доходов и расходования средств бюджета </w:t>
      </w:r>
      <w:r w:rsid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управления и распоряжения </w:t>
      </w:r>
      <w:r w:rsid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окружной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собственностью. </w:t>
      </w:r>
    </w:p>
    <w:p w:rsidR="00A57F94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целях проведения анализа </w:t>
      </w:r>
      <w:r w:rsid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исследу</w:t>
      </w:r>
      <w:r w:rsid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информацию об устранении </w:t>
      </w:r>
      <w:r w:rsid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выявленных,</w:t>
      </w:r>
      <w:r w:rsidR="00A57F94"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контрольных мероприятий, а также информацию о реализации направленных </w:t>
      </w:r>
      <w:r w:rsid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и замечаний. </w:t>
      </w:r>
    </w:p>
    <w:p w:rsidR="00A57F94" w:rsidRDefault="00A57F94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F94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Оформление результатов экспертно-аналитических мероприятий </w:t>
      </w:r>
    </w:p>
    <w:p w:rsidR="00A57F94" w:rsidRDefault="00A57F94" w:rsidP="00751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F94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 результатам проведения экспертно-аналитического мероприятия </w:t>
      </w:r>
      <w:r w:rsid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заключение. Особенности подготовки, рассмотрения и утверждения заключений определяются соответствующими Стандартами. </w:t>
      </w:r>
    </w:p>
    <w:p w:rsidR="00A57F94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Заклю</w:t>
      </w:r>
      <w:r w:rsid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могут содержать политических оценок решений, принимаемых органами местного самоуправления. </w:t>
      </w:r>
    </w:p>
    <w:p w:rsidR="00A57F94" w:rsidRDefault="00A57F94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7D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Оформление результатов внешней проверки годового отчета об исполнении бюджета</w:t>
      </w:r>
    </w:p>
    <w:p w:rsidR="00A57F94" w:rsidRPr="00D25F7D" w:rsidRDefault="00A57F94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F94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годовой отчет об испо</w:t>
      </w:r>
      <w:r w:rsidR="006F49C6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лнении бюджета включает оценку:</w:t>
      </w:r>
    </w:p>
    <w:p w:rsidR="006F49C6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полноты и достоверности бюджетной отчетности проверенных </w:t>
      </w:r>
      <w:r w:rsidR="006F49C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главных администраторов бюджетных средств; - полноты и достоверности отчета об исполнении бюджета;</w:t>
      </w:r>
    </w:p>
    <w:p w:rsidR="006F49C6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соответствия отчета об исполнении бюджета решению о бюджете, </w:t>
      </w:r>
      <w:r w:rsidR="006F4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сводной бюджетной росписи;</w:t>
      </w:r>
    </w:p>
    <w:p w:rsidR="006F49C6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соблюдения при исполнении бюджета установленных бюджетным законодательством ограничений (в том числе размер дефицита бюджета, верхний предел муниципального долга);</w:t>
      </w:r>
    </w:p>
    <w:p w:rsidR="006F49C6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исполнения бюджета по доходам, расходам, источникам финансирования </w:t>
      </w:r>
      <w:r w:rsidR="006F4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бюджета;</w:t>
      </w:r>
    </w:p>
    <w:p w:rsidR="006F49C6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вопросов в соответствии с программой проведения внешней проверки годовог</w:t>
      </w:r>
      <w:r w:rsidR="006F49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отчета об исполнении бюджета.</w:t>
      </w:r>
    </w:p>
    <w:p w:rsidR="006F49C6" w:rsidRDefault="006F49C6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C6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6F49C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Предписания и представления </w:t>
      </w:r>
    </w:p>
    <w:p w:rsidR="006F49C6" w:rsidRDefault="006F49C6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C6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По результатам проведения контрольных мероприятий </w:t>
      </w:r>
      <w:r w:rsidR="006F49C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</w:t>
      </w:r>
      <w:r w:rsidR="006F4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органы</w:t>
      </w:r>
      <w:r w:rsidR="006F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их должностным лицам представления для их рассмотрения и принятия мер по устранению выявленных нарушений</w:t>
      </w:r>
      <w:r w:rsidR="006F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недостатков, предотвращению нанесения материального ущерба </w:t>
      </w:r>
      <w:r w:rsidR="006F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округу 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 </w:t>
      </w:r>
    </w:p>
    <w:p w:rsidR="006F49C6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Представление </w:t>
      </w:r>
      <w:r w:rsidR="006F49C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председателем </w:t>
      </w:r>
      <w:r w:rsidR="006F49C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 Пировского округа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340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Объекты контроля обязаны в течение одного месяца со дня получения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уведомить в письменной форме К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принятых по результатам рассмотрения представления решениях и мерах. </w:t>
      </w:r>
    </w:p>
    <w:p w:rsidR="00184340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случае выявления нарушений, требующих безотлагательных мер по их пресечению и предупреждению, а также в случае воспрепятствования 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должностными лицами 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мероприятий 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объектам контроля предписание.</w:t>
      </w:r>
    </w:p>
    <w:p w:rsidR="00184340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Предписание 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содержать указание на конкретные допущенные нарушения и конкретные основания вынесения предписания. </w:t>
      </w:r>
    </w:p>
    <w:p w:rsidR="00184340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Предписание 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председателем 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 Пировского округа.</w:t>
      </w:r>
    </w:p>
    <w:p w:rsidR="00D25F7D" w:rsidRPr="00D25F7D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Предписание 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исполнено в установленные в нем сроки. </w:t>
      </w:r>
    </w:p>
    <w:p w:rsidR="00184340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Неисполнение или ненадлежащее исполнение в установленный срок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предписания 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влечет ответственность, предусмотренную законодательством Российской Федерации и законодательством Красноярского края. </w:t>
      </w:r>
    </w:p>
    <w:p w:rsidR="00184340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Порядок подготовки и оформления представлений и предписаний 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соответствующим Стандартом. </w:t>
      </w:r>
    </w:p>
    <w:p w:rsidR="00184340" w:rsidRDefault="00184340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340" w:rsidRPr="00BF3982" w:rsidRDefault="00184340" w:rsidP="0075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7</w:t>
      </w:r>
      <w:r w:rsidR="00D25F7D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92006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Делопроизводство</w:t>
      </w:r>
      <w:r w:rsidR="00452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92006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 w:rsidR="00D25F7D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тчетность</w:t>
      </w:r>
      <w:r w:rsidR="00452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25F7D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2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информирование общественности о деятельности</w:t>
      </w:r>
      <w:r w:rsidR="00D25F7D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2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контрольно-счетного органа</w:t>
      </w:r>
    </w:p>
    <w:p w:rsidR="00184340" w:rsidRDefault="00184340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340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Формы отчетности </w:t>
      </w:r>
      <w:r w:rsidR="007779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9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452B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4340" w:rsidRDefault="00184340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340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Отчетность К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представление информации о результатах </w:t>
      </w:r>
      <w:r w:rsidR="00452B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и экспертно-аналитических мер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оприятий, представление годового отчета о деятельности 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100F" w:rsidRDefault="0075100F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340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>тья 18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Представление информации о результатах контрольных и экспертно-аналитических мероприятий </w:t>
      </w:r>
    </w:p>
    <w:p w:rsidR="00184340" w:rsidRDefault="00184340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340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</w:t>
      </w:r>
      <w:r w:rsidR="00452B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и экспертно-аналитических мер</w:t>
      </w:r>
      <w:r w:rsidR="00452B29"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оприятий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КСО 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окружной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Совет, Главу 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другие организации и лиц в порядке, определенном настоящим Регламентом и соответствующим Стандартом.</w:t>
      </w:r>
    </w:p>
    <w:p w:rsidR="00184340" w:rsidRDefault="00184340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340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Годовой отчет о деятельности 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</w:p>
    <w:p w:rsidR="00184340" w:rsidRDefault="00184340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340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Годовой отчет о деятельности 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по итогам прошедшего календарного года и включает в себя:</w:t>
      </w:r>
    </w:p>
    <w:p w:rsidR="00184340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общие показатели деятельности 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КСО;</w:t>
      </w:r>
    </w:p>
    <w:p w:rsidR="00184340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проведенных Мероприятий;</w:t>
      </w:r>
    </w:p>
    <w:p w:rsidR="00184340" w:rsidRDefault="00184340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5F7D"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внешней проверки годового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округа;</w:t>
      </w:r>
    </w:p>
    <w:p w:rsidR="00184340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иную информацию о деятельности 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отчетный период. </w:t>
      </w:r>
    </w:p>
    <w:p w:rsidR="00184340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Годовой отчет о деятельности 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председателем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3AD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</w:t>
      </w:r>
      <w:r w:rsidR="002823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ежегодно, не позднее 1 апреля года, следующего за отчетным, представляет отчет о своей деятельности в </w:t>
      </w:r>
      <w:r w:rsidR="0075241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окружной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Совет. После </w:t>
      </w:r>
      <w:r w:rsidR="002823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41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окружным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Советом указанный отчет размещается в сети </w:t>
      </w:r>
      <w:r w:rsidR="007524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Интернет.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2D63" w:rsidRDefault="00442D63" w:rsidP="00452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29" w:rsidRDefault="00452B29" w:rsidP="00452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20. Информирование общественности о деятельности</w:t>
      </w: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</w:p>
    <w:p w:rsidR="00442D63" w:rsidRDefault="00442D63" w:rsidP="00442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06" w:rsidRDefault="00452B29" w:rsidP="00442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1.КСО в целях информирования о своей деятельности размещает на сайте администрации Пировского муниципального округа </w:t>
      </w:r>
      <w:hyperlink r:id="rId7" w:history="1">
        <w:r w:rsidRPr="005E41E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https://pirovskij-r04.gosweb.gosuslugi.ru/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Контрольно-счетный орган</w:t>
      </w:r>
      <w:r w:rsidR="0044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проведенных контрольных и экспертно-аналитических мероприятиях, о выявленных выявленных при проведении нарушениях, о вынесенных представлениях и предписаниях.</w:t>
      </w:r>
    </w:p>
    <w:p w:rsidR="00442D63" w:rsidRDefault="00442D63" w:rsidP="00442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2.Содержание, объем и форму предоставления информации о контрольных и экспертно-аналитических и иных мероприятиях КСО определяет председатель КСО.</w:t>
      </w:r>
    </w:p>
    <w:p w:rsidR="00442D63" w:rsidRDefault="00442D63" w:rsidP="00442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06" w:rsidRDefault="00492006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</w:t>
      </w:r>
      <w:r w:rsidR="00442D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Делопроизводство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</w:p>
    <w:p w:rsidR="00492006" w:rsidRPr="00492006" w:rsidRDefault="00492006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06" w:rsidRPr="00492006" w:rsidRDefault="00492006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Делопроизводство включает в себя:</w:t>
      </w:r>
    </w:p>
    <w:p w:rsidR="00492006" w:rsidRPr="00492006" w:rsidRDefault="00492006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подготовку, оформление документов и материалов, ответственность за их исполнение, прохождение и хранение;</w:t>
      </w:r>
    </w:p>
    <w:p w:rsidR="00492006" w:rsidRPr="00492006" w:rsidRDefault="00492006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работу с документами, наряду с исполнителями может осуществлять председатель</w:t>
      </w:r>
      <w:bookmarkStart w:id="1" w:name="YANDEX_126"/>
      <w:bookmarkEnd w:id="1"/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КСО, осуществляющий контроль за их прохождением как </w:t>
      </w:r>
      <w:r w:rsidR="00852E00"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 </w:t>
      </w:r>
      <w:r w:rsidR="00852E00" w:rsidRPr="002823A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за его пределами.</w:t>
      </w:r>
    </w:p>
    <w:p w:rsidR="00492006" w:rsidRPr="00492006" w:rsidRDefault="00492006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Документы по итогам каждой комплексной ревизии с материалами к ней формируются в отдельное контрольное дело с составлением описи.</w:t>
      </w:r>
    </w:p>
    <w:p w:rsidR="00492006" w:rsidRPr="00492006" w:rsidRDefault="00492006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Результаты экспертно-аналитических мероприятий за текущий год формируются в конце года в отдельное контрольное дело, с описью документов и указанием страниц в томе.</w:t>
      </w:r>
    </w:p>
    <w:p w:rsidR="00492006" w:rsidRPr="00492006" w:rsidRDefault="00492006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Заключения</w:t>
      </w: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проект решения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Пировского округа</w:t>
      </w: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заключения по результатам проведения внешней проверки годового отчета об исполнении бюджета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Пировского округа</w:t>
      </w:r>
      <w:r w:rsidRPr="004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</w:t>
      </w: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 два отдельных дела, с составлением описей.</w:t>
      </w:r>
    </w:p>
    <w:p w:rsidR="00492006" w:rsidRPr="00492006" w:rsidRDefault="00492006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Результаты тематических проверок, результаты проведенных обследований, анализов мониторинг и иные контрольные мероприятия </w:t>
      </w: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уются </w:t>
      </w: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отдельный том и составляют отдельное контрольное дело, с составлением описи.</w:t>
      </w:r>
    </w:p>
    <w:p w:rsidR="00492006" w:rsidRPr="00492006" w:rsidRDefault="00492006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Председатель</w:t>
      </w:r>
      <w:bookmarkStart w:id="2" w:name="YANDEX_128"/>
      <w:bookmarkEnd w:id="2"/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КСО,</w:t>
      </w:r>
      <w:bookmarkStart w:id="3" w:name="YANDEX_129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</w:t>
      </w: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 несут ответственность за качество, достоверность, своевременность подготовленных документов и их хранение.</w:t>
      </w:r>
    </w:p>
    <w:p w:rsidR="00492006" w:rsidRPr="00492006" w:rsidRDefault="00492006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Дела с момента их заведения и до передачи в архив хранятся по месту их формирования, в течение 5 лет. По истечении срока в установленном порядке в зависимости от срока хранения сдаются в архивный отдел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Пировского</w:t>
      </w: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уничтожаются в установленном действующем законодательстве порядке.</w:t>
      </w:r>
    </w:p>
    <w:p w:rsidR="00492006" w:rsidRDefault="00492006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006" w:rsidRDefault="00492006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</w:t>
      </w:r>
      <w:r w:rsidR="00442D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работы с документами</w:t>
      </w:r>
    </w:p>
    <w:p w:rsidR="00492006" w:rsidRPr="00492006" w:rsidRDefault="00492006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06" w:rsidRPr="00492006" w:rsidRDefault="00492006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Подготовка, оформление документов и материалов, ответственность за их исполнение и прохождение осуществляются в связи с настоящим Регламентом.</w:t>
      </w:r>
    </w:p>
    <w:p w:rsidR="00492006" w:rsidRPr="00492006" w:rsidRDefault="00492006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Проект любого документа должен быть завизирован исполнителем документа росписью.</w:t>
      </w:r>
    </w:p>
    <w:p w:rsidR="00492006" w:rsidRPr="00492006" w:rsidRDefault="00492006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Сведения, закрытого характера которые, используются в работе должностными лицами КСО, не разглашаются без письменного разрешения председателя КСО.</w:t>
      </w:r>
    </w:p>
    <w:p w:rsidR="00DE33AD" w:rsidRDefault="00DE33AD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63" w:rsidRDefault="00442D63" w:rsidP="00442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8.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 с обращением граждан</w:t>
      </w:r>
    </w:p>
    <w:p w:rsidR="00442D63" w:rsidRDefault="00442D63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D63" w:rsidRDefault="00442D63" w:rsidP="00442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95783842"/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</w:t>
      </w:r>
    </w:p>
    <w:bookmarkEnd w:id="4"/>
    <w:p w:rsidR="00442D63" w:rsidRDefault="00442D63" w:rsidP="00442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63" w:rsidRDefault="00442D63" w:rsidP="00442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1.Граждане имеют право обращаться лично, а также направлять индивидуальные и коллективные обращения в КСО.</w:t>
      </w:r>
    </w:p>
    <w:p w:rsidR="00442D63" w:rsidRDefault="00442D63" w:rsidP="00442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2.Рассмотрение обращений граждан, поступающих в адрес КСО, осуществляется в соответствии с требованиями Федерального закона от 02.05.2006 №59-ФЗ «О порядке рассмотрения обращений граждан Российской Федерации» и иными принимаемыми в соответствии с ним нормативными правовыми актами.</w:t>
      </w:r>
    </w:p>
    <w:p w:rsidR="0099461D" w:rsidRDefault="00442D63" w:rsidP="00442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3.Регистрация поступивших обращений и подготовка ответов на них осуществляется в порядке, установленном Инструкцией по делопроизводству в КСО.</w:t>
      </w:r>
    </w:p>
    <w:p w:rsidR="0099461D" w:rsidRDefault="0099461D" w:rsidP="00442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61D" w:rsidRDefault="0099461D" w:rsidP="00994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4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бращения граждан</w:t>
      </w:r>
    </w:p>
    <w:p w:rsidR="00442D63" w:rsidRDefault="00442D63" w:rsidP="00442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2D63" w:rsidRDefault="0099461D" w:rsidP="00A346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Письменные обращения граждан, содержащие вопросы, решения которых не входит в компетенцию КСО, направляется в установленном порядке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99461D" w:rsidRPr="00442D63" w:rsidRDefault="0099461D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9461D" w:rsidRDefault="0099461D" w:rsidP="00994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 обращения граждан</w:t>
      </w:r>
    </w:p>
    <w:p w:rsidR="0099461D" w:rsidRDefault="0099461D" w:rsidP="00994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61D" w:rsidRDefault="0099461D" w:rsidP="00994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1.В КСО прием граждан осуществляется председателем КСО в соответствии с графиком приема граждан.</w:t>
      </w:r>
    </w:p>
    <w:p w:rsidR="0099461D" w:rsidRDefault="0099461D" w:rsidP="00994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График приема граждан на очередной год утверждается приказом председателя КСО.</w:t>
      </w:r>
    </w:p>
    <w:p w:rsidR="0099461D" w:rsidRDefault="0099461D" w:rsidP="00994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3.График приема граждан, содержащий информацию о месте приема, установленных для приема днях и часах доводиться до сведения граждан путем размещения на официальном сайте администрации Пировского муниципального округа.</w:t>
      </w:r>
    </w:p>
    <w:p w:rsidR="0099461D" w:rsidRDefault="0099461D" w:rsidP="00994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4.В случае если в обращении содержаться вопросы, решение которых не входит в компетенцию КСО, гражданину дается разъяснение, куда и в каком порядке ему следует обратиться.</w:t>
      </w:r>
    </w:p>
    <w:p w:rsidR="00442D63" w:rsidRDefault="00442D63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3AD" w:rsidRPr="00BF3982" w:rsidRDefault="00492006" w:rsidP="0075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Hlk195783519"/>
      <w:r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442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25F7D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bookmarkEnd w:id="5"/>
      <w:r w:rsidR="00D25F7D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492006" w:rsidRDefault="00492006" w:rsidP="00751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06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</w:t>
      </w:r>
      <w:r w:rsidR="009946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Вступление в силу Регламента </w:t>
      </w:r>
      <w:r w:rsid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</w:p>
    <w:p w:rsidR="00492006" w:rsidRDefault="00492006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06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Регламент утверждается </w:t>
      </w:r>
      <w:r w:rsidR="0052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527F7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006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Регламент может быть изменен или дополнен путем внесения в него изменений</w:t>
      </w:r>
      <w:r w:rsidR="001D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издан в новой редакции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5F7D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Регламент или изменения в него вступают в силу со дня утверждения </w:t>
      </w:r>
      <w:r w:rsidR="008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25F7D" w:rsidSect="002018F7">
      <w:pgSz w:w="11906" w:h="16838" w:code="9"/>
      <w:pgMar w:top="397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345F5"/>
    <w:multiLevelType w:val="multilevel"/>
    <w:tmpl w:val="2416AD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DAE"/>
    <w:rsid w:val="00007358"/>
    <w:rsid w:val="00014DE3"/>
    <w:rsid w:val="00030B35"/>
    <w:rsid w:val="000569D8"/>
    <w:rsid w:val="00086E6D"/>
    <w:rsid w:val="000911EC"/>
    <w:rsid w:val="00184340"/>
    <w:rsid w:val="001B7D21"/>
    <w:rsid w:val="001D6F61"/>
    <w:rsid w:val="002018F7"/>
    <w:rsid w:val="002823A6"/>
    <w:rsid w:val="002C001C"/>
    <w:rsid w:val="002C1B04"/>
    <w:rsid w:val="003B1266"/>
    <w:rsid w:val="00435983"/>
    <w:rsid w:val="004365EB"/>
    <w:rsid w:val="00440DF4"/>
    <w:rsid w:val="00442D63"/>
    <w:rsid w:val="00452B29"/>
    <w:rsid w:val="00464BC6"/>
    <w:rsid w:val="004872E2"/>
    <w:rsid w:val="00492006"/>
    <w:rsid w:val="00527F73"/>
    <w:rsid w:val="00540DC8"/>
    <w:rsid w:val="00586F7D"/>
    <w:rsid w:val="005B2E87"/>
    <w:rsid w:val="005D0A95"/>
    <w:rsid w:val="005E61A1"/>
    <w:rsid w:val="005F263A"/>
    <w:rsid w:val="00623A96"/>
    <w:rsid w:val="0064417B"/>
    <w:rsid w:val="00657D6A"/>
    <w:rsid w:val="0066521E"/>
    <w:rsid w:val="006C7ECF"/>
    <w:rsid w:val="006F49C6"/>
    <w:rsid w:val="0075100F"/>
    <w:rsid w:val="00752415"/>
    <w:rsid w:val="007632A0"/>
    <w:rsid w:val="007779E7"/>
    <w:rsid w:val="007C53DD"/>
    <w:rsid w:val="008443FA"/>
    <w:rsid w:val="00852E00"/>
    <w:rsid w:val="008545C3"/>
    <w:rsid w:val="00876F5B"/>
    <w:rsid w:val="008A18A7"/>
    <w:rsid w:val="009239C1"/>
    <w:rsid w:val="009251B7"/>
    <w:rsid w:val="00963645"/>
    <w:rsid w:val="0099461D"/>
    <w:rsid w:val="00A06B25"/>
    <w:rsid w:val="00A11A51"/>
    <w:rsid w:val="00A34670"/>
    <w:rsid w:val="00A531D9"/>
    <w:rsid w:val="00A57F94"/>
    <w:rsid w:val="00AD015E"/>
    <w:rsid w:val="00B4517C"/>
    <w:rsid w:val="00B549AC"/>
    <w:rsid w:val="00B76425"/>
    <w:rsid w:val="00B80261"/>
    <w:rsid w:val="00B81CFE"/>
    <w:rsid w:val="00B84CD8"/>
    <w:rsid w:val="00BF3982"/>
    <w:rsid w:val="00C257FC"/>
    <w:rsid w:val="00CB70EE"/>
    <w:rsid w:val="00CC1990"/>
    <w:rsid w:val="00D25F7D"/>
    <w:rsid w:val="00D95003"/>
    <w:rsid w:val="00DE33AD"/>
    <w:rsid w:val="00E24036"/>
    <w:rsid w:val="00E71DAE"/>
    <w:rsid w:val="00EB2027"/>
    <w:rsid w:val="00ED1B64"/>
    <w:rsid w:val="00ED59C1"/>
    <w:rsid w:val="00EE7BC2"/>
    <w:rsid w:val="00F013E0"/>
    <w:rsid w:val="00F53E30"/>
    <w:rsid w:val="00F6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98FB"/>
  <w15:chartTrackingRefBased/>
  <w15:docId w15:val="{6B39F262-CF15-4345-8624-874ACB53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6E6D"/>
    <w:pPr>
      <w:keepNext/>
      <w:keepLines/>
      <w:widowControl w:val="0"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E6D"/>
    <w:rPr>
      <w:rFonts w:ascii="Times New Roman" w:eastAsiaTheme="majorEastAsia" w:hAnsi="Times New Roman" w:cstheme="majorBidi"/>
      <w:sz w:val="32"/>
      <w:szCs w:val="32"/>
    </w:rPr>
  </w:style>
  <w:style w:type="character" w:customStyle="1" w:styleId="markedcontent">
    <w:name w:val="markedcontent"/>
    <w:basedOn w:val="a0"/>
    <w:rsid w:val="00ED59C1"/>
  </w:style>
  <w:style w:type="paragraph" w:styleId="a3">
    <w:name w:val="List Paragraph"/>
    <w:basedOn w:val="a"/>
    <w:uiPriority w:val="34"/>
    <w:qFormat/>
    <w:rsid w:val="00540D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2B2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52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9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irovskij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151417F2E7EA82F3A96D9E49D8BFCCC1090598329A7767417DB940595771ADD0E52EAFAE42EA9E80D2AD0E2Au5BD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7E4E3-1FDD-4C72-B227-65DB154D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12</Pages>
  <Words>3976</Words>
  <Characters>22669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Professional</cp:lastModifiedBy>
  <cp:revision>47</cp:revision>
  <dcterms:created xsi:type="dcterms:W3CDTF">2021-12-02T03:11:00Z</dcterms:created>
  <dcterms:modified xsi:type="dcterms:W3CDTF">2025-04-17T05:32:00Z</dcterms:modified>
</cp:coreProperties>
</file>