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6073B" w14:textId="0803D132" w:rsidR="005173BF" w:rsidRPr="00C52C0A" w:rsidRDefault="005173BF" w:rsidP="005173BF">
      <w:pPr>
        <w:spacing w:before="240" w:after="120"/>
        <w:ind w:firstLine="709"/>
        <w:jc w:val="center"/>
        <w:rPr>
          <w:b/>
          <w:sz w:val="28"/>
          <w:szCs w:val="28"/>
        </w:rPr>
      </w:pPr>
      <w:r w:rsidRPr="00C52C0A">
        <w:rPr>
          <w:b/>
          <w:sz w:val="28"/>
          <w:szCs w:val="28"/>
        </w:rPr>
        <w:t>Основные полномочия контрольно-счетного органа</w:t>
      </w:r>
    </w:p>
    <w:p w14:paraId="5A903B86" w14:textId="77777777" w:rsidR="005173BF" w:rsidRPr="00C52C0A" w:rsidRDefault="005173BF" w:rsidP="005173B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1. Контрольно-счетный орган осуществляет следующие основные полномочия:</w:t>
      </w:r>
    </w:p>
    <w:p w14:paraId="6A485C64" w14:textId="77777777" w:rsidR="005173BF" w:rsidRPr="00C52C0A" w:rsidRDefault="005173BF" w:rsidP="005173B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14:paraId="750D6AED" w14:textId="77777777" w:rsidR="005173BF" w:rsidRPr="00C52C0A" w:rsidRDefault="005173BF" w:rsidP="005173B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14:paraId="1ECBF6F1" w14:textId="77777777" w:rsidR="005173BF" w:rsidRPr="00C52C0A" w:rsidRDefault="005173BF" w:rsidP="005173B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3) внешняя проверка годового отчета об исполнении местного бюджета;</w:t>
      </w:r>
    </w:p>
    <w:p w14:paraId="11CD444F" w14:textId="77777777" w:rsidR="005173BF" w:rsidRPr="00C52C0A" w:rsidRDefault="005173BF" w:rsidP="005173B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 xml:space="preserve">4) проведение аудита в сфере закупок товаров, работ и услуг в соответствии с Федеральным </w:t>
      </w:r>
      <w:hyperlink r:id="rId4" w:history="1">
        <w:r w:rsidRPr="00C52C0A">
          <w:rPr>
            <w:sz w:val="28"/>
            <w:szCs w:val="28"/>
          </w:rPr>
          <w:t>законом</w:t>
        </w:r>
      </w:hyperlink>
      <w:r w:rsidRPr="00C52C0A"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0AC24C7D" w14:textId="77777777" w:rsidR="005173BF" w:rsidRPr="00C52C0A" w:rsidRDefault="005173BF" w:rsidP="005173B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5AFD1D51" w14:textId="77777777" w:rsidR="005173BF" w:rsidRPr="00C52C0A" w:rsidRDefault="005173BF" w:rsidP="005173B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14:paraId="3B5A9853" w14:textId="77777777" w:rsidR="005173BF" w:rsidRPr="00C52C0A" w:rsidRDefault="005173BF" w:rsidP="005173B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7) экспертиза проектов муниципальных правовых актов в части, касающейся расходных обязательств Пировского муниципального округа,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14:paraId="1D927136" w14:textId="77777777" w:rsidR="005173BF" w:rsidRPr="00C52C0A" w:rsidRDefault="005173BF" w:rsidP="005173B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8) анализ и мониторинг бюджетного процесса в Пировском муниципальном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160DDBEB" w14:textId="77777777" w:rsidR="005173BF" w:rsidRPr="00C52C0A" w:rsidRDefault="005173BF" w:rsidP="005173B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депутатов и главе Пировского муниципального округа;</w:t>
      </w:r>
    </w:p>
    <w:p w14:paraId="2CBA7BCC" w14:textId="77777777" w:rsidR="005173BF" w:rsidRPr="00C52C0A" w:rsidRDefault="005173BF" w:rsidP="005173B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14:paraId="092C0825" w14:textId="77777777" w:rsidR="005173BF" w:rsidRPr="00C52C0A" w:rsidRDefault="005173BF" w:rsidP="005173B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lastRenderedPageBreak/>
        <w:t>11) оценка реализуемости, рисков и результатов достижения целей социально-экономического развития Пировского муниципального округа, предусмотренных документами стратегического планирования Пировского муниципального округа в пределах компетенции контрольно-счетного органа;</w:t>
      </w:r>
    </w:p>
    <w:p w14:paraId="79412E68" w14:textId="77777777" w:rsidR="005173BF" w:rsidRPr="00C52C0A" w:rsidRDefault="005173BF" w:rsidP="005173B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14:paraId="549E4A1C" w14:textId="77777777" w:rsidR="005173BF" w:rsidRPr="00C52C0A" w:rsidRDefault="005173BF" w:rsidP="005173B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 депутатов.</w:t>
      </w:r>
    </w:p>
    <w:p w14:paraId="578DF79A" w14:textId="77777777" w:rsidR="005173BF" w:rsidRPr="00C52C0A" w:rsidRDefault="005173BF" w:rsidP="005173B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2. Внешний муниципальный финансовый контроль осуществляется контрольно-счетным органом:</w:t>
      </w:r>
    </w:p>
    <w:p w14:paraId="7C60AA34" w14:textId="77777777" w:rsidR="005173BF" w:rsidRPr="00C52C0A" w:rsidRDefault="005173BF" w:rsidP="005173B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1) в отношении органов местного самоуправления и муниципальных органов, муниципальных учреждений и унитарных предприятий Пировского муниципального округа, а также иных организаций, если они используют имущество, находящееся в муниципальной собственности Пировского муниципального округа;</w:t>
      </w:r>
    </w:p>
    <w:p w14:paraId="236E963C" w14:textId="77777777" w:rsidR="005173BF" w:rsidRPr="00C52C0A" w:rsidRDefault="005173BF" w:rsidP="005173B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14:paraId="648653B0" w14:textId="157D28E8" w:rsidR="005173BF" w:rsidRPr="00C52C0A" w:rsidRDefault="005173BF" w:rsidP="005173BF">
      <w:pPr>
        <w:spacing w:before="240" w:after="120"/>
        <w:ind w:firstLine="709"/>
        <w:jc w:val="center"/>
        <w:rPr>
          <w:b/>
          <w:sz w:val="28"/>
          <w:szCs w:val="28"/>
        </w:rPr>
      </w:pPr>
      <w:r w:rsidRPr="00C52C0A">
        <w:rPr>
          <w:b/>
          <w:sz w:val="28"/>
          <w:szCs w:val="28"/>
        </w:rPr>
        <w:t>Формы осуществления контрольно-счетным органом внешнего муниципального финансового контроля</w:t>
      </w:r>
    </w:p>
    <w:p w14:paraId="10456341" w14:textId="77777777" w:rsidR="005173BF" w:rsidRPr="00C52C0A" w:rsidRDefault="005173BF" w:rsidP="005173B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1. Внешний муниципальный финансовый контроль осуществляется контрольно-счетным органом в форме контрольных или экспертно-аналитических мероприятий.</w:t>
      </w:r>
    </w:p>
    <w:p w14:paraId="50FD5FB2" w14:textId="77777777" w:rsidR="005173BF" w:rsidRPr="00C52C0A" w:rsidRDefault="005173BF" w:rsidP="005173B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2. При проведении контрольного мероприятия контрольно-счетным органом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контрольно-счетного органа составляется отчет.</w:t>
      </w:r>
    </w:p>
    <w:p w14:paraId="234D1A84" w14:textId="77777777" w:rsidR="005173BF" w:rsidRPr="00C52C0A" w:rsidRDefault="005173BF" w:rsidP="005173B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2C0A">
        <w:rPr>
          <w:sz w:val="28"/>
          <w:szCs w:val="28"/>
        </w:rPr>
        <w:t>3. При проведении экспертно-аналитического мероприятия контрольно-счетным органом составляет отч</w:t>
      </w:r>
      <w:bookmarkStart w:id="0" w:name="_GoBack"/>
      <w:bookmarkEnd w:id="0"/>
      <w:r w:rsidRPr="00C52C0A">
        <w:rPr>
          <w:sz w:val="28"/>
          <w:szCs w:val="28"/>
        </w:rPr>
        <w:t>ет или заключение.</w:t>
      </w:r>
    </w:p>
    <w:p w14:paraId="6F12D6FA" w14:textId="77777777" w:rsidR="00AD45A6" w:rsidRDefault="00AD45A6"/>
    <w:sectPr w:rsidR="00AD4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02"/>
    <w:rsid w:val="00195A4A"/>
    <w:rsid w:val="005173BF"/>
    <w:rsid w:val="00AD45A6"/>
    <w:rsid w:val="00CD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0037F-9904-448F-A365-F476E3F0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2151417F2E7EA82F3A96D9E49D8BFCCC1090598329A7767417DB940595771ADD0E52EAFAE42EA9E80D2AD0E2Au5B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2023-12-04T03:23:00Z</dcterms:created>
  <dcterms:modified xsi:type="dcterms:W3CDTF">2023-12-04T03:24:00Z</dcterms:modified>
</cp:coreProperties>
</file>