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36E" w:rsidRPr="00ED436E" w:rsidRDefault="00ED436E" w:rsidP="00ED436E">
      <w:pPr>
        <w:ind w:firstLine="851"/>
        <w:jc w:val="center"/>
        <w:rPr>
          <w:sz w:val="24"/>
          <w:szCs w:val="24"/>
        </w:rPr>
      </w:pPr>
      <w:bookmarkStart w:id="0" w:name="_Toc258835971"/>
      <w:r w:rsidRPr="00ED436E">
        <w:rPr>
          <w:sz w:val="24"/>
          <w:szCs w:val="24"/>
        </w:rPr>
        <w:t>ПОЯСНИТЕЛЬНАЯ ЗАПИСКА</w:t>
      </w:r>
    </w:p>
    <w:p w:rsidR="00ED436E" w:rsidRPr="00ED436E" w:rsidRDefault="00ED436E" w:rsidP="00ED436E">
      <w:pPr>
        <w:ind w:firstLine="851"/>
        <w:jc w:val="center"/>
        <w:rPr>
          <w:sz w:val="24"/>
          <w:szCs w:val="24"/>
        </w:rPr>
      </w:pPr>
      <w:r w:rsidRPr="00ED436E">
        <w:rPr>
          <w:sz w:val="24"/>
          <w:szCs w:val="24"/>
        </w:rPr>
        <w:t>к отчету об исполнении консолидированного бюджета</w:t>
      </w:r>
    </w:p>
    <w:p w:rsidR="00ED436E" w:rsidRPr="00ED436E" w:rsidRDefault="00ED436E" w:rsidP="00ED436E">
      <w:pPr>
        <w:ind w:firstLine="851"/>
        <w:jc w:val="center"/>
        <w:rPr>
          <w:sz w:val="24"/>
          <w:szCs w:val="24"/>
        </w:rPr>
      </w:pPr>
    </w:p>
    <w:tbl>
      <w:tblPr>
        <w:tblW w:w="9913" w:type="dxa"/>
        <w:jc w:val="right"/>
        <w:tblLook w:val="04A0" w:firstRow="1" w:lastRow="0" w:firstColumn="1" w:lastColumn="0" w:noHBand="0" w:noVBand="1"/>
      </w:tblPr>
      <w:tblGrid>
        <w:gridCol w:w="6637"/>
        <w:gridCol w:w="3276"/>
      </w:tblGrid>
      <w:tr w:rsidR="00ED436E" w:rsidRPr="00ED436E" w:rsidTr="00646361">
        <w:trPr>
          <w:trHeight w:val="240"/>
          <w:jc w:val="right"/>
        </w:trPr>
        <w:tc>
          <w:tcPr>
            <w:tcW w:w="6637" w:type="dxa"/>
            <w:tcBorders>
              <w:bottom w:val="nil"/>
              <w:right w:val="single" w:sz="4" w:space="0" w:color="auto"/>
            </w:tcBorders>
          </w:tcPr>
          <w:p w:rsidR="00ED436E" w:rsidRPr="00ED436E" w:rsidRDefault="00ED436E" w:rsidP="00646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436E" w:rsidRPr="00ED436E" w:rsidRDefault="00ED436E" w:rsidP="00646361">
            <w:pPr>
              <w:jc w:val="center"/>
              <w:rPr>
                <w:sz w:val="24"/>
                <w:szCs w:val="24"/>
              </w:rPr>
            </w:pPr>
            <w:r w:rsidRPr="00ED436E">
              <w:rPr>
                <w:sz w:val="24"/>
                <w:szCs w:val="24"/>
              </w:rPr>
              <w:t>КОДЫ</w:t>
            </w:r>
          </w:p>
        </w:tc>
      </w:tr>
      <w:tr w:rsidR="00ED436E" w:rsidRPr="00ED436E" w:rsidTr="00646361">
        <w:trPr>
          <w:trHeight w:val="225"/>
          <w:jc w:val="right"/>
        </w:trPr>
        <w:tc>
          <w:tcPr>
            <w:tcW w:w="6637" w:type="dxa"/>
            <w:tcBorders>
              <w:right w:val="single" w:sz="4" w:space="0" w:color="auto"/>
            </w:tcBorders>
          </w:tcPr>
          <w:p w:rsidR="00ED436E" w:rsidRPr="00ED436E" w:rsidRDefault="00ED436E" w:rsidP="00646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436E" w:rsidRPr="00ED436E" w:rsidRDefault="00ED436E" w:rsidP="00646361">
            <w:pPr>
              <w:jc w:val="center"/>
              <w:rPr>
                <w:sz w:val="24"/>
                <w:szCs w:val="24"/>
              </w:rPr>
            </w:pPr>
            <w:r w:rsidRPr="00ED436E">
              <w:rPr>
                <w:sz w:val="24"/>
                <w:szCs w:val="24"/>
              </w:rPr>
              <w:t>0503360</w:t>
            </w:r>
          </w:p>
        </w:tc>
      </w:tr>
      <w:tr w:rsidR="00ED436E" w:rsidRPr="00ED436E" w:rsidTr="00646361">
        <w:trPr>
          <w:trHeight w:val="255"/>
          <w:jc w:val="right"/>
        </w:trPr>
        <w:tc>
          <w:tcPr>
            <w:tcW w:w="6637" w:type="dxa"/>
            <w:tcBorders>
              <w:right w:val="single" w:sz="4" w:space="0" w:color="auto"/>
            </w:tcBorders>
          </w:tcPr>
          <w:p w:rsidR="00ED436E" w:rsidRPr="00ED436E" w:rsidRDefault="00ED436E" w:rsidP="00646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436E" w:rsidRPr="00ED436E" w:rsidRDefault="00ED436E" w:rsidP="00646361">
            <w:pPr>
              <w:jc w:val="center"/>
              <w:rPr>
                <w:sz w:val="24"/>
                <w:szCs w:val="24"/>
              </w:rPr>
            </w:pPr>
            <w:r w:rsidRPr="00ED436E">
              <w:rPr>
                <w:sz w:val="24"/>
                <w:szCs w:val="24"/>
              </w:rPr>
              <w:t>01.01.2023</w:t>
            </w:r>
          </w:p>
        </w:tc>
      </w:tr>
      <w:tr w:rsidR="00ED436E" w:rsidRPr="00ED436E" w:rsidTr="00646361">
        <w:trPr>
          <w:trHeight w:val="330"/>
          <w:jc w:val="right"/>
        </w:trPr>
        <w:tc>
          <w:tcPr>
            <w:tcW w:w="6637" w:type="dxa"/>
            <w:tcBorders>
              <w:top w:val="nil"/>
              <w:right w:val="single" w:sz="4" w:space="0" w:color="auto"/>
            </w:tcBorders>
          </w:tcPr>
          <w:p w:rsidR="00ED436E" w:rsidRPr="00ED436E" w:rsidRDefault="00ED436E" w:rsidP="00646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436E" w:rsidRPr="00ED436E" w:rsidRDefault="00ED436E" w:rsidP="00ED436E">
            <w:pPr>
              <w:ind w:left="-58" w:firstLine="58"/>
              <w:jc w:val="center"/>
              <w:rPr>
                <w:sz w:val="24"/>
                <w:szCs w:val="24"/>
              </w:rPr>
            </w:pPr>
            <w:r w:rsidRPr="00ED436E">
              <w:rPr>
                <w:sz w:val="24"/>
                <w:szCs w:val="24"/>
              </w:rPr>
              <w:t>02280</w:t>
            </w:r>
            <w:r>
              <w:rPr>
                <w:sz w:val="24"/>
                <w:szCs w:val="24"/>
              </w:rPr>
              <w:t>073</w:t>
            </w:r>
          </w:p>
        </w:tc>
      </w:tr>
      <w:tr w:rsidR="00ED436E" w:rsidRPr="00ED436E" w:rsidTr="00646361">
        <w:trPr>
          <w:trHeight w:val="690"/>
          <w:jc w:val="right"/>
        </w:trPr>
        <w:tc>
          <w:tcPr>
            <w:tcW w:w="6637" w:type="dxa"/>
            <w:tcBorders>
              <w:top w:val="nil"/>
              <w:right w:val="single" w:sz="4" w:space="0" w:color="auto"/>
            </w:tcBorders>
          </w:tcPr>
          <w:p w:rsidR="00ED436E" w:rsidRPr="00ED436E" w:rsidRDefault="00ED436E" w:rsidP="00ED436E">
            <w:pPr>
              <w:rPr>
                <w:sz w:val="24"/>
                <w:szCs w:val="24"/>
              </w:rPr>
            </w:pPr>
            <w:r w:rsidRPr="00ED436E">
              <w:rPr>
                <w:sz w:val="24"/>
                <w:szCs w:val="24"/>
              </w:rPr>
              <w:t>Наименование финансового органа Финансов</w:t>
            </w:r>
            <w:r>
              <w:rPr>
                <w:sz w:val="24"/>
                <w:szCs w:val="24"/>
              </w:rPr>
              <w:t>ый</w:t>
            </w:r>
            <w:r w:rsidRPr="00ED43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</w:t>
            </w:r>
            <w:r w:rsidRPr="00ED436E">
              <w:rPr>
                <w:sz w:val="24"/>
                <w:szCs w:val="24"/>
              </w:rPr>
              <w:t xml:space="preserve"> администрации </w:t>
            </w:r>
            <w:r>
              <w:rPr>
                <w:sz w:val="24"/>
                <w:szCs w:val="24"/>
              </w:rPr>
              <w:t>Пировского округа</w:t>
            </w:r>
          </w:p>
        </w:tc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D436E" w:rsidRPr="00ED436E" w:rsidRDefault="00ED436E" w:rsidP="00646361">
            <w:pPr>
              <w:rPr>
                <w:sz w:val="24"/>
                <w:szCs w:val="24"/>
              </w:rPr>
            </w:pPr>
          </w:p>
        </w:tc>
      </w:tr>
      <w:tr w:rsidR="00ED436E" w:rsidRPr="00ED436E" w:rsidTr="00646361">
        <w:trPr>
          <w:trHeight w:val="375"/>
          <w:jc w:val="right"/>
        </w:trPr>
        <w:tc>
          <w:tcPr>
            <w:tcW w:w="6637" w:type="dxa"/>
            <w:tcBorders>
              <w:right w:val="single" w:sz="4" w:space="0" w:color="auto"/>
            </w:tcBorders>
          </w:tcPr>
          <w:p w:rsidR="00ED436E" w:rsidRPr="00ED436E" w:rsidRDefault="00ED436E" w:rsidP="00646361">
            <w:pPr>
              <w:rPr>
                <w:sz w:val="24"/>
                <w:szCs w:val="24"/>
              </w:rPr>
            </w:pP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436E" w:rsidRPr="00ED436E" w:rsidRDefault="00ED436E" w:rsidP="00646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</w:t>
            </w:r>
          </w:p>
        </w:tc>
      </w:tr>
      <w:tr w:rsidR="00ED436E" w:rsidRPr="00ED436E" w:rsidTr="00646361">
        <w:trPr>
          <w:trHeight w:val="270"/>
          <w:jc w:val="right"/>
        </w:trPr>
        <w:tc>
          <w:tcPr>
            <w:tcW w:w="6637" w:type="dxa"/>
            <w:tcBorders>
              <w:right w:val="single" w:sz="4" w:space="0" w:color="auto"/>
            </w:tcBorders>
          </w:tcPr>
          <w:p w:rsidR="00ED436E" w:rsidRPr="00ED436E" w:rsidRDefault="00ED436E" w:rsidP="00ED436E">
            <w:pPr>
              <w:rPr>
                <w:sz w:val="24"/>
                <w:szCs w:val="24"/>
              </w:rPr>
            </w:pPr>
            <w:r w:rsidRPr="00ED436E">
              <w:rPr>
                <w:sz w:val="24"/>
                <w:szCs w:val="24"/>
              </w:rPr>
              <w:t>Наименование бюджета</w:t>
            </w:r>
            <w:bookmarkStart w:id="1" w:name="_GoBack"/>
            <w:bookmarkEnd w:id="1"/>
            <w:r w:rsidRPr="00ED436E">
              <w:rPr>
                <w:sz w:val="24"/>
                <w:szCs w:val="24"/>
              </w:rPr>
              <w:t xml:space="preserve"> Бюджет </w:t>
            </w:r>
            <w:r>
              <w:rPr>
                <w:sz w:val="24"/>
                <w:szCs w:val="24"/>
              </w:rPr>
              <w:t>Пировского муниципального округа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D436E" w:rsidRPr="00ED436E" w:rsidRDefault="00ED436E" w:rsidP="00646361">
            <w:pPr>
              <w:rPr>
                <w:sz w:val="24"/>
                <w:szCs w:val="24"/>
              </w:rPr>
            </w:pPr>
          </w:p>
        </w:tc>
      </w:tr>
      <w:tr w:rsidR="00ED436E" w:rsidRPr="00ED436E" w:rsidTr="00646361">
        <w:trPr>
          <w:trHeight w:val="330"/>
          <w:jc w:val="right"/>
        </w:trPr>
        <w:tc>
          <w:tcPr>
            <w:tcW w:w="6637" w:type="dxa"/>
            <w:tcBorders>
              <w:right w:val="single" w:sz="4" w:space="0" w:color="auto"/>
            </w:tcBorders>
          </w:tcPr>
          <w:p w:rsidR="00ED436E" w:rsidRPr="00ED436E" w:rsidRDefault="00ED436E" w:rsidP="00646361">
            <w:pPr>
              <w:rPr>
                <w:sz w:val="24"/>
                <w:szCs w:val="24"/>
              </w:rPr>
            </w:pP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D436E" w:rsidRPr="00ED436E" w:rsidRDefault="00ED436E" w:rsidP="00646361">
            <w:pPr>
              <w:rPr>
                <w:sz w:val="24"/>
                <w:szCs w:val="24"/>
              </w:rPr>
            </w:pPr>
          </w:p>
        </w:tc>
      </w:tr>
      <w:tr w:rsidR="00ED436E" w:rsidRPr="00ED436E" w:rsidTr="00646361">
        <w:trPr>
          <w:trHeight w:val="300"/>
          <w:jc w:val="right"/>
        </w:trPr>
        <w:tc>
          <w:tcPr>
            <w:tcW w:w="6637" w:type="dxa"/>
            <w:tcBorders>
              <w:right w:val="single" w:sz="4" w:space="0" w:color="auto"/>
            </w:tcBorders>
          </w:tcPr>
          <w:p w:rsidR="00ED436E" w:rsidRPr="00ED436E" w:rsidRDefault="00ED436E" w:rsidP="00646361">
            <w:pPr>
              <w:rPr>
                <w:sz w:val="24"/>
                <w:szCs w:val="24"/>
              </w:rPr>
            </w:pPr>
            <w:r w:rsidRPr="00ED436E">
              <w:rPr>
                <w:sz w:val="24"/>
                <w:szCs w:val="24"/>
              </w:rPr>
              <w:t>Периодичность: годовая</w:t>
            </w:r>
          </w:p>
        </w:tc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436E" w:rsidRPr="00ED436E" w:rsidRDefault="00ED436E" w:rsidP="00ED436E">
            <w:pPr>
              <w:jc w:val="center"/>
              <w:rPr>
                <w:sz w:val="24"/>
                <w:szCs w:val="24"/>
              </w:rPr>
            </w:pPr>
            <w:r w:rsidRPr="00ED436E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545000</w:t>
            </w:r>
          </w:p>
        </w:tc>
      </w:tr>
      <w:tr w:rsidR="00ED436E" w:rsidRPr="00ED436E" w:rsidTr="00646361">
        <w:trPr>
          <w:trHeight w:val="300"/>
          <w:jc w:val="right"/>
        </w:trPr>
        <w:tc>
          <w:tcPr>
            <w:tcW w:w="6637" w:type="dxa"/>
            <w:tcBorders>
              <w:right w:val="single" w:sz="4" w:space="0" w:color="auto"/>
            </w:tcBorders>
          </w:tcPr>
          <w:p w:rsidR="00ED436E" w:rsidRPr="00ED436E" w:rsidRDefault="00ED436E" w:rsidP="00646361">
            <w:pPr>
              <w:rPr>
                <w:sz w:val="24"/>
                <w:szCs w:val="24"/>
              </w:rPr>
            </w:pPr>
            <w:r w:rsidRPr="00ED436E">
              <w:rPr>
                <w:sz w:val="24"/>
                <w:szCs w:val="24"/>
              </w:rPr>
              <w:t>Единица измерения: руб.</w:t>
            </w:r>
          </w:p>
        </w:tc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D436E" w:rsidRPr="00ED436E" w:rsidRDefault="00ED436E" w:rsidP="00646361">
            <w:pPr>
              <w:rPr>
                <w:sz w:val="24"/>
                <w:szCs w:val="24"/>
              </w:rPr>
            </w:pPr>
          </w:p>
        </w:tc>
      </w:tr>
      <w:tr w:rsidR="00ED436E" w:rsidRPr="00ED436E" w:rsidTr="00646361">
        <w:trPr>
          <w:trHeight w:val="300"/>
          <w:jc w:val="right"/>
        </w:trPr>
        <w:tc>
          <w:tcPr>
            <w:tcW w:w="6637" w:type="dxa"/>
            <w:tcBorders>
              <w:right w:val="single" w:sz="4" w:space="0" w:color="auto"/>
            </w:tcBorders>
          </w:tcPr>
          <w:p w:rsidR="00ED436E" w:rsidRPr="00ED436E" w:rsidRDefault="00ED436E" w:rsidP="00646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436E" w:rsidRPr="00ED436E" w:rsidRDefault="00ED436E" w:rsidP="00646361">
            <w:pPr>
              <w:jc w:val="center"/>
              <w:rPr>
                <w:sz w:val="24"/>
                <w:szCs w:val="24"/>
              </w:rPr>
            </w:pPr>
            <w:r w:rsidRPr="00ED436E">
              <w:rPr>
                <w:sz w:val="24"/>
                <w:szCs w:val="24"/>
              </w:rPr>
              <w:t> </w:t>
            </w:r>
          </w:p>
        </w:tc>
      </w:tr>
      <w:tr w:rsidR="00ED436E" w:rsidRPr="00ED436E" w:rsidTr="00646361">
        <w:trPr>
          <w:trHeight w:val="300"/>
          <w:jc w:val="right"/>
        </w:trPr>
        <w:tc>
          <w:tcPr>
            <w:tcW w:w="6637" w:type="dxa"/>
            <w:tcBorders>
              <w:right w:val="single" w:sz="4" w:space="0" w:color="auto"/>
            </w:tcBorders>
          </w:tcPr>
          <w:p w:rsidR="00ED436E" w:rsidRPr="00ED436E" w:rsidRDefault="00ED436E" w:rsidP="006463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436E" w:rsidRPr="00ED436E" w:rsidRDefault="00ED436E" w:rsidP="00646361">
            <w:pPr>
              <w:jc w:val="center"/>
              <w:rPr>
                <w:sz w:val="24"/>
                <w:szCs w:val="24"/>
              </w:rPr>
            </w:pPr>
            <w:r w:rsidRPr="00ED436E">
              <w:rPr>
                <w:sz w:val="24"/>
                <w:szCs w:val="24"/>
              </w:rPr>
              <w:t>383</w:t>
            </w:r>
          </w:p>
        </w:tc>
      </w:tr>
    </w:tbl>
    <w:p w:rsidR="00ED436E" w:rsidRPr="00ED436E" w:rsidRDefault="00ED436E" w:rsidP="00ED436E">
      <w:pPr>
        <w:ind w:firstLine="851"/>
        <w:rPr>
          <w:sz w:val="24"/>
          <w:szCs w:val="24"/>
        </w:rPr>
      </w:pPr>
    </w:p>
    <w:p w:rsidR="00ED7CF5" w:rsidRPr="00167B3B" w:rsidRDefault="00ED7CF5" w:rsidP="00ED7CF5">
      <w:pPr>
        <w:pStyle w:val="1"/>
        <w:jc w:val="center"/>
        <w:rPr>
          <w:rFonts w:ascii="Times New Roman" w:hAnsi="Times New Roman"/>
          <w:caps/>
          <w:szCs w:val="28"/>
        </w:rPr>
      </w:pPr>
      <w:r w:rsidRPr="00167B3B">
        <w:rPr>
          <w:rFonts w:ascii="Times New Roman" w:hAnsi="Times New Roman"/>
          <w:caps/>
          <w:szCs w:val="28"/>
        </w:rPr>
        <w:t>Организационная структура субъекта бюджетной отчетности</w:t>
      </w:r>
      <w:bookmarkEnd w:id="0"/>
    </w:p>
    <w:p w:rsidR="00186013" w:rsidRDefault="00186013" w:rsidP="00A951E7">
      <w:pPr>
        <w:ind w:firstLine="709"/>
        <w:jc w:val="both"/>
        <w:rPr>
          <w:sz w:val="28"/>
        </w:rPr>
      </w:pPr>
    </w:p>
    <w:p w:rsidR="00D50175" w:rsidRPr="00D50175" w:rsidRDefault="00D50175" w:rsidP="00D50175">
      <w:pPr>
        <w:ind w:firstLine="709"/>
        <w:jc w:val="both"/>
        <w:rPr>
          <w:sz w:val="28"/>
        </w:rPr>
      </w:pPr>
      <w:r w:rsidRPr="00D50175">
        <w:rPr>
          <w:sz w:val="28"/>
        </w:rPr>
        <w:t>Полное наименование: Финансов</w:t>
      </w:r>
      <w:r w:rsidR="009924FC">
        <w:rPr>
          <w:sz w:val="28"/>
        </w:rPr>
        <w:t>ый</w:t>
      </w:r>
      <w:r w:rsidRPr="00D50175">
        <w:rPr>
          <w:sz w:val="28"/>
        </w:rPr>
        <w:t xml:space="preserve"> </w:t>
      </w:r>
      <w:r w:rsidR="009924FC">
        <w:rPr>
          <w:sz w:val="28"/>
        </w:rPr>
        <w:t>отдел</w:t>
      </w:r>
      <w:r w:rsidRPr="00D50175">
        <w:rPr>
          <w:sz w:val="28"/>
        </w:rPr>
        <w:t xml:space="preserve"> администрации Пировского муниципального округа.</w:t>
      </w:r>
    </w:p>
    <w:p w:rsidR="00D50175" w:rsidRPr="00D50175" w:rsidRDefault="00D50175" w:rsidP="00D50175">
      <w:pPr>
        <w:ind w:firstLine="709"/>
        <w:jc w:val="both"/>
        <w:rPr>
          <w:sz w:val="28"/>
        </w:rPr>
      </w:pPr>
      <w:r w:rsidRPr="00D50175">
        <w:rPr>
          <w:sz w:val="28"/>
        </w:rPr>
        <w:t xml:space="preserve">Юридический </w:t>
      </w:r>
      <w:proofErr w:type="gramStart"/>
      <w:r w:rsidRPr="00D50175">
        <w:rPr>
          <w:sz w:val="28"/>
        </w:rPr>
        <w:t>адрес:,</w:t>
      </w:r>
      <w:proofErr w:type="gramEnd"/>
    </w:p>
    <w:p w:rsidR="00D50175" w:rsidRPr="00D50175" w:rsidRDefault="00D50175" w:rsidP="00D50175">
      <w:pPr>
        <w:ind w:firstLine="709"/>
        <w:jc w:val="both"/>
        <w:rPr>
          <w:sz w:val="28"/>
        </w:rPr>
      </w:pPr>
    </w:p>
    <w:p w:rsidR="00D50175" w:rsidRPr="00D50175" w:rsidRDefault="00D50175" w:rsidP="00D50175">
      <w:pPr>
        <w:ind w:firstLine="709"/>
        <w:jc w:val="both"/>
        <w:rPr>
          <w:sz w:val="28"/>
        </w:rPr>
      </w:pPr>
      <w:proofErr w:type="gramStart"/>
      <w:r w:rsidRPr="00D50175">
        <w:rPr>
          <w:sz w:val="28"/>
        </w:rPr>
        <w:t>663120,Красноярский</w:t>
      </w:r>
      <w:proofErr w:type="gramEnd"/>
      <w:r w:rsidR="00ED5BBA">
        <w:rPr>
          <w:sz w:val="28"/>
        </w:rPr>
        <w:t xml:space="preserve"> </w:t>
      </w:r>
      <w:proofErr w:type="spellStart"/>
      <w:r w:rsidRPr="00D50175">
        <w:rPr>
          <w:sz w:val="28"/>
        </w:rPr>
        <w:t>край,с.Пировское</w:t>
      </w:r>
      <w:proofErr w:type="spellEnd"/>
      <w:r w:rsidRPr="00D50175">
        <w:rPr>
          <w:sz w:val="28"/>
        </w:rPr>
        <w:t xml:space="preserve">, </w:t>
      </w:r>
      <w:proofErr w:type="spellStart"/>
      <w:r w:rsidRPr="00D50175">
        <w:rPr>
          <w:sz w:val="28"/>
        </w:rPr>
        <w:t>ул.Ленина</w:t>
      </w:r>
      <w:proofErr w:type="spellEnd"/>
      <w:r w:rsidRPr="00D50175">
        <w:rPr>
          <w:sz w:val="28"/>
        </w:rPr>
        <w:t>, д.27.</w:t>
      </w:r>
    </w:p>
    <w:p w:rsidR="00D50175" w:rsidRPr="00D50175" w:rsidRDefault="00D50175" w:rsidP="00D50175">
      <w:pPr>
        <w:ind w:firstLine="709"/>
        <w:jc w:val="both"/>
        <w:rPr>
          <w:sz w:val="28"/>
        </w:rPr>
      </w:pPr>
      <w:r w:rsidRPr="00D50175">
        <w:rPr>
          <w:sz w:val="28"/>
        </w:rPr>
        <w:t>Фактический адрес:</w:t>
      </w:r>
    </w:p>
    <w:p w:rsidR="00D50175" w:rsidRPr="00D50175" w:rsidRDefault="00D50175" w:rsidP="00D50175">
      <w:pPr>
        <w:ind w:firstLine="709"/>
        <w:jc w:val="both"/>
        <w:rPr>
          <w:sz w:val="28"/>
        </w:rPr>
      </w:pPr>
      <w:r w:rsidRPr="00D50175">
        <w:rPr>
          <w:sz w:val="28"/>
        </w:rPr>
        <w:t xml:space="preserve">663120, Красноярский </w:t>
      </w:r>
      <w:proofErr w:type="spellStart"/>
      <w:proofErr w:type="gramStart"/>
      <w:r w:rsidRPr="00D50175">
        <w:rPr>
          <w:sz w:val="28"/>
        </w:rPr>
        <w:t>край,с.Пировское</w:t>
      </w:r>
      <w:proofErr w:type="spellEnd"/>
      <w:proofErr w:type="gramEnd"/>
      <w:r w:rsidRPr="00D50175">
        <w:rPr>
          <w:sz w:val="28"/>
        </w:rPr>
        <w:t xml:space="preserve">, </w:t>
      </w:r>
      <w:proofErr w:type="spellStart"/>
      <w:r w:rsidRPr="00D50175">
        <w:rPr>
          <w:sz w:val="28"/>
        </w:rPr>
        <w:t>ул.Ленина</w:t>
      </w:r>
      <w:proofErr w:type="spellEnd"/>
      <w:r w:rsidRPr="00D50175">
        <w:rPr>
          <w:sz w:val="28"/>
        </w:rPr>
        <w:t>, д.27.</w:t>
      </w:r>
    </w:p>
    <w:p w:rsidR="00D50175" w:rsidRPr="00D50175" w:rsidRDefault="00D50175" w:rsidP="00D50175">
      <w:pPr>
        <w:ind w:firstLine="709"/>
        <w:jc w:val="both"/>
        <w:rPr>
          <w:sz w:val="28"/>
        </w:rPr>
      </w:pPr>
      <w:r w:rsidRPr="00D50175">
        <w:rPr>
          <w:sz w:val="28"/>
        </w:rPr>
        <w:t xml:space="preserve">ИНН 2431000182, КПП 243101001, ОКПО 02280073, ОКТМО 04545000, ОКВЭД 75.11.31, ОКФС 14, ОКОПФ </w:t>
      </w:r>
      <w:r w:rsidR="00E1060E">
        <w:rPr>
          <w:sz w:val="28"/>
        </w:rPr>
        <w:t>75404</w:t>
      </w:r>
      <w:r w:rsidRPr="00D50175">
        <w:rPr>
          <w:sz w:val="28"/>
        </w:rPr>
        <w:t>.</w:t>
      </w:r>
    </w:p>
    <w:p w:rsidR="00D50175" w:rsidRPr="00D50175" w:rsidRDefault="00D50175" w:rsidP="00D50175">
      <w:pPr>
        <w:ind w:firstLine="709"/>
        <w:jc w:val="both"/>
        <w:rPr>
          <w:sz w:val="28"/>
        </w:rPr>
      </w:pPr>
      <w:r w:rsidRPr="00D50175">
        <w:rPr>
          <w:sz w:val="28"/>
        </w:rPr>
        <w:t>Государственная регистрация: МИ ФНС России № 6 по Красноярскому краю</w:t>
      </w:r>
      <w:r w:rsidR="00E410DD">
        <w:rPr>
          <w:sz w:val="28"/>
        </w:rPr>
        <w:t xml:space="preserve"> </w:t>
      </w:r>
      <w:r w:rsidR="009D4990">
        <w:rPr>
          <w:sz w:val="28"/>
        </w:rPr>
        <w:t>14</w:t>
      </w:r>
      <w:r w:rsidR="00E410DD">
        <w:rPr>
          <w:sz w:val="28"/>
        </w:rPr>
        <w:t xml:space="preserve"> </w:t>
      </w:r>
      <w:r w:rsidR="009D4990">
        <w:rPr>
          <w:sz w:val="28"/>
        </w:rPr>
        <w:t>марта</w:t>
      </w:r>
      <w:r w:rsidRPr="00D50175">
        <w:rPr>
          <w:sz w:val="28"/>
        </w:rPr>
        <w:t xml:space="preserve"> 201</w:t>
      </w:r>
      <w:r w:rsidR="009D4990">
        <w:rPr>
          <w:sz w:val="28"/>
        </w:rPr>
        <w:t>2</w:t>
      </w:r>
      <w:r w:rsidRPr="00D50175">
        <w:rPr>
          <w:sz w:val="28"/>
        </w:rPr>
        <w:t xml:space="preserve"> года за основным государственным регистрационным номером № </w:t>
      </w:r>
      <w:r w:rsidR="009D4990">
        <w:rPr>
          <w:sz w:val="28"/>
        </w:rPr>
        <w:t>2222400132700</w:t>
      </w:r>
      <w:r w:rsidRPr="00D50175">
        <w:rPr>
          <w:sz w:val="28"/>
        </w:rPr>
        <w:t>.</w:t>
      </w:r>
    </w:p>
    <w:p w:rsidR="00D50175" w:rsidRPr="00D50175" w:rsidRDefault="00D50175" w:rsidP="00D50175">
      <w:pPr>
        <w:ind w:firstLine="709"/>
        <w:jc w:val="both"/>
        <w:rPr>
          <w:sz w:val="28"/>
        </w:rPr>
      </w:pPr>
      <w:r w:rsidRPr="00D50175">
        <w:rPr>
          <w:sz w:val="28"/>
        </w:rPr>
        <w:t>Финансов</w:t>
      </w:r>
      <w:r w:rsidR="009924FC">
        <w:rPr>
          <w:sz w:val="28"/>
        </w:rPr>
        <w:t>ый</w:t>
      </w:r>
      <w:r w:rsidRPr="00D50175">
        <w:rPr>
          <w:sz w:val="28"/>
        </w:rPr>
        <w:t xml:space="preserve"> </w:t>
      </w:r>
      <w:r w:rsidR="009924FC">
        <w:rPr>
          <w:sz w:val="28"/>
        </w:rPr>
        <w:t>отдел</w:t>
      </w:r>
      <w:r w:rsidRPr="00D50175">
        <w:rPr>
          <w:sz w:val="28"/>
        </w:rPr>
        <w:t xml:space="preserve"> администрации Пировского муниципального округа возглавляет </w:t>
      </w:r>
      <w:r w:rsidR="009924FC">
        <w:rPr>
          <w:sz w:val="28"/>
        </w:rPr>
        <w:t>начальник финансового отдела</w:t>
      </w:r>
      <w:r w:rsidRPr="00D50175">
        <w:rPr>
          <w:sz w:val="28"/>
        </w:rPr>
        <w:t xml:space="preserve"> Федорова Оксана Васильевна.</w:t>
      </w:r>
    </w:p>
    <w:p w:rsidR="00D50175" w:rsidRPr="00D50175" w:rsidRDefault="00D50175" w:rsidP="00D50175">
      <w:pPr>
        <w:ind w:firstLine="709"/>
        <w:jc w:val="both"/>
        <w:rPr>
          <w:sz w:val="28"/>
        </w:rPr>
      </w:pPr>
      <w:r w:rsidRPr="00D50175">
        <w:rPr>
          <w:sz w:val="28"/>
        </w:rPr>
        <w:t xml:space="preserve">Обязанности главного бухгалтера </w:t>
      </w:r>
      <w:r w:rsidR="00E410DD">
        <w:rPr>
          <w:sz w:val="28"/>
        </w:rPr>
        <w:t xml:space="preserve">финансового отдела </w:t>
      </w:r>
      <w:r w:rsidR="00E410DD" w:rsidRPr="00D50175">
        <w:rPr>
          <w:sz w:val="28"/>
        </w:rPr>
        <w:t xml:space="preserve">администрации Пировского муниципального округа </w:t>
      </w:r>
      <w:r w:rsidR="00E410DD">
        <w:rPr>
          <w:sz w:val="28"/>
        </w:rPr>
        <w:t>исполняет</w:t>
      </w:r>
      <w:r w:rsidRPr="00D50175">
        <w:rPr>
          <w:sz w:val="28"/>
        </w:rPr>
        <w:t xml:space="preserve"> </w:t>
      </w:r>
      <w:proofErr w:type="spellStart"/>
      <w:r w:rsidR="00E410DD">
        <w:rPr>
          <w:sz w:val="28"/>
        </w:rPr>
        <w:t>Канаева</w:t>
      </w:r>
      <w:proofErr w:type="spellEnd"/>
      <w:r w:rsidR="00E410DD">
        <w:rPr>
          <w:sz w:val="28"/>
        </w:rPr>
        <w:t xml:space="preserve"> Анна Сергеевна</w:t>
      </w:r>
    </w:p>
    <w:p w:rsidR="00D50175" w:rsidRPr="00D50175" w:rsidRDefault="00D50175" w:rsidP="00D50175">
      <w:pPr>
        <w:ind w:firstLine="709"/>
        <w:jc w:val="both"/>
        <w:rPr>
          <w:sz w:val="28"/>
        </w:rPr>
      </w:pPr>
      <w:r w:rsidRPr="00D50175">
        <w:rPr>
          <w:sz w:val="28"/>
        </w:rPr>
        <w:t xml:space="preserve">Штатное расписание Финансового </w:t>
      </w:r>
      <w:r w:rsidR="00E410DD">
        <w:rPr>
          <w:sz w:val="28"/>
        </w:rPr>
        <w:t>отдела</w:t>
      </w:r>
      <w:r w:rsidRPr="00D50175">
        <w:rPr>
          <w:sz w:val="28"/>
        </w:rPr>
        <w:t xml:space="preserve"> администрации Пировского </w:t>
      </w:r>
      <w:r w:rsidR="00A50A5E">
        <w:rPr>
          <w:sz w:val="28"/>
        </w:rPr>
        <w:t xml:space="preserve">муниципального округа </w:t>
      </w:r>
      <w:r w:rsidRPr="00D50175">
        <w:rPr>
          <w:sz w:val="28"/>
        </w:rPr>
        <w:t xml:space="preserve">утверждено руководителем финансового </w:t>
      </w:r>
      <w:r w:rsidR="00A50A5E">
        <w:rPr>
          <w:sz w:val="28"/>
        </w:rPr>
        <w:t>отдела</w:t>
      </w:r>
      <w:r w:rsidRPr="00D50175">
        <w:rPr>
          <w:sz w:val="28"/>
        </w:rPr>
        <w:t xml:space="preserve"> в количестве </w:t>
      </w:r>
      <w:r w:rsidR="00A50A5E">
        <w:rPr>
          <w:sz w:val="28"/>
        </w:rPr>
        <w:t>9</w:t>
      </w:r>
      <w:r w:rsidRPr="00D50175">
        <w:rPr>
          <w:sz w:val="28"/>
        </w:rPr>
        <w:t xml:space="preserve"> штатных единиц.</w:t>
      </w:r>
    </w:p>
    <w:p w:rsidR="00D50175" w:rsidRPr="00D50175" w:rsidRDefault="00D50175" w:rsidP="00D50175">
      <w:pPr>
        <w:ind w:firstLine="709"/>
        <w:jc w:val="both"/>
        <w:rPr>
          <w:sz w:val="28"/>
        </w:rPr>
      </w:pPr>
      <w:r w:rsidRPr="00D50175">
        <w:rPr>
          <w:sz w:val="28"/>
        </w:rPr>
        <w:t xml:space="preserve">Годовой отчет об исполнении бюджета Пировского </w:t>
      </w:r>
      <w:r w:rsidR="00E410DD">
        <w:rPr>
          <w:sz w:val="28"/>
        </w:rPr>
        <w:t>муниципального округа</w:t>
      </w:r>
      <w:r w:rsidRPr="00D50175">
        <w:rPr>
          <w:sz w:val="28"/>
        </w:rPr>
        <w:t xml:space="preserve"> за 202</w:t>
      </w:r>
      <w:r w:rsidR="00E410DD">
        <w:rPr>
          <w:sz w:val="28"/>
        </w:rPr>
        <w:t>2</w:t>
      </w:r>
      <w:r w:rsidRPr="00D50175">
        <w:rPr>
          <w:sz w:val="28"/>
        </w:rPr>
        <w:t xml:space="preserve"> год составлен на основании бюджетной отчётности финансового органа, одного администраторов доходов бюджета муниципального округа, одного главного администратора источников финансирования дефи</w:t>
      </w:r>
      <w:r w:rsidR="00E410DD">
        <w:rPr>
          <w:sz w:val="28"/>
        </w:rPr>
        <w:t xml:space="preserve">цита бюджета Пировского округа </w:t>
      </w:r>
      <w:r w:rsidRPr="00D50175">
        <w:rPr>
          <w:sz w:val="28"/>
        </w:rPr>
        <w:t xml:space="preserve">и бюджетной отчётности </w:t>
      </w:r>
      <w:r w:rsidR="00A50A5E">
        <w:rPr>
          <w:sz w:val="28"/>
        </w:rPr>
        <w:t>6</w:t>
      </w:r>
      <w:r w:rsidRPr="00D50175">
        <w:rPr>
          <w:sz w:val="28"/>
        </w:rPr>
        <w:t xml:space="preserve"> главных распорядителей бюджетных средств бюджета Пировского муниципального округа.</w:t>
      </w:r>
    </w:p>
    <w:p w:rsidR="00D50175" w:rsidRPr="00D50175" w:rsidRDefault="00D50175" w:rsidP="00D50175">
      <w:pPr>
        <w:ind w:firstLine="709"/>
        <w:jc w:val="both"/>
        <w:rPr>
          <w:sz w:val="28"/>
        </w:rPr>
      </w:pPr>
    </w:p>
    <w:p w:rsidR="00D50175" w:rsidRPr="00D50175" w:rsidRDefault="00D50175" w:rsidP="00D50175">
      <w:pPr>
        <w:ind w:firstLine="709"/>
        <w:jc w:val="both"/>
        <w:rPr>
          <w:sz w:val="28"/>
        </w:rPr>
      </w:pPr>
      <w:r w:rsidRPr="00D50175">
        <w:rPr>
          <w:sz w:val="28"/>
        </w:rPr>
        <w:t xml:space="preserve">В соответствии со статьей 215.1 Бюджетного кодекса Российской Федерации кассовое обслуживание исполнения бюджета Пировского муниципального округа </w:t>
      </w:r>
      <w:r w:rsidRPr="00817687">
        <w:rPr>
          <w:sz w:val="28"/>
        </w:rPr>
        <w:t>осуществляется Отдел</w:t>
      </w:r>
      <w:r w:rsidR="00817687" w:rsidRPr="00817687">
        <w:rPr>
          <w:sz w:val="28"/>
        </w:rPr>
        <w:t>ом</w:t>
      </w:r>
      <w:r w:rsidRPr="00817687">
        <w:rPr>
          <w:sz w:val="28"/>
        </w:rPr>
        <w:t xml:space="preserve"> №</w:t>
      </w:r>
      <w:r w:rsidR="00817687" w:rsidRPr="00817687">
        <w:rPr>
          <w:sz w:val="28"/>
        </w:rPr>
        <w:t xml:space="preserve"> </w:t>
      </w:r>
      <w:r w:rsidRPr="00817687">
        <w:rPr>
          <w:sz w:val="28"/>
        </w:rPr>
        <w:t xml:space="preserve">5 УФК по </w:t>
      </w:r>
      <w:r w:rsidR="00817687" w:rsidRPr="00817687">
        <w:rPr>
          <w:sz w:val="28"/>
        </w:rPr>
        <w:t>Красноярскому краю</w:t>
      </w:r>
      <w:r w:rsidRPr="00817687">
        <w:rPr>
          <w:sz w:val="28"/>
        </w:rPr>
        <w:t>.</w:t>
      </w:r>
      <w:r w:rsidRPr="00D50175">
        <w:rPr>
          <w:sz w:val="28"/>
        </w:rPr>
        <w:t xml:space="preserve"> </w:t>
      </w:r>
    </w:p>
    <w:p w:rsidR="00D50175" w:rsidRPr="00D50175" w:rsidRDefault="00D50175" w:rsidP="00D50175">
      <w:pPr>
        <w:ind w:firstLine="709"/>
        <w:jc w:val="both"/>
        <w:rPr>
          <w:sz w:val="28"/>
        </w:rPr>
      </w:pPr>
      <w:r w:rsidRPr="00D50175">
        <w:rPr>
          <w:sz w:val="28"/>
        </w:rPr>
        <w:tab/>
        <w:t xml:space="preserve">В состав годового отчета входят формы отчетов, предусмотренные Инструкцией  о порядке составления и представления  годовой, квартальной и месячной отчетности об исполнении бюджетов бюджетной системы Российской Федерации, утвержденного приказом Министерства финансов Российской Федерации от 28.12.2010 №191н и  Письмом Министерства финансов Красноярского края от </w:t>
      </w:r>
      <w:r w:rsidR="00525D18">
        <w:rPr>
          <w:sz w:val="28"/>
        </w:rPr>
        <w:t>27</w:t>
      </w:r>
      <w:r w:rsidRPr="00D50175">
        <w:rPr>
          <w:sz w:val="28"/>
        </w:rPr>
        <w:t>.</w:t>
      </w:r>
      <w:r w:rsidR="00525D18">
        <w:rPr>
          <w:sz w:val="28"/>
        </w:rPr>
        <w:t>12</w:t>
      </w:r>
      <w:r w:rsidRPr="00D50175">
        <w:rPr>
          <w:sz w:val="28"/>
        </w:rPr>
        <w:t>.2022 г. № 02-20/</w:t>
      </w:r>
      <w:r w:rsidR="00525D18">
        <w:rPr>
          <w:sz w:val="28"/>
        </w:rPr>
        <w:t>4934</w:t>
      </w:r>
      <w:r w:rsidRPr="00D50175">
        <w:rPr>
          <w:sz w:val="28"/>
        </w:rPr>
        <w:t xml:space="preserve"> "Об особенностях составления и представления годовой отчетности  финансовыми органами муниципальных образований края за 202</w:t>
      </w:r>
      <w:r w:rsidR="00525D18">
        <w:rPr>
          <w:sz w:val="28"/>
        </w:rPr>
        <w:t>2</w:t>
      </w:r>
      <w:r w:rsidRPr="00D50175">
        <w:rPr>
          <w:sz w:val="28"/>
        </w:rPr>
        <w:t xml:space="preserve"> год", в том числе: </w:t>
      </w:r>
    </w:p>
    <w:p w:rsidR="00D50175" w:rsidRPr="00D50175" w:rsidRDefault="00D50175" w:rsidP="00D50175">
      <w:pPr>
        <w:ind w:firstLine="709"/>
        <w:jc w:val="both"/>
        <w:rPr>
          <w:sz w:val="28"/>
        </w:rPr>
      </w:pPr>
      <w:r w:rsidRPr="00D50175">
        <w:rPr>
          <w:sz w:val="28"/>
        </w:rPr>
        <w:t>Баланс исполнения бюджета (ф. 0503320);</w:t>
      </w:r>
    </w:p>
    <w:p w:rsidR="00D50175" w:rsidRPr="00D50175" w:rsidRDefault="00D50175" w:rsidP="00D50175">
      <w:pPr>
        <w:ind w:firstLine="709"/>
        <w:jc w:val="both"/>
        <w:rPr>
          <w:sz w:val="28"/>
        </w:rPr>
      </w:pPr>
      <w:r w:rsidRPr="00D50175">
        <w:rPr>
          <w:sz w:val="28"/>
        </w:rPr>
        <w:t>Справка по заключению счетов бюджетного учета отчетного финансового года (ф. 0503110);</w:t>
      </w:r>
    </w:p>
    <w:p w:rsidR="00D50175" w:rsidRPr="00D50175" w:rsidRDefault="00D50175" w:rsidP="00D50175">
      <w:pPr>
        <w:ind w:firstLine="709"/>
        <w:jc w:val="both"/>
        <w:rPr>
          <w:sz w:val="28"/>
        </w:rPr>
      </w:pPr>
      <w:r w:rsidRPr="00D50175">
        <w:rPr>
          <w:sz w:val="28"/>
        </w:rPr>
        <w:t>Консолидированный отчет о финансовых результатах деятельности (ф. 0503321);</w:t>
      </w:r>
    </w:p>
    <w:p w:rsidR="00D50175" w:rsidRPr="00D50175" w:rsidRDefault="00D50175" w:rsidP="00D50175">
      <w:pPr>
        <w:ind w:firstLine="709"/>
        <w:jc w:val="both"/>
        <w:rPr>
          <w:sz w:val="28"/>
        </w:rPr>
      </w:pPr>
      <w:r w:rsidRPr="00D50175">
        <w:rPr>
          <w:sz w:val="28"/>
        </w:rPr>
        <w:t>Консолидированный отчет о движении денежных средств (ф. 0503323);</w:t>
      </w:r>
    </w:p>
    <w:p w:rsidR="00D50175" w:rsidRPr="00D50175" w:rsidRDefault="00D50175" w:rsidP="00D50175">
      <w:pPr>
        <w:ind w:firstLine="709"/>
        <w:jc w:val="both"/>
        <w:rPr>
          <w:sz w:val="28"/>
        </w:rPr>
      </w:pPr>
      <w:r w:rsidRPr="00D50175">
        <w:rPr>
          <w:sz w:val="28"/>
        </w:rPr>
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 (ф. 0503317);</w:t>
      </w:r>
    </w:p>
    <w:p w:rsidR="00D50175" w:rsidRPr="00D50175" w:rsidRDefault="00D50175" w:rsidP="00D50175">
      <w:pPr>
        <w:ind w:firstLine="709"/>
        <w:jc w:val="both"/>
        <w:rPr>
          <w:sz w:val="28"/>
        </w:rPr>
      </w:pPr>
      <w:r w:rsidRPr="00D50175">
        <w:rPr>
          <w:sz w:val="28"/>
        </w:rPr>
        <w:t>Справка по консолидируемым расчетам (ф. 0503125);</w:t>
      </w:r>
    </w:p>
    <w:p w:rsidR="00D50175" w:rsidRPr="00D50175" w:rsidRDefault="00D50175" w:rsidP="00D50175">
      <w:pPr>
        <w:ind w:firstLine="709"/>
        <w:jc w:val="both"/>
        <w:rPr>
          <w:sz w:val="28"/>
        </w:rPr>
      </w:pPr>
      <w:r w:rsidRPr="00D50175">
        <w:rPr>
          <w:sz w:val="28"/>
        </w:rPr>
        <w:t>Пояснительная записка к отчету об исполнении консолидированного бюджета (ф. 0503360).</w:t>
      </w:r>
    </w:p>
    <w:p w:rsidR="00A50A5E" w:rsidRDefault="00D50175" w:rsidP="00A50A5E">
      <w:pPr>
        <w:ind w:firstLine="709"/>
        <w:jc w:val="both"/>
        <w:rPr>
          <w:sz w:val="28"/>
        </w:rPr>
      </w:pPr>
      <w:r w:rsidRPr="00D50175">
        <w:rPr>
          <w:sz w:val="28"/>
        </w:rPr>
        <w:tab/>
      </w:r>
      <w:r w:rsidR="00A50A5E">
        <w:rPr>
          <w:sz w:val="28"/>
        </w:rPr>
        <w:t>Основными задачами Финансового отдела</w:t>
      </w:r>
      <w:r w:rsidRPr="00D50175">
        <w:rPr>
          <w:sz w:val="28"/>
        </w:rPr>
        <w:t xml:space="preserve"> являются:</w:t>
      </w:r>
    </w:p>
    <w:p w:rsidR="00A50A5E" w:rsidRDefault="00A50A5E" w:rsidP="00A50A5E">
      <w:pPr>
        <w:ind w:firstLine="709"/>
        <w:jc w:val="both"/>
        <w:rPr>
          <w:sz w:val="28"/>
        </w:rPr>
      </w:pPr>
      <w:r>
        <w:rPr>
          <w:sz w:val="28"/>
        </w:rPr>
        <w:t xml:space="preserve">Организация исполнения бюджета Пировского муниципального округа Красноярского края и обеспечение его сбалансированности. Организация бюджетного учета и составление отчетности об исполнении бюджета Пировского муниципального округа, а </w:t>
      </w:r>
      <w:proofErr w:type="gramStart"/>
      <w:r>
        <w:rPr>
          <w:sz w:val="28"/>
        </w:rPr>
        <w:t>также  бухгалтерской</w:t>
      </w:r>
      <w:proofErr w:type="gramEnd"/>
      <w:r>
        <w:rPr>
          <w:sz w:val="28"/>
        </w:rPr>
        <w:t xml:space="preserve"> отчетности муниципальных бюджетных и автономных учреждений  в соответствии действующим законодательством РФ. </w:t>
      </w:r>
      <w:proofErr w:type="gramStart"/>
      <w:r w:rsidR="00671499">
        <w:rPr>
          <w:sz w:val="28"/>
        </w:rPr>
        <w:t>Координация  деятельности</w:t>
      </w:r>
      <w:proofErr w:type="gramEnd"/>
      <w:r w:rsidR="00671499">
        <w:rPr>
          <w:sz w:val="28"/>
        </w:rPr>
        <w:t xml:space="preserve">  в финансовой сфере  участников  бюджетного процесса  Пировского муниципального округа. </w:t>
      </w:r>
      <w:r>
        <w:rPr>
          <w:sz w:val="28"/>
        </w:rPr>
        <w:t xml:space="preserve">Организация работы по </w:t>
      </w:r>
      <w:proofErr w:type="gramStart"/>
      <w:r>
        <w:rPr>
          <w:sz w:val="28"/>
        </w:rPr>
        <w:t>составлению  проекта</w:t>
      </w:r>
      <w:proofErr w:type="gramEnd"/>
      <w:r>
        <w:rPr>
          <w:sz w:val="28"/>
        </w:rPr>
        <w:t xml:space="preserve"> бюджета Пировского муниципального округа.</w:t>
      </w:r>
      <w:r w:rsidR="00671499">
        <w:rPr>
          <w:sz w:val="28"/>
        </w:rPr>
        <w:t xml:space="preserve"> Обеспечение казначейского обслуживания в соответствии с Бюджетным кодексом РФ.</w:t>
      </w:r>
    </w:p>
    <w:p w:rsidR="00A50A5E" w:rsidRDefault="00A50A5E" w:rsidP="00A50A5E">
      <w:pPr>
        <w:ind w:firstLine="709"/>
        <w:jc w:val="both"/>
        <w:rPr>
          <w:sz w:val="28"/>
        </w:rPr>
      </w:pPr>
    </w:p>
    <w:p w:rsidR="00D50175" w:rsidRDefault="00D50175" w:rsidP="00D50175">
      <w:pPr>
        <w:ind w:firstLine="709"/>
        <w:jc w:val="both"/>
        <w:rPr>
          <w:sz w:val="28"/>
        </w:rPr>
      </w:pPr>
      <w:r w:rsidRPr="00D50175">
        <w:rPr>
          <w:sz w:val="28"/>
        </w:rPr>
        <w:t>На 1 января 202</w:t>
      </w:r>
      <w:r w:rsidR="00615024">
        <w:rPr>
          <w:sz w:val="28"/>
        </w:rPr>
        <w:t>3</w:t>
      </w:r>
      <w:r w:rsidRPr="00D50175">
        <w:rPr>
          <w:sz w:val="28"/>
        </w:rPr>
        <w:t xml:space="preserve"> года общее количество муниципальных бюджетных учреждений Пировского муниципального округа составило 19: 1 учреждения физической культуры и спорта, 3 учреждения дошкольного образования, 9 учреждений общего образования, 2 учреждения дополнительного образования и 3 учреждения культуры и 1 учреждение молодежной политики</w:t>
      </w:r>
      <w:r w:rsidR="00671499">
        <w:rPr>
          <w:sz w:val="28"/>
        </w:rPr>
        <w:t>.</w:t>
      </w:r>
      <w:r w:rsidR="005F4B1F">
        <w:rPr>
          <w:sz w:val="28"/>
        </w:rPr>
        <w:t xml:space="preserve"> На 1 января 2023</w:t>
      </w:r>
      <w:r w:rsidRPr="00D50175">
        <w:rPr>
          <w:sz w:val="28"/>
        </w:rPr>
        <w:t xml:space="preserve"> года числится 2 казенных учреждения: МКУ "</w:t>
      </w:r>
      <w:proofErr w:type="spellStart"/>
      <w:r w:rsidRPr="00D50175">
        <w:rPr>
          <w:sz w:val="28"/>
        </w:rPr>
        <w:t>Техноцентр</w:t>
      </w:r>
      <w:proofErr w:type="spellEnd"/>
      <w:r w:rsidRPr="00D50175">
        <w:rPr>
          <w:sz w:val="28"/>
        </w:rPr>
        <w:t xml:space="preserve"> Пировского района", МКУ "ЦБ РОО"; 6 главных распорядителей бюджетных средств муниципального округа. </w:t>
      </w:r>
    </w:p>
    <w:p w:rsidR="00F6458C" w:rsidRDefault="00F6458C" w:rsidP="00563496">
      <w:pPr>
        <w:pStyle w:val="a4"/>
        <w:spacing w:after="0"/>
        <w:ind w:left="0" w:firstLine="709"/>
        <w:jc w:val="both"/>
        <w:rPr>
          <w:sz w:val="28"/>
          <w:szCs w:val="28"/>
        </w:rPr>
      </w:pPr>
    </w:p>
    <w:p w:rsidR="00826372" w:rsidRPr="00B249FA" w:rsidRDefault="00826372" w:rsidP="00563496">
      <w:pPr>
        <w:pStyle w:val="a4"/>
        <w:spacing w:after="0"/>
        <w:ind w:left="0" w:firstLine="709"/>
        <w:jc w:val="both"/>
        <w:rPr>
          <w:sz w:val="28"/>
          <w:szCs w:val="28"/>
        </w:rPr>
      </w:pPr>
    </w:p>
    <w:p w:rsidR="00442445" w:rsidRPr="005155F7" w:rsidRDefault="00442445" w:rsidP="00167B3B">
      <w:pPr>
        <w:pStyle w:val="1"/>
        <w:keepNext w:val="0"/>
        <w:spacing w:before="0" w:after="0"/>
        <w:jc w:val="center"/>
        <w:rPr>
          <w:rFonts w:ascii="Times New Roman" w:hAnsi="Times New Roman"/>
          <w:szCs w:val="28"/>
        </w:rPr>
      </w:pPr>
      <w:r w:rsidRPr="005155F7">
        <w:rPr>
          <w:rFonts w:ascii="Times New Roman" w:hAnsi="Times New Roman"/>
          <w:szCs w:val="28"/>
        </w:rPr>
        <w:t>АНАЛИЗ ОТЧЕТА ОБ ИСПОЛНЕНИИ БЮДЖЕТА</w:t>
      </w:r>
    </w:p>
    <w:p w:rsidR="00FD08A9" w:rsidRDefault="00FD08A9" w:rsidP="00FD08A9">
      <w:pPr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186013" w:rsidRDefault="00186013" w:rsidP="00405B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3A37" w:rsidRPr="00563496" w:rsidRDefault="00B63A37" w:rsidP="00B63A37">
      <w:pPr>
        <w:pStyle w:val="a4"/>
        <w:spacing w:after="0"/>
        <w:ind w:left="0"/>
        <w:jc w:val="center"/>
        <w:rPr>
          <w:b/>
          <w:bCs/>
          <w:sz w:val="28"/>
          <w:szCs w:val="28"/>
        </w:rPr>
      </w:pPr>
      <w:r w:rsidRPr="00563496">
        <w:rPr>
          <w:b/>
          <w:bCs/>
          <w:sz w:val="28"/>
          <w:szCs w:val="28"/>
        </w:rPr>
        <w:t xml:space="preserve">Информация об исполнении бюджета </w:t>
      </w:r>
    </w:p>
    <w:p w:rsidR="00B63A37" w:rsidRPr="00563496" w:rsidRDefault="00653D0F" w:rsidP="00B63A37">
      <w:pPr>
        <w:pStyle w:val="a4"/>
        <w:spacing w:after="0"/>
        <w:ind w:left="0"/>
        <w:jc w:val="center"/>
        <w:rPr>
          <w:b/>
          <w:bCs/>
          <w:sz w:val="28"/>
          <w:szCs w:val="28"/>
        </w:rPr>
      </w:pPr>
      <w:r w:rsidRPr="00563496">
        <w:rPr>
          <w:b/>
          <w:bCs/>
          <w:sz w:val="28"/>
          <w:szCs w:val="28"/>
        </w:rPr>
        <w:t>П</w:t>
      </w:r>
      <w:r w:rsidR="00B63A37" w:rsidRPr="00563496">
        <w:rPr>
          <w:b/>
          <w:bCs/>
          <w:sz w:val="28"/>
          <w:szCs w:val="28"/>
        </w:rPr>
        <w:t xml:space="preserve">ировского </w:t>
      </w:r>
      <w:r w:rsidR="00C72C84">
        <w:rPr>
          <w:b/>
          <w:bCs/>
          <w:sz w:val="28"/>
          <w:szCs w:val="28"/>
        </w:rPr>
        <w:t>муниципального округа</w:t>
      </w:r>
      <w:r w:rsidR="00B63A37" w:rsidRPr="00563496">
        <w:rPr>
          <w:b/>
          <w:bCs/>
          <w:sz w:val="28"/>
          <w:szCs w:val="28"/>
        </w:rPr>
        <w:t xml:space="preserve"> за 20</w:t>
      </w:r>
      <w:r w:rsidR="001A6616">
        <w:rPr>
          <w:b/>
          <w:bCs/>
          <w:sz w:val="28"/>
          <w:szCs w:val="28"/>
        </w:rPr>
        <w:t>2</w:t>
      </w:r>
      <w:r w:rsidR="00DC3C6D">
        <w:rPr>
          <w:b/>
          <w:bCs/>
          <w:sz w:val="28"/>
          <w:szCs w:val="28"/>
        </w:rPr>
        <w:t>2</w:t>
      </w:r>
      <w:r w:rsidR="00B63A37" w:rsidRPr="00563496">
        <w:rPr>
          <w:b/>
          <w:bCs/>
          <w:sz w:val="28"/>
          <w:szCs w:val="28"/>
        </w:rPr>
        <w:t xml:space="preserve"> год </w:t>
      </w:r>
    </w:p>
    <w:p w:rsidR="00186013" w:rsidRDefault="00186013" w:rsidP="00405B35">
      <w:pPr>
        <w:pStyle w:val="30"/>
        <w:spacing w:after="0"/>
        <w:ind w:left="0" w:firstLine="709"/>
        <w:jc w:val="both"/>
        <w:rPr>
          <w:b/>
          <w:sz w:val="24"/>
          <w:szCs w:val="24"/>
        </w:rPr>
      </w:pPr>
    </w:p>
    <w:p w:rsidR="00F64659" w:rsidRPr="00563496" w:rsidRDefault="00F64659" w:rsidP="00405B35">
      <w:pPr>
        <w:pStyle w:val="30"/>
        <w:spacing w:after="0"/>
        <w:ind w:left="0" w:firstLine="709"/>
        <w:jc w:val="both"/>
        <w:rPr>
          <w:b/>
          <w:sz w:val="28"/>
          <w:szCs w:val="28"/>
        </w:rPr>
      </w:pPr>
      <w:r w:rsidRPr="00563496">
        <w:rPr>
          <w:b/>
          <w:sz w:val="28"/>
          <w:szCs w:val="28"/>
        </w:rPr>
        <w:t>Раздел 1. Исполнение бюджета по доходам.</w:t>
      </w:r>
    </w:p>
    <w:p w:rsidR="00315BBF" w:rsidRDefault="00315BBF" w:rsidP="00405B35">
      <w:pPr>
        <w:pStyle w:val="30"/>
        <w:spacing w:after="0"/>
        <w:ind w:left="0" w:firstLine="709"/>
        <w:jc w:val="both"/>
        <w:rPr>
          <w:sz w:val="28"/>
          <w:szCs w:val="28"/>
        </w:rPr>
      </w:pPr>
    </w:p>
    <w:p w:rsidR="00143111" w:rsidRDefault="00143111" w:rsidP="00143111">
      <w:pPr>
        <w:pStyle w:val="30"/>
        <w:spacing w:after="0"/>
        <w:ind w:left="0" w:firstLine="709"/>
        <w:jc w:val="both"/>
        <w:rPr>
          <w:sz w:val="28"/>
          <w:szCs w:val="28"/>
        </w:rPr>
      </w:pPr>
      <w:r w:rsidRPr="007E2783">
        <w:rPr>
          <w:sz w:val="28"/>
          <w:szCs w:val="28"/>
        </w:rPr>
        <w:t xml:space="preserve">Бюджет Пировского </w:t>
      </w:r>
      <w:r>
        <w:rPr>
          <w:sz w:val="28"/>
          <w:szCs w:val="28"/>
        </w:rPr>
        <w:t xml:space="preserve">муниципального округа </w:t>
      </w:r>
      <w:r w:rsidRPr="007E2783">
        <w:rPr>
          <w:sz w:val="28"/>
          <w:szCs w:val="28"/>
        </w:rPr>
        <w:t xml:space="preserve"> (далее – бюджет</w:t>
      </w:r>
      <w:r>
        <w:rPr>
          <w:sz w:val="28"/>
          <w:szCs w:val="28"/>
        </w:rPr>
        <w:t xml:space="preserve"> округа</w:t>
      </w:r>
      <w:r w:rsidRPr="007E2783">
        <w:rPr>
          <w:sz w:val="28"/>
          <w:szCs w:val="28"/>
        </w:rPr>
        <w:t>) за 202</w:t>
      </w:r>
      <w:r>
        <w:rPr>
          <w:sz w:val="28"/>
          <w:szCs w:val="28"/>
        </w:rPr>
        <w:t>2</w:t>
      </w:r>
      <w:r w:rsidRPr="007E2783">
        <w:rPr>
          <w:sz w:val="28"/>
          <w:szCs w:val="28"/>
        </w:rPr>
        <w:t xml:space="preserve"> год исполнен по доходам в сумме </w:t>
      </w:r>
      <w:r>
        <w:rPr>
          <w:sz w:val="28"/>
          <w:szCs w:val="28"/>
        </w:rPr>
        <w:t xml:space="preserve">794 016,52 </w:t>
      </w:r>
      <w:proofErr w:type="spellStart"/>
      <w:r w:rsidRPr="007E2783">
        <w:rPr>
          <w:sz w:val="28"/>
          <w:szCs w:val="28"/>
        </w:rPr>
        <w:t>тыс.руб</w:t>
      </w:r>
      <w:proofErr w:type="spellEnd"/>
      <w:r w:rsidRPr="007E2783">
        <w:rPr>
          <w:sz w:val="28"/>
          <w:szCs w:val="28"/>
        </w:rPr>
        <w:t xml:space="preserve">., в том числе налоговые и неналоговые доходы при плане </w:t>
      </w:r>
      <w:r>
        <w:rPr>
          <w:sz w:val="28"/>
          <w:szCs w:val="28"/>
        </w:rPr>
        <w:t>72504,91</w:t>
      </w:r>
      <w:r w:rsidRPr="007E2783">
        <w:rPr>
          <w:sz w:val="28"/>
          <w:szCs w:val="28"/>
        </w:rPr>
        <w:t>тыс.руб., поступили в сумме 6</w:t>
      </w:r>
      <w:r>
        <w:rPr>
          <w:sz w:val="28"/>
          <w:szCs w:val="28"/>
        </w:rPr>
        <w:t xml:space="preserve">9040,15                                                                                                                                                                    </w:t>
      </w:r>
      <w:r w:rsidRPr="007E278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7E2783">
        <w:rPr>
          <w:sz w:val="28"/>
          <w:szCs w:val="28"/>
        </w:rPr>
        <w:t>руб. или 96,</w:t>
      </w:r>
      <w:r>
        <w:rPr>
          <w:sz w:val="28"/>
          <w:szCs w:val="28"/>
        </w:rPr>
        <w:t xml:space="preserve">6% </w:t>
      </w:r>
      <w:r w:rsidRPr="007E2783">
        <w:rPr>
          <w:sz w:val="28"/>
          <w:szCs w:val="28"/>
        </w:rPr>
        <w:t xml:space="preserve">от плана, безвозмездные поступления от других бюджетов бюджетной системы Российской Федерации (дотации, субсидии, субвенции, иные межбюджетные трансферты) получены в сумме </w:t>
      </w:r>
      <w:r>
        <w:rPr>
          <w:sz w:val="28"/>
          <w:szCs w:val="28"/>
        </w:rPr>
        <w:t>724 976,37</w:t>
      </w:r>
      <w:r w:rsidRPr="007E2783">
        <w:rPr>
          <w:sz w:val="28"/>
          <w:szCs w:val="28"/>
        </w:rPr>
        <w:t xml:space="preserve"> тыс. руб., прочие безвозмездные поступления – </w:t>
      </w:r>
      <w:r>
        <w:rPr>
          <w:sz w:val="28"/>
          <w:szCs w:val="28"/>
        </w:rPr>
        <w:t>691,46</w:t>
      </w:r>
      <w:r w:rsidRPr="007E278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7E2783">
        <w:rPr>
          <w:sz w:val="28"/>
          <w:szCs w:val="28"/>
        </w:rPr>
        <w:t xml:space="preserve">руб., </w:t>
      </w:r>
      <w:r>
        <w:rPr>
          <w:sz w:val="28"/>
          <w:szCs w:val="28"/>
        </w:rPr>
        <w:t>прочие безвозмездные  поступления от бюджетов муниципальных районов составили  в сумме 3000,00 тыс. руб.,</w:t>
      </w:r>
      <w:r w:rsidRPr="007E2783">
        <w:rPr>
          <w:sz w:val="28"/>
          <w:szCs w:val="28"/>
        </w:rPr>
        <w:t xml:space="preserve"> возвраты остатков субсидий, субвенций прошлых лет произведены в сумме </w:t>
      </w:r>
      <w:r>
        <w:rPr>
          <w:sz w:val="28"/>
          <w:szCs w:val="28"/>
        </w:rPr>
        <w:t>643,10</w:t>
      </w:r>
      <w:r w:rsidRPr="007E2783">
        <w:rPr>
          <w:sz w:val="28"/>
          <w:szCs w:val="28"/>
        </w:rPr>
        <w:t xml:space="preserve"> </w:t>
      </w:r>
      <w:proofErr w:type="spellStart"/>
      <w:r w:rsidRPr="007E2783">
        <w:rPr>
          <w:sz w:val="28"/>
          <w:szCs w:val="28"/>
        </w:rPr>
        <w:t>тыс.руб</w:t>
      </w:r>
      <w:proofErr w:type="spellEnd"/>
      <w:r w:rsidRPr="007E2783">
        <w:rPr>
          <w:sz w:val="28"/>
          <w:szCs w:val="28"/>
        </w:rPr>
        <w:t xml:space="preserve">. Исполнение по безвозмездным поступлениям исполнено на </w:t>
      </w:r>
      <w:r>
        <w:rPr>
          <w:sz w:val="28"/>
          <w:szCs w:val="28"/>
        </w:rPr>
        <w:t>96,7</w:t>
      </w:r>
      <w:r w:rsidRPr="007E2783">
        <w:rPr>
          <w:sz w:val="28"/>
          <w:szCs w:val="28"/>
        </w:rPr>
        <w:t>%. По сравнению с предыдущим отчетным 202</w:t>
      </w:r>
      <w:r>
        <w:rPr>
          <w:sz w:val="28"/>
          <w:szCs w:val="28"/>
        </w:rPr>
        <w:t>1</w:t>
      </w:r>
      <w:r w:rsidRPr="007E2783">
        <w:rPr>
          <w:sz w:val="28"/>
          <w:szCs w:val="28"/>
        </w:rPr>
        <w:t xml:space="preserve"> годом сумма поступивших налоговых и неналоговых доходов увеличилась на </w:t>
      </w:r>
      <w:r>
        <w:rPr>
          <w:sz w:val="28"/>
          <w:szCs w:val="28"/>
        </w:rPr>
        <w:t>8,5</w:t>
      </w:r>
      <w:r w:rsidRPr="007E2783">
        <w:rPr>
          <w:sz w:val="28"/>
          <w:szCs w:val="28"/>
        </w:rPr>
        <w:t xml:space="preserve">% или на </w:t>
      </w:r>
      <w:r>
        <w:rPr>
          <w:sz w:val="28"/>
          <w:szCs w:val="28"/>
        </w:rPr>
        <w:t>5414,3</w:t>
      </w:r>
      <w:r w:rsidRPr="007E2783">
        <w:rPr>
          <w:sz w:val="28"/>
          <w:szCs w:val="28"/>
        </w:rPr>
        <w:t xml:space="preserve"> </w:t>
      </w:r>
      <w:proofErr w:type="spellStart"/>
      <w:r w:rsidRPr="007E2783">
        <w:rPr>
          <w:sz w:val="28"/>
          <w:szCs w:val="28"/>
        </w:rPr>
        <w:t>тыс.руб</w:t>
      </w:r>
      <w:proofErr w:type="spellEnd"/>
      <w:r w:rsidRPr="007E2783">
        <w:rPr>
          <w:sz w:val="28"/>
          <w:szCs w:val="28"/>
        </w:rPr>
        <w:t xml:space="preserve">.  </w:t>
      </w:r>
    </w:p>
    <w:p w:rsidR="00143111" w:rsidRDefault="00143111" w:rsidP="009D5113">
      <w:pPr>
        <w:pStyle w:val="30"/>
        <w:spacing w:after="0"/>
        <w:ind w:left="0" w:firstLine="709"/>
        <w:jc w:val="center"/>
        <w:rPr>
          <w:b/>
          <w:sz w:val="28"/>
          <w:szCs w:val="28"/>
        </w:rPr>
      </w:pPr>
    </w:p>
    <w:p w:rsidR="00143111" w:rsidRDefault="008D2FB1" w:rsidP="00143111">
      <w:pPr>
        <w:pStyle w:val="30"/>
        <w:spacing w:after="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выполнения доходов</w:t>
      </w:r>
    </w:p>
    <w:p w:rsidR="008D2FB1" w:rsidRDefault="008D2FB1" w:rsidP="00143111">
      <w:pPr>
        <w:pStyle w:val="30"/>
        <w:spacing w:after="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бюджета Пировского </w:t>
      </w:r>
      <w:r w:rsidR="00143111">
        <w:rPr>
          <w:b/>
          <w:sz w:val="28"/>
          <w:szCs w:val="28"/>
        </w:rPr>
        <w:t>муниципального округа</w:t>
      </w:r>
      <w:r>
        <w:rPr>
          <w:b/>
          <w:sz w:val="28"/>
          <w:szCs w:val="28"/>
        </w:rPr>
        <w:t xml:space="preserve"> за 20</w:t>
      </w:r>
      <w:r w:rsidR="002C1F5E">
        <w:rPr>
          <w:b/>
          <w:sz w:val="28"/>
          <w:szCs w:val="28"/>
        </w:rPr>
        <w:t>2</w:t>
      </w:r>
      <w:r w:rsidR="00143111">
        <w:rPr>
          <w:b/>
          <w:sz w:val="28"/>
          <w:szCs w:val="28"/>
        </w:rPr>
        <w:t>2</w:t>
      </w:r>
      <w:r w:rsidR="009D5113">
        <w:rPr>
          <w:b/>
          <w:sz w:val="28"/>
          <w:szCs w:val="28"/>
        </w:rPr>
        <w:t>год</w:t>
      </w:r>
    </w:p>
    <w:p w:rsidR="00143111" w:rsidRDefault="00143111" w:rsidP="00143111">
      <w:pPr>
        <w:pStyle w:val="30"/>
        <w:spacing w:after="0"/>
        <w:ind w:left="0"/>
        <w:rPr>
          <w:b/>
          <w:sz w:val="28"/>
          <w:szCs w:val="28"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2122"/>
        <w:gridCol w:w="2208"/>
        <w:gridCol w:w="1275"/>
        <w:gridCol w:w="1276"/>
        <w:gridCol w:w="1086"/>
        <w:gridCol w:w="2093"/>
      </w:tblGrid>
      <w:tr w:rsidR="00143111" w:rsidRPr="002959FE" w:rsidTr="00946B0F">
        <w:trPr>
          <w:trHeight w:val="322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Код дохода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Наименование кода доходов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color w:val="000000"/>
                <w:sz w:val="16"/>
                <w:szCs w:val="16"/>
              </w:rPr>
            </w:pPr>
            <w:r w:rsidRPr="002959FE">
              <w:rPr>
                <w:color w:val="000000"/>
                <w:sz w:val="16"/>
                <w:szCs w:val="16"/>
              </w:rPr>
              <w:t>План 20</w:t>
            </w:r>
            <w:r>
              <w:rPr>
                <w:color w:val="000000"/>
                <w:sz w:val="16"/>
                <w:szCs w:val="16"/>
              </w:rPr>
              <w:t>22</w:t>
            </w:r>
            <w:r w:rsidRPr="002959FE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color w:val="000000"/>
                <w:sz w:val="16"/>
                <w:szCs w:val="16"/>
              </w:rPr>
            </w:pPr>
            <w:r w:rsidRPr="002959FE">
              <w:rPr>
                <w:color w:val="000000"/>
                <w:sz w:val="16"/>
                <w:szCs w:val="16"/>
              </w:rPr>
              <w:t>Факт 202</w:t>
            </w:r>
            <w:r>
              <w:rPr>
                <w:color w:val="000000"/>
                <w:sz w:val="16"/>
                <w:szCs w:val="16"/>
              </w:rPr>
              <w:t>2</w:t>
            </w:r>
            <w:r w:rsidRPr="002959FE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 xml:space="preserve">   % исполнения       к   плану 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 xml:space="preserve">Причины отклонений </w:t>
            </w:r>
            <w:r w:rsidRPr="002959FE">
              <w:rPr>
                <w:sz w:val="16"/>
                <w:szCs w:val="16"/>
              </w:rPr>
              <w:br/>
              <w:t xml:space="preserve">по источникам, фактическое поступление которых более чем на 7 % отклоняется от утвержденной решением о бюджете суммы </w:t>
            </w:r>
            <w:r w:rsidRPr="002959FE">
              <w:rPr>
                <w:sz w:val="16"/>
                <w:szCs w:val="16"/>
              </w:rPr>
              <w:br/>
            </w:r>
            <w:proofErr w:type="gramStart"/>
            <w:r w:rsidRPr="002959FE">
              <w:rPr>
                <w:sz w:val="16"/>
                <w:szCs w:val="16"/>
              </w:rPr>
              <w:t>( исполнение</w:t>
            </w:r>
            <w:proofErr w:type="gramEnd"/>
            <w:r w:rsidRPr="002959FE">
              <w:rPr>
                <w:sz w:val="16"/>
                <w:szCs w:val="16"/>
              </w:rPr>
              <w:t xml:space="preserve"> плана &gt;107% или &lt; 93%)</w:t>
            </w:r>
          </w:p>
        </w:tc>
      </w:tr>
      <w:tr w:rsidR="00143111" w:rsidRPr="002959FE" w:rsidTr="00946B0F">
        <w:trPr>
          <w:trHeight w:val="322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11" w:rsidRPr="002959FE" w:rsidRDefault="00143111" w:rsidP="00946B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11" w:rsidRPr="002959FE" w:rsidRDefault="00143111" w:rsidP="00946B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</w:p>
        </w:tc>
      </w:tr>
      <w:tr w:rsidR="00143111" w:rsidRPr="002959FE" w:rsidTr="00946B0F">
        <w:trPr>
          <w:trHeight w:val="1050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11" w:rsidRPr="002959FE" w:rsidRDefault="00143111" w:rsidP="00946B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11" w:rsidRPr="002959FE" w:rsidRDefault="00143111" w:rsidP="00946B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</w:p>
        </w:tc>
      </w:tr>
      <w:tr w:rsidR="00143111" w:rsidRPr="002959FE" w:rsidTr="00946B0F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5=4/3*100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6</w:t>
            </w:r>
          </w:p>
        </w:tc>
      </w:tr>
      <w:tr w:rsidR="00143111" w:rsidRPr="002959FE" w:rsidTr="00946B0F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b/>
                <w:bCs/>
                <w:sz w:val="16"/>
                <w:szCs w:val="16"/>
              </w:rPr>
            </w:pPr>
            <w:r w:rsidRPr="002959FE">
              <w:rPr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b/>
                <w:bCs/>
                <w:sz w:val="16"/>
                <w:szCs w:val="16"/>
              </w:rPr>
            </w:pPr>
            <w:r w:rsidRPr="002959FE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72540,91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69040,15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95,17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 xml:space="preserve"> ---------</w:t>
            </w:r>
          </w:p>
        </w:tc>
      </w:tr>
      <w:tr w:rsidR="00143111" w:rsidRPr="002959FE" w:rsidTr="00946B0F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b/>
                <w:bCs/>
                <w:sz w:val="16"/>
                <w:szCs w:val="16"/>
              </w:rPr>
            </w:pPr>
            <w:r w:rsidRPr="002959FE">
              <w:rPr>
                <w:b/>
                <w:bCs/>
                <w:sz w:val="16"/>
                <w:szCs w:val="16"/>
              </w:rPr>
              <w:t>182 1 01 00000 00 0000 000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b/>
                <w:bCs/>
                <w:sz w:val="16"/>
                <w:szCs w:val="16"/>
              </w:rPr>
            </w:pPr>
            <w:r w:rsidRPr="002959FE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11" w:rsidRPr="00237356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 w:rsidRPr="00237356">
              <w:rPr>
                <w:b/>
                <w:bCs/>
                <w:sz w:val="16"/>
                <w:szCs w:val="16"/>
              </w:rPr>
              <w:t>34189,94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37356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 w:rsidRPr="00237356">
              <w:rPr>
                <w:b/>
                <w:bCs/>
                <w:sz w:val="16"/>
                <w:szCs w:val="16"/>
              </w:rPr>
              <w:t>31270,85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37356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 w:rsidRPr="00237356">
              <w:rPr>
                <w:b/>
                <w:bCs/>
                <w:sz w:val="16"/>
                <w:szCs w:val="16"/>
              </w:rPr>
              <w:t>91,46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 xml:space="preserve"> ---------</w:t>
            </w:r>
          </w:p>
        </w:tc>
      </w:tr>
      <w:tr w:rsidR="00143111" w:rsidRPr="002959FE" w:rsidTr="00946B0F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182 1 01 01000 00 0000 110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Налог на прибыль организаций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11" w:rsidRPr="00237356" w:rsidRDefault="00143111" w:rsidP="00946B0F">
            <w:pPr>
              <w:jc w:val="center"/>
              <w:rPr>
                <w:sz w:val="16"/>
                <w:szCs w:val="16"/>
              </w:rPr>
            </w:pPr>
            <w:r w:rsidRPr="00237356">
              <w:rPr>
                <w:sz w:val="16"/>
                <w:szCs w:val="16"/>
              </w:rPr>
              <w:t>57,41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37356" w:rsidRDefault="00143111" w:rsidP="00946B0F">
            <w:pPr>
              <w:jc w:val="center"/>
              <w:rPr>
                <w:sz w:val="16"/>
                <w:szCs w:val="16"/>
              </w:rPr>
            </w:pPr>
            <w:r w:rsidRPr="00237356">
              <w:rPr>
                <w:sz w:val="16"/>
                <w:szCs w:val="16"/>
              </w:rPr>
              <w:t>-644,98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37356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 w:rsidRPr="00237356">
              <w:rPr>
                <w:b/>
                <w:bCs/>
                <w:sz w:val="16"/>
                <w:szCs w:val="16"/>
              </w:rPr>
              <w:t>-1123,46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37356" w:rsidRDefault="00143111" w:rsidP="00946B0F">
            <w:pPr>
              <w:jc w:val="center"/>
              <w:rPr>
                <w:sz w:val="16"/>
                <w:szCs w:val="16"/>
              </w:rPr>
            </w:pPr>
            <w:r w:rsidRPr="00237356">
              <w:rPr>
                <w:sz w:val="16"/>
                <w:szCs w:val="16"/>
              </w:rPr>
              <w:t xml:space="preserve">По решению налогового органа в </w:t>
            </w:r>
            <w:proofErr w:type="spellStart"/>
            <w:proofErr w:type="gramStart"/>
            <w:r w:rsidRPr="00237356">
              <w:rPr>
                <w:sz w:val="16"/>
                <w:szCs w:val="16"/>
              </w:rPr>
              <w:t>феврале,августе</w:t>
            </w:r>
            <w:proofErr w:type="spellEnd"/>
            <w:proofErr w:type="gramEnd"/>
            <w:r w:rsidRPr="00237356">
              <w:rPr>
                <w:sz w:val="16"/>
                <w:szCs w:val="16"/>
              </w:rPr>
              <w:t xml:space="preserve"> 2022 года был произведен возврат налога на прибыль ООО "</w:t>
            </w:r>
            <w:proofErr w:type="spellStart"/>
            <w:r w:rsidRPr="00237356">
              <w:rPr>
                <w:sz w:val="16"/>
                <w:szCs w:val="16"/>
              </w:rPr>
              <w:t>ТрансСервис</w:t>
            </w:r>
            <w:proofErr w:type="spellEnd"/>
            <w:r w:rsidRPr="00237356">
              <w:rPr>
                <w:sz w:val="16"/>
                <w:szCs w:val="16"/>
              </w:rPr>
              <w:t>"</w:t>
            </w:r>
          </w:p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</w:p>
        </w:tc>
      </w:tr>
      <w:tr w:rsidR="00143111" w:rsidRPr="002959FE" w:rsidTr="00946B0F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182 1 01 02000 01 0000 110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11" w:rsidRPr="008636FD" w:rsidRDefault="00143111" w:rsidP="00946B0F">
            <w:pPr>
              <w:jc w:val="center"/>
              <w:rPr>
                <w:sz w:val="16"/>
                <w:szCs w:val="16"/>
              </w:rPr>
            </w:pPr>
            <w:r w:rsidRPr="008636FD">
              <w:rPr>
                <w:sz w:val="16"/>
                <w:szCs w:val="16"/>
              </w:rPr>
              <w:t>34132,53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8636FD" w:rsidRDefault="00143111" w:rsidP="00946B0F">
            <w:pPr>
              <w:jc w:val="center"/>
              <w:rPr>
                <w:sz w:val="16"/>
                <w:szCs w:val="16"/>
              </w:rPr>
            </w:pPr>
            <w:r w:rsidRPr="008636FD">
              <w:rPr>
                <w:sz w:val="16"/>
                <w:szCs w:val="16"/>
              </w:rPr>
              <w:t>31915,84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8636FD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 w:rsidRPr="008636FD">
              <w:rPr>
                <w:b/>
                <w:bCs/>
                <w:sz w:val="16"/>
                <w:szCs w:val="16"/>
              </w:rPr>
              <w:t>93,51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 xml:space="preserve"> ---------</w:t>
            </w:r>
          </w:p>
        </w:tc>
      </w:tr>
      <w:tr w:rsidR="00143111" w:rsidRPr="002959FE" w:rsidTr="00946B0F">
        <w:trPr>
          <w:trHeight w:val="40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color w:val="000000"/>
                <w:sz w:val="16"/>
                <w:szCs w:val="16"/>
              </w:rPr>
            </w:pPr>
            <w:r w:rsidRPr="002959FE">
              <w:rPr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color w:val="000000"/>
                <w:sz w:val="16"/>
                <w:szCs w:val="16"/>
              </w:rPr>
            </w:pPr>
            <w:r w:rsidRPr="002959FE"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11" w:rsidRPr="008636FD" w:rsidRDefault="00143111" w:rsidP="00946B0F">
            <w:pPr>
              <w:jc w:val="center"/>
              <w:rPr>
                <w:sz w:val="16"/>
                <w:szCs w:val="16"/>
              </w:rPr>
            </w:pPr>
            <w:r w:rsidRPr="008636FD">
              <w:rPr>
                <w:sz w:val="16"/>
                <w:szCs w:val="16"/>
              </w:rPr>
              <w:t>32185,8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8636FD" w:rsidRDefault="00143111" w:rsidP="00946B0F">
            <w:pPr>
              <w:jc w:val="center"/>
              <w:rPr>
                <w:sz w:val="16"/>
                <w:szCs w:val="16"/>
              </w:rPr>
            </w:pPr>
            <w:r w:rsidRPr="008636FD">
              <w:rPr>
                <w:sz w:val="16"/>
                <w:szCs w:val="16"/>
              </w:rPr>
              <w:t>30200,32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8636FD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 w:rsidRPr="008636FD">
              <w:rPr>
                <w:b/>
                <w:bCs/>
                <w:sz w:val="16"/>
                <w:szCs w:val="16"/>
              </w:rPr>
              <w:t>93,83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 </w:t>
            </w:r>
          </w:p>
        </w:tc>
      </w:tr>
      <w:tr w:rsidR="00143111" w:rsidRPr="002959FE" w:rsidTr="00946B0F">
        <w:trPr>
          <w:trHeight w:val="28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color w:val="000000"/>
                <w:sz w:val="16"/>
                <w:szCs w:val="16"/>
              </w:rPr>
            </w:pPr>
            <w:r w:rsidRPr="002959FE">
              <w:rPr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color w:val="000000"/>
                <w:sz w:val="16"/>
                <w:szCs w:val="16"/>
              </w:rPr>
            </w:pPr>
            <w:r w:rsidRPr="002959FE">
              <w:rPr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11" w:rsidRPr="008636FD" w:rsidRDefault="00143111" w:rsidP="00946B0F">
            <w:pPr>
              <w:jc w:val="center"/>
              <w:rPr>
                <w:sz w:val="16"/>
                <w:szCs w:val="16"/>
              </w:rPr>
            </w:pPr>
            <w:r w:rsidRPr="008636FD">
              <w:rPr>
                <w:sz w:val="16"/>
                <w:szCs w:val="16"/>
              </w:rPr>
              <w:t>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8636FD" w:rsidRDefault="00143111" w:rsidP="00946B0F">
            <w:pPr>
              <w:jc w:val="center"/>
              <w:rPr>
                <w:sz w:val="16"/>
                <w:szCs w:val="16"/>
              </w:rPr>
            </w:pPr>
            <w:r w:rsidRPr="008636FD">
              <w:rPr>
                <w:sz w:val="16"/>
                <w:szCs w:val="16"/>
              </w:rPr>
              <w:t>-15,58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8636FD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 w:rsidRPr="008636FD">
              <w:rPr>
                <w:b/>
                <w:bCs/>
                <w:sz w:val="16"/>
                <w:szCs w:val="16"/>
              </w:rPr>
              <w:t>-26,59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8636FD" w:rsidRDefault="00143111" w:rsidP="00946B0F">
            <w:pPr>
              <w:jc w:val="center"/>
              <w:rPr>
                <w:sz w:val="16"/>
                <w:szCs w:val="16"/>
              </w:rPr>
            </w:pPr>
            <w:r w:rsidRPr="008636FD">
              <w:rPr>
                <w:sz w:val="16"/>
                <w:szCs w:val="16"/>
              </w:rPr>
              <w:t xml:space="preserve">В связи с прекращением </w:t>
            </w:r>
            <w:proofErr w:type="spellStart"/>
            <w:r w:rsidRPr="008636FD">
              <w:rPr>
                <w:sz w:val="16"/>
                <w:szCs w:val="16"/>
              </w:rPr>
              <w:t>адвокадской</w:t>
            </w:r>
            <w:proofErr w:type="spellEnd"/>
            <w:r w:rsidRPr="008636FD">
              <w:rPr>
                <w:sz w:val="16"/>
                <w:szCs w:val="16"/>
              </w:rPr>
              <w:t xml:space="preserve"> деятельности на территории округа в 2022 году.</w:t>
            </w:r>
          </w:p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</w:p>
        </w:tc>
      </w:tr>
      <w:tr w:rsidR="00143111" w:rsidRPr="002959FE" w:rsidTr="00946B0F">
        <w:trPr>
          <w:trHeight w:val="112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color w:val="000000"/>
                <w:sz w:val="16"/>
                <w:szCs w:val="16"/>
              </w:rPr>
            </w:pPr>
            <w:r w:rsidRPr="002959FE">
              <w:rPr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color w:val="000000"/>
                <w:sz w:val="16"/>
                <w:szCs w:val="16"/>
              </w:rPr>
            </w:pPr>
            <w:r w:rsidRPr="002959FE"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11" w:rsidRPr="008636FD" w:rsidRDefault="00143111" w:rsidP="00946B0F">
            <w:pPr>
              <w:jc w:val="center"/>
              <w:rPr>
                <w:sz w:val="16"/>
                <w:szCs w:val="16"/>
              </w:rPr>
            </w:pPr>
            <w:r w:rsidRPr="008636FD">
              <w:rPr>
                <w:sz w:val="16"/>
                <w:szCs w:val="16"/>
              </w:rPr>
              <w:t>220,18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8636FD" w:rsidRDefault="00143111" w:rsidP="00946B0F">
            <w:pPr>
              <w:jc w:val="center"/>
              <w:rPr>
                <w:sz w:val="16"/>
                <w:szCs w:val="16"/>
              </w:rPr>
            </w:pPr>
            <w:r w:rsidRPr="008636FD">
              <w:rPr>
                <w:sz w:val="16"/>
                <w:szCs w:val="16"/>
              </w:rPr>
              <w:t>208,43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8636FD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 w:rsidRPr="008636FD">
              <w:rPr>
                <w:b/>
                <w:bCs/>
                <w:sz w:val="16"/>
                <w:szCs w:val="16"/>
              </w:rPr>
              <w:t>94,66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both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 </w:t>
            </w:r>
          </w:p>
        </w:tc>
      </w:tr>
      <w:tr w:rsidR="00143111" w:rsidRPr="002959FE" w:rsidTr="00946B0F">
        <w:trPr>
          <w:trHeight w:val="112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182 1 01 02040 01 0000 110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664BEF" w:rsidRDefault="00143111" w:rsidP="00946B0F">
            <w:pPr>
              <w:rPr>
                <w:color w:val="000000"/>
                <w:sz w:val="16"/>
                <w:szCs w:val="16"/>
              </w:rPr>
            </w:pPr>
            <w:r w:rsidRPr="00664BEF">
              <w:rPr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  <w:p w:rsidR="00143111" w:rsidRPr="002959FE" w:rsidRDefault="00143111" w:rsidP="00946B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11" w:rsidRPr="008636FD" w:rsidRDefault="00143111" w:rsidP="00946B0F">
            <w:pPr>
              <w:jc w:val="center"/>
              <w:rPr>
                <w:sz w:val="16"/>
                <w:szCs w:val="16"/>
              </w:rPr>
            </w:pPr>
            <w:r w:rsidRPr="008636FD">
              <w:rPr>
                <w:sz w:val="16"/>
                <w:szCs w:val="16"/>
              </w:rPr>
              <w:t>1 400,18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8636FD" w:rsidRDefault="00143111" w:rsidP="00946B0F">
            <w:pPr>
              <w:jc w:val="center"/>
              <w:rPr>
                <w:sz w:val="16"/>
                <w:szCs w:val="16"/>
              </w:rPr>
            </w:pPr>
            <w:r w:rsidRPr="008636FD">
              <w:rPr>
                <w:sz w:val="16"/>
                <w:szCs w:val="16"/>
              </w:rPr>
              <w:t>1 332,42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8636FD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 w:rsidRPr="008636FD">
              <w:rPr>
                <w:b/>
                <w:bCs/>
                <w:sz w:val="16"/>
                <w:szCs w:val="16"/>
              </w:rPr>
              <w:t>95,16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both"/>
              <w:rPr>
                <w:sz w:val="16"/>
                <w:szCs w:val="16"/>
              </w:rPr>
            </w:pPr>
          </w:p>
        </w:tc>
      </w:tr>
      <w:tr w:rsidR="00143111" w:rsidRPr="002959FE" w:rsidTr="00946B0F">
        <w:trPr>
          <w:trHeight w:val="22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color w:val="000000"/>
                <w:sz w:val="16"/>
                <w:szCs w:val="16"/>
              </w:rPr>
            </w:pPr>
            <w:r w:rsidRPr="002959FE">
              <w:rPr>
                <w:color w:val="000000"/>
                <w:sz w:val="16"/>
                <w:szCs w:val="16"/>
              </w:rPr>
              <w:t>182 1 01 020</w:t>
            </w:r>
            <w:r>
              <w:rPr>
                <w:color w:val="000000"/>
                <w:sz w:val="16"/>
                <w:szCs w:val="16"/>
              </w:rPr>
              <w:t>80</w:t>
            </w:r>
            <w:r w:rsidRPr="002959FE">
              <w:rPr>
                <w:color w:val="000000"/>
                <w:sz w:val="16"/>
                <w:szCs w:val="16"/>
              </w:rPr>
              <w:t xml:space="preserve"> 01 0000 110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color w:val="000000"/>
                <w:sz w:val="16"/>
                <w:szCs w:val="16"/>
              </w:rPr>
            </w:pPr>
            <w:r w:rsidRPr="002959FE">
              <w:rPr>
                <w:color w:val="000000"/>
                <w:sz w:val="16"/>
                <w:szCs w:val="16"/>
              </w:rPr>
              <w:t xml:space="preserve">Налог на доходы физических </w:t>
            </w:r>
            <w:proofErr w:type="gramStart"/>
            <w:r w:rsidRPr="002959FE">
              <w:rPr>
                <w:color w:val="000000"/>
                <w:sz w:val="16"/>
                <w:szCs w:val="16"/>
              </w:rPr>
              <w:t xml:space="preserve">лиц </w:t>
            </w:r>
            <w:r>
              <w:rPr>
                <w:color w:val="000000"/>
                <w:sz w:val="16"/>
                <w:szCs w:val="16"/>
              </w:rPr>
              <w:t xml:space="preserve"> в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части суммы </w:t>
            </w:r>
            <w:proofErr w:type="spellStart"/>
            <w:r>
              <w:rPr>
                <w:color w:val="000000"/>
                <w:sz w:val="16"/>
                <w:szCs w:val="16"/>
              </w:rPr>
              <w:t>налога,превыш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650000 </w:t>
            </w:r>
            <w:proofErr w:type="spellStart"/>
            <w:r>
              <w:rPr>
                <w:color w:val="000000"/>
                <w:sz w:val="16"/>
                <w:szCs w:val="16"/>
              </w:rPr>
              <w:t>руб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,относящейся к части налоговой</w:t>
            </w:r>
            <w:r>
              <w:rPr>
                <w:sz w:val="16"/>
                <w:szCs w:val="16"/>
              </w:rPr>
              <w:t xml:space="preserve"> Базы ,превышающей 5000000 </w:t>
            </w:r>
            <w:proofErr w:type="spellStart"/>
            <w:r>
              <w:rPr>
                <w:sz w:val="16"/>
                <w:szCs w:val="16"/>
              </w:rPr>
              <w:t>руб</w:t>
            </w:r>
            <w:proofErr w:type="spellEnd"/>
            <w:r>
              <w:rPr>
                <w:sz w:val="16"/>
                <w:szCs w:val="16"/>
              </w:rPr>
              <w:t xml:space="preserve">(за </w:t>
            </w:r>
            <w:proofErr w:type="spellStart"/>
            <w:r>
              <w:rPr>
                <w:sz w:val="16"/>
                <w:szCs w:val="16"/>
              </w:rPr>
              <w:t>искл</w:t>
            </w:r>
            <w:proofErr w:type="spellEnd"/>
            <w:r>
              <w:rPr>
                <w:sz w:val="16"/>
                <w:szCs w:val="16"/>
              </w:rPr>
              <w:t xml:space="preserve"> налога на НДФЛ с сумм прибыли </w:t>
            </w:r>
            <w:proofErr w:type="spellStart"/>
            <w:r>
              <w:rPr>
                <w:sz w:val="16"/>
                <w:szCs w:val="16"/>
              </w:rPr>
              <w:t>контрол</w:t>
            </w:r>
            <w:proofErr w:type="spellEnd"/>
            <w:r>
              <w:rPr>
                <w:sz w:val="16"/>
                <w:szCs w:val="16"/>
              </w:rPr>
              <w:t xml:space="preserve"> иностранной компании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11" w:rsidRPr="008636FD" w:rsidRDefault="00143111" w:rsidP="00946B0F">
            <w:pPr>
              <w:jc w:val="center"/>
              <w:rPr>
                <w:sz w:val="16"/>
                <w:szCs w:val="16"/>
              </w:rPr>
            </w:pPr>
            <w:r w:rsidRPr="008636FD">
              <w:rPr>
                <w:sz w:val="16"/>
                <w:szCs w:val="16"/>
              </w:rPr>
              <w:t>267,78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8636FD" w:rsidRDefault="00143111" w:rsidP="00946B0F">
            <w:pPr>
              <w:jc w:val="center"/>
              <w:rPr>
                <w:sz w:val="16"/>
                <w:szCs w:val="16"/>
              </w:rPr>
            </w:pPr>
            <w:r w:rsidRPr="008636FD">
              <w:rPr>
                <w:sz w:val="16"/>
                <w:szCs w:val="16"/>
              </w:rPr>
              <w:t>190,24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8636FD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 w:rsidRPr="008636FD">
              <w:rPr>
                <w:b/>
                <w:bCs/>
                <w:sz w:val="16"/>
                <w:szCs w:val="16"/>
              </w:rPr>
              <w:t>71,04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 </w:t>
            </w:r>
          </w:p>
          <w:p w:rsidR="00143111" w:rsidRPr="00690385" w:rsidRDefault="00143111" w:rsidP="00946B0F">
            <w:pPr>
              <w:rPr>
                <w:sz w:val="16"/>
                <w:szCs w:val="16"/>
              </w:rPr>
            </w:pPr>
            <w:r w:rsidRPr="00690385">
              <w:rPr>
                <w:sz w:val="16"/>
                <w:szCs w:val="16"/>
              </w:rPr>
              <w:t xml:space="preserve">Плановые назначения рассчитывались на </w:t>
            </w:r>
            <w:proofErr w:type="gramStart"/>
            <w:r w:rsidRPr="00690385">
              <w:rPr>
                <w:sz w:val="16"/>
                <w:szCs w:val="16"/>
              </w:rPr>
              <w:t>основании  данных</w:t>
            </w:r>
            <w:proofErr w:type="gramEnd"/>
            <w:r w:rsidRPr="00690385">
              <w:rPr>
                <w:sz w:val="16"/>
                <w:szCs w:val="16"/>
              </w:rPr>
              <w:t xml:space="preserve"> ФНС  о  полученных доходах превышающих 5 млн. в год. В марте 2022 </w:t>
            </w:r>
            <w:proofErr w:type="gramStart"/>
            <w:r w:rsidRPr="00690385">
              <w:rPr>
                <w:sz w:val="16"/>
                <w:szCs w:val="16"/>
              </w:rPr>
              <w:t>года  налоговым</w:t>
            </w:r>
            <w:proofErr w:type="gramEnd"/>
            <w:r w:rsidRPr="00690385">
              <w:rPr>
                <w:sz w:val="16"/>
                <w:szCs w:val="16"/>
              </w:rPr>
              <w:t xml:space="preserve"> органом был произведен возврат  в  сумме 40,2 тыс. руб. по </w:t>
            </w:r>
            <w:proofErr w:type="spellStart"/>
            <w:r w:rsidRPr="00690385">
              <w:rPr>
                <w:sz w:val="16"/>
                <w:szCs w:val="16"/>
              </w:rPr>
              <w:t>доначисленному</w:t>
            </w:r>
            <w:proofErr w:type="spellEnd"/>
            <w:r w:rsidRPr="00690385">
              <w:rPr>
                <w:sz w:val="16"/>
                <w:szCs w:val="16"/>
              </w:rPr>
              <w:t xml:space="preserve"> налогу  за 2021 год.</w:t>
            </w:r>
          </w:p>
          <w:p w:rsidR="00143111" w:rsidRPr="002959FE" w:rsidRDefault="00143111" w:rsidP="00946B0F">
            <w:pPr>
              <w:rPr>
                <w:sz w:val="16"/>
                <w:szCs w:val="16"/>
              </w:rPr>
            </w:pPr>
          </w:p>
        </w:tc>
      </w:tr>
      <w:tr w:rsidR="00143111" w:rsidRPr="002959FE" w:rsidTr="00946B0F">
        <w:trPr>
          <w:trHeight w:val="7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b/>
                <w:bCs/>
                <w:sz w:val="16"/>
                <w:szCs w:val="16"/>
              </w:rPr>
            </w:pPr>
            <w:r w:rsidRPr="002959FE">
              <w:rPr>
                <w:b/>
                <w:bCs/>
                <w:sz w:val="16"/>
                <w:szCs w:val="16"/>
              </w:rPr>
              <w:t>100 1 03 02000 01 0000 110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b/>
                <w:bCs/>
                <w:sz w:val="16"/>
                <w:szCs w:val="16"/>
              </w:rPr>
            </w:pPr>
            <w:r w:rsidRPr="002959FE">
              <w:rPr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2830,96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3027,03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106,93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 </w:t>
            </w:r>
          </w:p>
        </w:tc>
      </w:tr>
      <w:tr w:rsidR="00143111" w:rsidRPr="002959FE" w:rsidTr="00946B0F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b/>
                <w:bCs/>
                <w:sz w:val="16"/>
                <w:szCs w:val="16"/>
              </w:rPr>
            </w:pPr>
            <w:r w:rsidRPr="002959FE">
              <w:rPr>
                <w:b/>
                <w:bCs/>
                <w:sz w:val="16"/>
                <w:szCs w:val="16"/>
              </w:rPr>
              <w:t>182 1 05 00000 00 0000 000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b/>
                <w:bCs/>
                <w:sz w:val="16"/>
                <w:szCs w:val="16"/>
              </w:rPr>
            </w:pPr>
            <w:r w:rsidRPr="002959FE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11" w:rsidRPr="00573B6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B6E">
              <w:rPr>
                <w:b/>
                <w:bCs/>
                <w:sz w:val="16"/>
                <w:szCs w:val="16"/>
              </w:rPr>
              <w:t>22 715,31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573B6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B6E">
              <w:rPr>
                <w:b/>
                <w:bCs/>
                <w:sz w:val="16"/>
                <w:szCs w:val="16"/>
              </w:rPr>
              <w:t>22 062,38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573B6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B6E">
              <w:rPr>
                <w:b/>
                <w:bCs/>
                <w:sz w:val="16"/>
                <w:szCs w:val="16"/>
              </w:rPr>
              <w:t>97,13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 xml:space="preserve"> ---------</w:t>
            </w:r>
          </w:p>
        </w:tc>
      </w:tr>
      <w:tr w:rsidR="00143111" w:rsidRPr="002959FE" w:rsidTr="00946B0F">
        <w:trPr>
          <w:trHeight w:val="7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182 1 05 01010 01 0000 110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color w:val="000000"/>
                <w:sz w:val="16"/>
                <w:szCs w:val="16"/>
              </w:rPr>
            </w:pPr>
            <w:r w:rsidRPr="002959FE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11" w:rsidRPr="00573B6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B6E">
              <w:rPr>
                <w:b/>
                <w:bCs/>
                <w:sz w:val="16"/>
                <w:szCs w:val="16"/>
              </w:rPr>
              <w:t>13 536,27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573B6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B6E">
              <w:rPr>
                <w:b/>
                <w:bCs/>
                <w:sz w:val="16"/>
                <w:szCs w:val="16"/>
              </w:rPr>
              <w:t>13 417,42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573B6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B6E">
              <w:rPr>
                <w:b/>
                <w:bCs/>
                <w:sz w:val="16"/>
                <w:szCs w:val="16"/>
              </w:rPr>
              <w:t>99,12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 </w:t>
            </w:r>
          </w:p>
        </w:tc>
      </w:tr>
      <w:tr w:rsidR="00143111" w:rsidRPr="002959FE" w:rsidTr="00946B0F">
        <w:trPr>
          <w:trHeight w:val="112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182 1 05 01020 01 0000 110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color w:val="000000"/>
                <w:sz w:val="16"/>
                <w:szCs w:val="16"/>
              </w:rPr>
            </w:pPr>
            <w:r w:rsidRPr="002959FE">
              <w:rPr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11" w:rsidRPr="00573B6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B6E">
              <w:rPr>
                <w:b/>
                <w:bCs/>
                <w:sz w:val="16"/>
                <w:szCs w:val="16"/>
              </w:rPr>
              <w:t>5 159,49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573B6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B6E">
              <w:rPr>
                <w:b/>
                <w:bCs/>
                <w:sz w:val="16"/>
                <w:szCs w:val="16"/>
              </w:rPr>
              <w:t>4 675,34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573B6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B6E">
              <w:rPr>
                <w:b/>
                <w:bCs/>
                <w:sz w:val="16"/>
                <w:szCs w:val="16"/>
              </w:rPr>
              <w:t>90,62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573B6E" w:rsidRDefault="00143111" w:rsidP="00946B0F">
            <w:pPr>
              <w:jc w:val="center"/>
              <w:rPr>
                <w:sz w:val="16"/>
                <w:szCs w:val="16"/>
              </w:rPr>
            </w:pPr>
            <w:proofErr w:type="gramStart"/>
            <w:r w:rsidRPr="00573B6E">
              <w:rPr>
                <w:sz w:val="16"/>
                <w:szCs w:val="16"/>
              </w:rPr>
              <w:t>Завышены  плановые</w:t>
            </w:r>
            <w:proofErr w:type="gramEnd"/>
            <w:r w:rsidRPr="00573B6E">
              <w:rPr>
                <w:sz w:val="16"/>
                <w:szCs w:val="16"/>
              </w:rPr>
              <w:t xml:space="preserve"> показатели в связи   с проведением  анализа  поступлений по данному  источнику в декабре  2021 года. </w:t>
            </w:r>
          </w:p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 </w:t>
            </w:r>
          </w:p>
        </w:tc>
      </w:tr>
      <w:tr w:rsidR="00143111" w:rsidRPr="002959FE" w:rsidTr="00946B0F">
        <w:trPr>
          <w:trHeight w:val="7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182 1 05 02000 02 0000 110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11" w:rsidRPr="00573B6E" w:rsidRDefault="00143111" w:rsidP="00946B0F">
            <w:pPr>
              <w:jc w:val="center"/>
              <w:rPr>
                <w:sz w:val="16"/>
                <w:szCs w:val="16"/>
              </w:rPr>
            </w:pPr>
            <w:r w:rsidRPr="00573B6E">
              <w:rPr>
                <w:sz w:val="16"/>
                <w:szCs w:val="16"/>
              </w:rPr>
              <w:t>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573B6E" w:rsidRDefault="00143111" w:rsidP="00946B0F">
            <w:pPr>
              <w:jc w:val="center"/>
              <w:rPr>
                <w:sz w:val="16"/>
                <w:szCs w:val="16"/>
              </w:rPr>
            </w:pPr>
            <w:r w:rsidRPr="00573B6E">
              <w:rPr>
                <w:sz w:val="16"/>
                <w:szCs w:val="16"/>
              </w:rPr>
              <w:t>-51,69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573B6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B6E">
              <w:rPr>
                <w:b/>
                <w:bCs/>
                <w:sz w:val="16"/>
                <w:szCs w:val="16"/>
              </w:rPr>
              <w:t>-905,25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 </w:t>
            </w:r>
          </w:p>
          <w:p w:rsidR="00143111" w:rsidRPr="00573B6E" w:rsidRDefault="00143111" w:rsidP="00946B0F">
            <w:pPr>
              <w:rPr>
                <w:sz w:val="16"/>
                <w:szCs w:val="16"/>
              </w:rPr>
            </w:pPr>
            <w:r w:rsidRPr="00573B6E">
              <w:rPr>
                <w:sz w:val="16"/>
                <w:szCs w:val="16"/>
              </w:rPr>
              <w:t>В связи с отменой данного вида налога.</w:t>
            </w:r>
          </w:p>
          <w:p w:rsidR="00143111" w:rsidRPr="002959FE" w:rsidRDefault="00143111" w:rsidP="00946B0F">
            <w:pPr>
              <w:rPr>
                <w:sz w:val="16"/>
                <w:szCs w:val="16"/>
              </w:rPr>
            </w:pPr>
          </w:p>
        </w:tc>
      </w:tr>
      <w:tr w:rsidR="00143111" w:rsidRPr="002959FE" w:rsidTr="00946B0F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182 1 05 03000 01 0000 110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11" w:rsidRPr="00573B6E" w:rsidRDefault="00143111" w:rsidP="00946B0F">
            <w:pPr>
              <w:jc w:val="center"/>
              <w:rPr>
                <w:sz w:val="16"/>
                <w:szCs w:val="16"/>
              </w:rPr>
            </w:pPr>
            <w:r w:rsidRPr="00573B6E">
              <w:rPr>
                <w:sz w:val="16"/>
                <w:szCs w:val="16"/>
              </w:rPr>
              <w:t>2 112,06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573B6E" w:rsidRDefault="00143111" w:rsidP="00946B0F">
            <w:pPr>
              <w:jc w:val="center"/>
              <w:rPr>
                <w:sz w:val="16"/>
                <w:szCs w:val="16"/>
              </w:rPr>
            </w:pPr>
            <w:r w:rsidRPr="00573B6E">
              <w:rPr>
                <w:sz w:val="16"/>
                <w:szCs w:val="16"/>
              </w:rPr>
              <w:t>2 089,32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573B6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B6E">
              <w:rPr>
                <w:b/>
                <w:bCs/>
                <w:sz w:val="16"/>
                <w:szCs w:val="16"/>
              </w:rPr>
              <w:t>98,92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</w:p>
        </w:tc>
      </w:tr>
      <w:tr w:rsidR="00143111" w:rsidRPr="002959FE" w:rsidTr="00946B0F">
        <w:trPr>
          <w:trHeight w:val="7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182 1 05 04000 02 0000 110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1931,97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101,59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111" w:rsidRPr="002959FE" w:rsidRDefault="00143111" w:rsidP="00946B0F">
            <w:pPr>
              <w:jc w:val="both"/>
              <w:rPr>
                <w:sz w:val="16"/>
                <w:szCs w:val="16"/>
              </w:rPr>
            </w:pPr>
          </w:p>
        </w:tc>
      </w:tr>
      <w:tr w:rsidR="00143111" w:rsidRPr="002959FE" w:rsidTr="00946B0F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b/>
                <w:bCs/>
                <w:sz w:val="16"/>
                <w:szCs w:val="16"/>
              </w:rPr>
            </w:pPr>
            <w:r w:rsidRPr="002959FE">
              <w:rPr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b/>
                <w:bCs/>
                <w:sz w:val="16"/>
                <w:szCs w:val="16"/>
              </w:rPr>
            </w:pPr>
            <w:r w:rsidRPr="002959FE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2732,57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97,32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 xml:space="preserve"> ---------</w:t>
            </w:r>
          </w:p>
        </w:tc>
      </w:tr>
      <w:tr w:rsidR="00143111" w:rsidRPr="002959FE" w:rsidTr="00946B0F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182 1 06 01000 00 0000 110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517,47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99,96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both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 </w:t>
            </w:r>
          </w:p>
        </w:tc>
      </w:tr>
      <w:tr w:rsidR="00143111" w:rsidRPr="002959FE" w:rsidTr="00946B0F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182 1 06 06000 00 0000 110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2215,14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96,72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 xml:space="preserve"> ---------</w:t>
            </w:r>
          </w:p>
        </w:tc>
      </w:tr>
      <w:tr w:rsidR="00143111" w:rsidRPr="002959FE" w:rsidTr="00946B0F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182 1 06 06030 00 0000 110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1183,59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91,04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both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 </w:t>
            </w:r>
          </w:p>
          <w:p w:rsidR="00143111" w:rsidRPr="00EB68EE" w:rsidRDefault="00143111" w:rsidP="00946B0F">
            <w:pPr>
              <w:jc w:val="both"/>
              <w:rPr>
                <w:sz w:val="16"/>
                <w:szCs w:val="16"/>
              </w:rPr>
            </w:pPr>
            <w:r w:rsidRPr="00EB68EE">
              <w:rPr>
                <w:sz w:val="16"/>
                <w:szCs w:val="16"/>
              </w:rPr>
              <w:t xml:space="preserve">В связи с </w:t>
            </w:r>
            <w:proofErr w:type="gramStart"/>
            <w:r w:rsidRPr="00EB68EE">
              <w:rPr>
                <w:sz w:val="16"/>
                <w:szCs w:val="16"/>
              </w:rPr>
              <w:t>осуществлением  возврата</w:t>
            </w:r>
            <w:proofErr w:type="gramEnd"/>
            <w:r w:rsidRPr="00EB68EE">
              <w:rPr>
                <w:sz w:val="16"/>
                <w:szCs w:val="16"/>
              </w:rPr>
              <w:t xml:space="preserve">  краевым госучреждением   подведомственному Министерству  Лесного хозяйства за истекшие год</w:t>
            </w:r>
            <w:r>
              <w:rPr>
                <w:sz w:val="16"/>
                <w:szCs w:val="16"/>
              </w:rPr>
              <w:t>ы</w:t>
            </w:r>
            <w:r w:rsidRPr="00EB68EE">
              <w:rPr>
                <w:sz w:val="16"/>
                <w:szCs w:val="16"/>
              </w:rPr>
              <w:t xml:space="preserve"> .</w:t>
            </w:r>
          </w:p>
          <w:p w:rsidR="00143111" w:rsidRPr="002959FE" w:rsidRDefault="00143111" w:rsidP="00946B0F">
            <w:pPr>
              <w:jc w:val="both"/>
              <w:rPr>
                <w:sz w:val="16"/>
                <w:szCs w:val="16"/>
              </w:rPr>
            </w:pPr>
          </w:p>
        </w:tc>
      </w:tr>
      <w:tr w:rsidR="00143111" w:rsidRPr="002959FE" w:rsidTr="00946B0F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182 1 06 06040 00 0000 110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1031,56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104,19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 </w:t>
            </w:r>
          </w:p>
        </w:tc>
      </w:tr>
      <w:tr w:rsidR="00143111" w:rsidRPr="002959FE" w:rsidTr="00946B0F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b/>
                <w:bCs/>
                <w:sz w:val="16"/>
                <w:szCs w:val="16"/>
              </w:rPr>
            </w:pPr>
            <w:r w:rsidRPr="002959FE">
              <w:rPr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b/>
                <w:bCs/>
                <w:sz w:val="16"/>
                <w:szCs w:val="16"/>
              </w:rPr>
            </w:pPr>
            <w:r w:rsidRPr="002959FE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1005,80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110,48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923CDC" w:rsidRDefault="00143111" w:rsidP="00946B0F">
            <w:pPr>
              <w:rPr>
                <w:sz w:val="16"/>
                <w:szCs w:val="16"/>
              </w:rPr>
            </w:pPr>
            <w:r w:rsidRPr="00923CDC">
              <w:rPr>
                <w:sz w:val="16"/>
                <w:szCs w:val="16"/>
              </w:rPr>
              <w:t xml:space="preserve">В </w:t>
            </w:r>
            <w:proofErr w:type="gramStart"/>
            <w:r w:rsidRPr="00923CDC">
              <w:rPr>
                <w:sz w:val="16"/>
                <w:szCs w:val="16"/>
              </w:rPr>
              <w:t>связи  с</w:t>
            </w:r>
            <w:proofErr w:type="gramEnd"/>
            <w:r w:rsidRPr="00923CDC">
              <w:rPr>
                <w:sz w:val="16"/>
                <w:szCs w:val="16"/>
              </w:rPr>
              <w:t xml:space="preserve"> увеличением  </w:t>
            </w:r>
            <w:proofErr w:type="spellStart"/>
            <w:r w:rsidRPr="00923CDC">
              <w:rPr>
                <w:sz w:val="16"/>
                <w:szCs w:val="16"/>
              </w:rPr>
              <w:t>расматриваемых</w:t>
            </w:r>
            <w:proofErr w:type="spellEnd"/>
            <w:r w:rsidRPr="00923CDC">
              <w:rPr>
                <w:sz w:val="16"/>
                <w:szCs w:val="16"/>
              </w:rPr>
              <w:t xml:space="preserve"> дел мировым судом  на территории округа  в </w:t>
            </w:r>
            <w:proofErr w:type="spellStart"/>
            <w:r w:rsidRPr="00923CDC">
              <w:rPr>
                <w:sz w:val="16"/>
                <w:szCs w:val="16"/>
              </w:rPr>
              <w:t>ноябре,декабре</w:t>
            </w:r>
            <w:proofErr w:type="spellEnd"/>
            <w:r w:rsidRPr="00923CDC">
              <w:rPr>
                <w:sz w:val="16"/>
                <w:szCs w:val="16"/>
              </w:rPr>
              <w:t xml:space="preserve"> 2022 года.</w:t>
            </w:r>
          </w:p>
          <w:p w:rsidR="00143111" w:rsidRPr="002959FE" w:rsidRDefault="00143111" w:rsidP="00946B0F">
            <w:pPr>
              <w:rPr>
                <w:sz w:val="16"/>
                <w:szCs w:val="16"/>
              </w:rPr>
            </w:pPr>
          </w:p>
        </w:tc>
      </w:tr>
      <w:tr w:rsidR="00143111" w:rsidRPr="002959FE" w:rsidTr="00946B0F">
        <w:trPr>
          <w:trHeight w:val="112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11" w:rsidRPr="002959FE" w:rsidRDefault="00143111" w:rsidP="00946B0F">
            <w:pPr>
              <w:rPr>
                <w:b/>
                <w:bCs/>
                <w:sz w:val="16"/>
                <w:szCs w:val="16"/>
              </w:rPr>
            </w:pPr>
            <w:r w:rsidRPr="002959FE">
              <w:rPr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b/>
                <w:bCs/>
                <w:sz w:val="16"/>
                <w:szCs w:val="16"/>
              </w:rPr>
            </w:pPr>
            <w:r w:rsidRPr="002959FE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2626,26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2410,98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91,80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 xml:space="preserve"> ---------</w:t>
            </w:r>
          </w:p>
        </w:tc>
      </w:tr>
      <w:tr w:rsidR="00143111" w:rsidRPr="002959FE" w:rsidTr="00946B0F">
        <w:trPr>
          <w:trHeight w:val="22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000 1 11 05000 00 0000 120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2389,93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91,74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 xml:space="preserve"> ---------</w:t>
            </w:r>
          </w:p>
        </w:tc>
      </w:tr>
      <w:tr w:rsidR="00143111" w:rsidRPr="002959FE" w:rsidTr="00946B0F">
        <w:trPr>
          <w:trHeight w:val="18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000 1 11 05010 00 0000 120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1603,82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88,32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501B3B" w:rsidRDefault="00143111" w:rsidP="00946B0F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01B3B">
              <w:rPr>
                <w:sz w:val="16"/>
                <w:szCs w:val="16"/>
              </w:rPr>
              <w:t>Недопоступление</w:t>
            </w:r>
            <w:proofErr w:type="spellEnd"/>
            <w:r w:rsidRPr="00501B3B">
              <w:rPr>
                <w:sz w:val="16"/>
                <w:szCs w:val="16"/>
              </w:rPr>
              <w:t xml:space="preserve">  сложилось</w:t>
            </w:r>
            <w:proofErr w:type="gramEnd"/>
            <w:r w:rsidRPr="00501B3B">
              <w:rPr>
                <w:sz w:val="16"/>
                <w:szCs w:val="16"/>
              </w:rPr>
              <w:t xml:space="preserve"> по причине  неуплаты арендной платы в установленный срок.</w:t>
            </w:r>
          </w:p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 </w:t>
            </w:r>
          </w:p>
        </w:tc>
      </w:tr>
      <w:tr w:rsidR="00143111" w:rsidRPr="002959FE" w:rsidTr="00946B0F">
        <w:trPr>
          <w:trHeight w:val="22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000 1 11 05020 00 0000 120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582,24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97,04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 </w:t>
            </w:r>
          </w:p>
        </w:tc>
      </w:tr>
      <w:tr w:rsidR="00143111" w:rsidRPr="002959FE" w:rsidTr="00946B0F">
        <w:trPr>
          <w:trHeight w:val="22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000 1 11 05030 00 0000 120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2959FE">
              <w:rPr>
                <w:sz w:val="16"/>
                <w:szCs w:val="16"/>
              </w:rPr>
              <w:t>органов  государственной</w:t>
            </w:r>
            <w:proofErr w:type="gramEnd"/>
            <w:r w:rsidRPr="002959FE">
              <w:rPr>
                <w:sz w:val="16"/>
                <w:szCs w:val="16"/>
              </w:rPr>
              <w:t xml:space="preserve">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 </w:t>
            </w:r>
          </w:p>
        </w:tc>
      </w:tr>
      <w:tr w:rsidR="00143111" w:rsidRPr="002959FE" w:rsidTr="00946B0F">
        <w:trPr>
          <w:trHeight w:val="112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000 1 11 05070 00 0000 120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203,86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107,75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023D9E" w:rsidRDefault="00143111" w:rsidP="00946B0F">
            <w:pPr>
              <w:jc w:val="center"/>
              <w:rPr>
                <w:sz w:val="16"/>
                <w:szCs w:val="16"/>
              </w:rPr>
            </w:pPr>
            <w:r w:rsidRPr="00023D9E">
              <w:rPr>
                <w:sz w:val="16"/>
                <w:szCs w:val="16"/>
              </w:rPr>
              <w:t xml:space="preserve">ИП Иванова Н.Н. осуществила переплату </w:t>
            </w:r>
            <w:proofErr w:type="gramStart"/>
            <w:r w:rsidRPr="00023D9E">
              <w:rPr>
                <w:sz w:val="16"/>
                <w:szCs w:val="16"/>
              </w:rPr>
              <w:t>аренды  за</w:t>
            </w:r>
            <w:proofErr w:type="gramEnd"/>
            <w:r w:rsidRPr="00023D9E">
              <w:rPr>
                <w:sz w:val="16"/>
                <w:szCs w:val="16"/>
              </w:rPr>
              <w:t xml:space="preserve">  занимаемые помещения  в декабре 2022 года.</w:t>
            </w:r>
          </w:p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</w:p>
        </w:tc>
      </w:tr>
      <w:tr w:rsidR="00143111" w:rsidRPr="002959FE" w:rsidTr="00946B0F">
        <w:trPr>
          <w:trHeight w:val="112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000 1 11 09000 00 0000 120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Прочие доходы от использования имущества и </w:t>
            </w:r>
            <w:proofErr w:type="spellStart"/>
            <w:proofErr w:type="gramStart"/>
            <w:r>
              <w:rPr>
                <w:sz w:val="16"/>
                <w:szCs w:val="16"/>
              </w:rPr>
              <w:t>прав,находящихся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в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муниц</w:t>
            </w:r>
            <w:proofErr w:type="spellEnd"/>
            <w:r>
              <w:rPr>
                <w:sz w:val="16"/>
                <w:szCs w:val="16"/>
              </w:rPr>
              <w:t xml:space="preserve"> собственности (за исключение БУ и АУ, государственных и </w:t>
            </w:r>
            <w:proofErr w:type="spellStart"/>
            <w:r>
              <w:rPr>
                <w:sz w:val="16"/>
                <w:szCs w:val="16"/>
              </w:rPr>
              <w:t>муниц</w:t>
            </w:r>
            <w:proofErr w:type="spellEnd"/>
            <w:r>
              <w:rPr>
                <w:sz w:val="16"/>
                <w:szCs w:val="16"/>
              </w:rPr>
              <w:t xml:space="preserve"> унитарных </w:t>
            </w:r>
            <w:proofErr w:type="spellStart"/>
            <w:r>
              <w:rPr>
                <w:sz w:val="16"/>
                <w:szCs w:val="16"/>
              </w:rPr>
              <w:t>предприятий,в</w:t>
            </w:r>
            <w:proofErr w:type="spellEnd"/>
            <w:r>
              <w:rPr>
                <w:sz w:val="16"/>
                <w:szCs w:val="16"/>
              </w:rPr>
              <w:t xml:space="preserve">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Default="00143111" w:rsidP="00946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Default="00143111" w:rsidP="00946B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21,05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Default="00143111" w:rsidP="00946B0F">
            <w:pPr>
              <w:jc w:val="center"/>
              <w:rPr>
                <w:sz w:val="16"/>
                <w:szCs w:val="16"/>
              </w:rPr>
            </w:pPr>
          </w:p>
        </w:tc>
      </w:tr>
      <w:tr w:rsidR="00143111" w:rsidRPr="002959FE" w:rsidTr="00946B0F">
        <w:trPr>
          <w:trHeight w:val="7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b/>
                <w:bCs/>
                <w:sz w:val="16"/>
                <w:szCs w:val="16"/>
              </w:rPr>
            </w:pPr>
            <w:r w:rsidRPr="002959FE">
              <w:rPr>
                <w:b/>
                <w:bCs/>
                <w:sz w:val="16"/>
                <w:szCs w:val="16"/>
              </w:rPr>
              <w:t>000 1 12 00000 00 0000 120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b/>
                <w:bCs/>
                <w:sz w:val="16"/>
                <w:szCs w:val="16"/>
              </w:rPr>
            </w:pPr>
            <w:r w:rsidRPr="002959FE">
              <w:rPr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293,95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80,23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both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 </w:t>
            </w:r>
          </w:p>
          <w:p w:rsidR="00143111" w:rsidRPr="00023D9E" w:rsidRDefault="00143111" w:rsidP="00946B0F">
            <w:pPr>
              <w:jc w:val="both"/>
              <w:rPr>
                <w:sz w:val="16"/>
                <w:szCs w:val="16"/>
              </w:rPr>
            </w:pPr>
            <w:proofErr w:type="gramStart"/>
            <w:r w:rsidRPr="00023D9E">
              <w:rPr>
                <w:sz w:val="16"/>
                <w:szCs w:val="16"/>
              </w:rPr>
              <w:t>Уменьшили  плату</w:t>
            </w:r>
            <w:proofErr w:type="gramEnd"/>
            <w:r w:rsidRPr="00023D9E">
              <w:rPr>
                <w:sz w:val="16"/>
                <w:szCs w:val="16"/>
              </w:rPr>
              <w:t xml:space="preserve"> за негативное воздействие  ООО "Победа " и ООО " Новая звезда" по результатам подачи  декларации о плате  за НВОС.</w:t>
            </w:r>
          </w:p>
          <w:p w:rsidR="00143111" w:rsidRPr="002959FE" w:rsidRDefault="00143111" w:rsidP="00946B0F">
            <w:pPr>
              <w:jc w:val="both"/>
              <w:rPr>
                <w:sz w:val="16"/>
                <w:szCs w:val="16"/>
              </w:rPr>
            </w:pPr>
          </w:p>
        </w:tc>
      </w:tr>
      <w:tr w:rsidR="00143111" w:rsidRPr="002959FE" w:rsidTr="00946B0F">
        <w:trPr>
          <w:trHeight w:val="112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b/>
                <w:bCs/>
                <w:sz w:val="16"/>
                <w:szCs w:val="16"/>
              </w:rPr>
            </w:pPr>
            <w:r w:rsidRPr="002959FE">
              <w:rPr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b/>
                <w:bCs/>
                <w:sz w:val="16"/>
                <w:szCs w:val="16"/>
              </w:rPr>
            </w:pPr>
            <w:r w:rsidRPr="002959FE">
              <w:rPr>
                <w:b/>
                <w:bCs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4718,26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102,91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 xml:space="preserve"> ---------</w:t>
            </w:r>
          </w:p>
        </w:tc>
      </w:tr>
      <w:tr w:rsidR="00143111" w:rsidRPr="002959FE" w:rsidTr="00946B0F">
        <w:trPr>
          <w:trHeight w:val="7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000 1 13 02060 00 0000 130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4718,26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102,91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both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 </w:t>
            </w:r>
          </w:p>
        </w:tc>
      </w:tr>
      <w:tr w:rsidR="00143111" w:rsidRPr="002959FE" w:rsidTr="00946B0F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000 1 13 02990 00 0000 130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both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 </w:t>
            </w:r>
          </w:p>
        </w:tc>
      </w:tr>
      <w:tr w:rsidR="00143111" w:rsidRPr="002959FE" w:rsidTr="00946B0F">
        <w:trPr>
          <w:trHeight w:val="7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b/>
                <w:bCs/>
                <w:sz w:val="16"/>
                <w:szCs w:val="16"/>
              </w:rPr>
            </w:pPr>
            <w:r w:rsidRPr="002959FE">
              <w:rPr>
                <w:b/>
                <w:bCs/>
                <w:sz w:val="16"/>
                <w:szCs w:val="16"/>
              </w:rPr>
              <w:t>000 1 14 00000 00 0000 000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b/>
                <w:bCs/>
                <w:sz w:val="16"/>
                <w:szCs w:val="16"/>
              </w:rPr>
            </w:pPr>
            <w:r w:rsidRPr="002959FE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113,91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108,42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 xml:space="preserve"> ---------</w:t>
            </w:r>
          </w:p>
        </w:tc>
      </w:tr>
      <w:tr w:rsidR="00143111" w:rsidRPr="002959FE" w:rsidTr="00946B0F">
        <w:trPr>
          <w:trHeight w:val="22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000 1 14 02000 00 0000 000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 xml:space="preserve">Доходы от реализации имущества, находящегося в государственной и муниципальной собственности </w:t>
            </w:r>
            <w:proofErr w:type="gramStart"/>
            <w:r w:rsidRPr="002959FE">
              <w:rPr>
                <w:sz w:val="16"/>
                <w:szCs w:val="16"/>
              </w:rPr>
              <w:t>( за</w:t>
            </w:r>
            <w:proofErr w:type="gramEnd"/>
            <w:r w:rsidRPr="002959FE">
              <w:rPr>
                <w:sz w:val="16"/>
                <w:szCs w:val="16"/>
              </w:rPr>
              <w:t xml:space="preserve">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11" w:rsidRPr="002959FE" w:rsidRDefault="00143111" w:rsidP="00946B0F">
            <w:pPr>
              <w:jc w:val="both"/>
              <w:rPr>
                <w:color w:val="000000"/>
                <w:sz w:val="16"/>
                <w:szCs w:val="16"/>
              </w:rPr>
            </w:pPr>
            <w:r w:rsidRPr="002959F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43111" w:rsidRPr="002959FE" w:rsidTr="00946B0F">
        <w:trPr>
          <w:trHeight w:val="7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000 1 14 06000 00 0000 430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119,04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11" w:rsidRPr="002959FE" w:rsidRDefault="00143111" w:rsidP="00946B0F">
            <w:pPr>
              <w:jc w:val="both"/>
              <w:rPr>
                <w:color w:val="000000"/>
                <w:sz w:val="16"/>
                <w:szCs w:val="16"/>
              </w:rPr>
            </w:pPr>
            <w:r w:rsidRPr="002959FE">
              <w:rPr>
                <w:color w:val="000000"/>
                <w:sz w:val="16"/>
                <w:szCs w:val="16"/>
              </w:rPr>
              <w:t> </w:t>
            </w:r>
          </w:p>
          <w:p w:rsidR="00143111" w:rsidRPr="00B048F0" w:rsidRDefault="00143111" w:rsidP="00946B0F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B048F0">
              <w:rPr>
                <w:color w:val="000000"/>
                <w:sz w:val="16"/>
                <w:szCs w:val="16"/>
              </w:rPr>
              <w:t>Собственником  жилого</w:t>
            </w:r>
            <w:proofErr w:type="gramEnd"/>
            <w:r w:rsidRPr="00B048F0">
              <w:rPr>
                <w:color w:val="000000"/>
                <w:sz w:val="16"/>
                <w:szCs w:val="16"/>
              </w:rPr>
              <w:t xml:space="preserve"> дома был осуществлен выкуп земельного участка находящегося под этим помещением  30.12.2022 года. (ранее не планировали выкуп)</w:t>
            </w:r>
          </w:p>
          <w:p w:rsidR="00143111" w:rsidRPr="002959FE" w:rsidRDefault="00143111" w:rsidP="00946B0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43111" w:rsidRPr="002959FE" w:rsidTr="00946B0F">
        <w:trPr>
          <w:trHeight w:val="7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000 1 14 06</w:t>
            </w:r>
            <w:r>
              <w:rPr>
                <w:sz w:val="16"/>
                <w:szCs w:val="16"/>
              </w:rPr>
              <w:t>3</w:t>
            </w:r>
            <w:r w:rsidRPr="002959FE">
              <w:rPr>
                <w:sz w:val="16"/>
                <w:szCs w:val="16"/>
              </w:rPr>
              <w:t>00 00 0000 430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Плата за увеличение площади земельных </w:t>
            </w:r>
            <w:proofErr w:type="spellStart"/>
            <w:proofErr w:type="gramStart"/>
            <w:r>
              <w:rPr>
                <w:sz w:val="16"/>
                <w:szCs w:val="16"/>
              </w:rPr>
              <w:t>участков,находящихся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в частной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3111" w:rsidRDefault="00143111" w:rsidP="00946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28,97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3111" w:rsidRPr="002959FE" w:rsidRDefault="00143111" w:rsidP="00946B0F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143111" w:rsidRPr="002959FE" w:rsidTr="00946B0F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b/>
                <w:bCs/>
                <w:sz w:val="16"/>
                <w:szCs w:val="16"/>
              </w:rPr>
            </w:pPr>
            <w:r w:rsidRPr="002959FE">
              <w:rPr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b/>
                <w:bCs/>
                <w:sz w:val="16"/>
                <w:szCs w:val="16"/>
              </w:rPr>
            </w:pPr>
            <w:r w:rsidRPr="002959FE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848,46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867,68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102,27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both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 </w:t>
            </w:r>
          </w:p>
        </w:tc>
      </w:tr>
      <w:tr w:rsidR="00143111" w:rsidRPr="002959FE" w:rsidTr="00946B0F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b/>
                <w:bCs/>
                <w:sz w:val="16"/>
                <w:szCs w:val="16"/>
              </w:rPr>
            </w:pPr>
            <w:r w:rsidRPr="002959FE">
              <w:rPr>
                <w:b/>
                <w:bCs/>
                <w:sz w:val="16"/>
                <w:szCs w:val="16"/>
              </w:rPr>
              <w:t>000 1 17 00000 00 0000 000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b/>
                <w:bCs/>
                <w:sz w:val="16"/>
                <w:szCs w:val="16"/>
              </w:rPr>
            </w:pPr>
            <w:r w:rsidRPr="002959FE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536,73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96,66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 xml:space="preserve"> ---------</w:t>
            </w:r>
          </w:p>
        </w:tc>
      </w:tr>
      <w:tr w:rsidR="00143111" w:rsidRPr="002959FE" w:rsidTr="00946B0F">
        <w:trPr>
          <w:trHeight w:val="37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000 1 17 01000 00 0000 180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-20,31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B048F0" w:rsidRDefault="00143111" w:rsidP="00946B0F">
            <w:pPr>
              <w:jc w:val="center"/>
              <w:rPr>
                <w:sz w:val="16"/>
                <w:szCs w:val="16"/>
              </w:rPr>
            </w:pPr>
            <w:r w:rsidRPr="00B048F0">
              <w:rPr>
                <w:sz w:val="16"/>
                <w:szCs w:val="16"/>
              </w:rPr>
              <w:t xml:space="preserve">Возврат средств физическим </w:t>
            </w:r>
            <w:proofErr w:type="gramStart"/>
            <w:r w:rsidRPr="00B048F0">
              <w:rPr>
                <w:sz w:val="16"/>
                <w:szCs w:val="16"/>
              </w:rPr>
              <w:t>лицам  за</w:t>
            </w:r>
            <w:proofErr w:type="gramEnd"/>
            <w:r w:rsidRPr="00B048F0">
              <w:rPr>
                <w:sz w:val="16"/>
                <w:szCs w:val="16"/>
              </w:rPr>
              <w:t xml:space="preserve"> 2021 год  зачисленных на невыясненные поступления.</w:t>
            </w:r>
          </w:p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</w:p>
        </w:tc>
      </w:tr>
      <w:tr w:rsidR="00143111" w:rsidRPr="002959FE" w:rsidTr="00946B0F">
        <w:trPr>
          <w:trHeight w:val="15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111" w:rsidRPr="00F67E4C" w:rsidRDefault="00143111" w:rsidP="00946B0F">
            <w:pPr>
              <w:rPr>
                <w:sz w:val="16"/>
                <w:szCs w:val="16"/>
              </w:rPr>
            </w:pPr>
            <w:r w:rsidRPr="00F67E4C">
              <w:rPr>
                <w:sz w:val="16"/>
                <w:szCs w:val="16"/>
              </w:rPr>
              <w:t>000 1 17 15000 00 0000 150</w:t>
            </w:r>
          </w:p>
          <w:p w:rsidR="00143111" w:rsidRPr="002959FE" w:rsidRDefault="00143111" w:rsidP="00946B0F">
            <w:pPr>
              <w:rPr>
                <w:sz w:val="16"/>
                <w:szCs w:val="16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111" w:rsidRPr="00F67E4C" w:rsidRDefault="00143111" w:rsidP="00946B0F">
            <w:pPr>
              <w:rPr>
                <w:sz w:val="16"/>
                <w:szCs w:val="16"/>
              </w:rPr>
            </w:pPr>
            <w:r w:rsidRPr="00F67E4C">
              <w:rPr>
                <w:sz w:val="16"/>
                <w:szCs w:val="16"/>
              </w:rPr>
              <w:t>Инициативные платежи</w:t>
            </w:r>
          </w:p>
          <w:p w:rsidR="00143111" w:rsidRDefault="00143111" w:rsidP="00946B0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111" w:rsidRDefault="00143111" w:rsidP="00946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111" w:rsidRDefault="00143111" w:rsidP="00946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111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</w:p>
        </w:tc>
      </w:tr>
      <w:tr w:rsidR="00143111" w:rsidRPr="002959FE" w:rsidTr="00946B0F">
        <w:trPr>
          <w:trHeight w:val="15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 w:rsidRPr="002959FE">
              <w:rPr>
                <w:sz w:val="16"/>
                <w:szCs w:val="16"/>
              </w:rPr>
              <w:t xml:space="preserve">000 1 17 </w:t>
            </w:r>
            <w:r>
              <w:rPr>
                <w:sz w:val="16"/>
                <w:szCs w:val="16"/>
              </w:rPr>
              <w:t>05</w:t>
            </w:r>
            <w:r w:rsidRPr="002959FE">
              <w:rPr>
                <w:sz w:val="16"/>
                <w:szCs w:val="16"/>
              </w:rPr>
              <w:t>000 00 0000 180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75,00</w:t>
            </w:r>
            <w:r w:rsidRPr="002959FE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76,78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102,37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111" w:rsidRPr="002959FE" w:rsidRDefault="00143111" w:rsidP="00946B0F">
            <w:pPr>
              <w:jc w:val="center"/>
              <w:rPr>
                <w:sz w:val="16"/>
                <w:szCs w:val="16"/>
              </w:rPr>
            </w:pPr>
          </w:p>
        </w:tc>
      </w:tr>
    </w:tbl>
    <w:p w:rsidR="00143111" w:rsidRDefault="00143111" w:rsidP="00143111">
      <w:pPr>
        <w:pStyle w:val="30"/>
        <w:spacing w:after="0"/>
        <w:ind w:left="0" w:firstLine="709"/>
        <w:jc w:val="center"/>
        <w:rPr>
          <w:b/>
          <w:sz w:val="28"/>
          <w:szCs w:val="28"/>
        </w:rPr>
      </w:pPr>
    </w:p>
    <w:p w:rsidR="003C11CE" w:rsidRDefault="00E91B08" w:rsidP="00143111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-407035</wp:posOffset>
                </wp:positionH>
                <wp:positionV relativeFrom="paragraph">
                  <wp:posOffset>8255</wp:posOffset>
                </wp:positionV>
                <wp:extent cx="0" cy="635"/>
                <wp:effectExtent l="8255" t="7620" r="10795" b="1079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47F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32.05pt;margin-top:.65pt;width:0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CNGgIAADc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"/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-407035</wp:posOffset>
                </wp:positionH>
                <wp:positionV relativeFrom="paragraph">
                  <wp:posOffset>8255</wp:posOffset>
                </wp:positionV>
                <wp:extent cx="0" cy="635"/>
                <wp:effectExtent l="8255" t="7620" r="10795" b="107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1EA84" id="AutoShape 4" o:spid="_x0000_s1026" type="#_x0000_t32" style="position:absolute;margin-left:-32.05pt;margin-top:.65pt;width:0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2T1GQIAADcEAAAOAAAAZHJzL2Uyb0RvYy54bWysU8GO2yAQvVfqPyDuie2sky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"/>
            </w:pict>
          </mc:Fallback>
        </mc:AlternateContent>
      </w:r>
    </w:p>
    <w:p w:rsidR="009B05A0" w:rsidRDefault="009B05A0" w:rsidP="001A6616">
      <w:pPr>
        <w:ind w:firstLine="709"/>
        <w:jc w:val="center"/>
        <w:rPr>
          <w:b/>
          <w:sz w:val="28"/>
          <w:szCs w:val="28"/>
        </w:rPr>
      </w:pPr>
    </w:p>
    <w:p w:rsidR="00286271" w:rsidRDefault="00286271" w:rsidP="001A6616">
      <w:pPr>
        <w:ind w:firstLine="709"/>
        <w:jc w:val="center"/>
        <w:rPr>
          <w:b/>
          <w:sz w:val="28"/>
          <w:szCs w:val="28"/>
        </w:rPr>
      </w:pPr>
      <w:r w:rsidRPr="00563496">
        <w:rPr>
          <w:b/>
          <w:sz w:val="28"/>
          <w:szCs w:val="28"/>
        </w:rPr>
        <w:t>Раздел 2. Расходная часть бюджета</w:t>
      </w:r>
    </w:p>
    <w:p w:rsidR="00DA488A" w:rsidRDefault="00DA488A" w:rsidP="00B63A37">
      <w:pPr>
        <w:ind w:firstLine="709"/>
        <w:jc w:val="both"/>
        <w:rPr>
          <w:b/>
          <w:sz w:val="28"/>
          <w:szCs w:val="28"/>
        </w:rPr>
      </w:pPr>
    </w:p>
    <w:p w:rsidR="009B05A0" w:rsidRPr="00563496" w:rsidRDefault="009B05A0" w:rsidP="00B63A37">
      <w:pPr>
        <w:ind w:firstLine="709"/>
        <w:jc w:val="both"/>
        <w:rPr>
          <w:b/>
          <w:sz w:val="28"/>
          <w:szCs w:val="28"/>
        </w:rPr>
      </w:pPr>
    </w:p>
    <w:p w:rsidR="009B05A0" w:rsidRDefault="009B05A0" w:rsidP="001A6616">
      <w:pPr>
        <w:pStyle w:val="a4"/>
        <w:spacing w:after="0"/>
        <w:ind w:left="0" w:firstLine="709"/>
        <w:jc w:val="both"/>
        <w:rPr>
          <w:sz w:val="28"/>
          <w:szCs w:val="28"/>
        </w:rPr>
      </w:pPr>
    </w:p>
    <w:p w:rsidR="001A6616" w:rsidRDefault="001A6616" w:rsidP="001A6616">
      <w:pPr>
        <w:pStyle w:val="a4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расходной части бюджета прослеживается </w:t>
      </w:r>
      <w:r>
        <w:rPr>
          <w:b/>
          <w:bCs/>
          <w:sz w:val="28"/>
          <w:szCs w:val="28"/>
        </w:rPr>
        <w:t>социальная направленность</w:t>
      </w:r>
      <w:r>
        <w:rPr>
          <w:sz w:val="28"/>
          <w:szCs w:val="28"/>
        </w:rPr>
        <w:t xml:space="preserve">, так процент исполнения расходов на социально-культурную сферу от общего объема расходов за отчетный год составил </w:t>
      </w:r>
      <w:r w:rsidR="00DC3C6D">
        <w:rPr>
          <w:sz w:val="28"/>
          <w:szCs w:val="28"/>
        </w:rPr>
        <w:t>62</w:t>
      </w:r>
      <w:r w:rsidR="008D6506">
        <w:rPr>
          <w:sz w:val="28"/>
          <w:szCs w:val="28"/>
        </w:rPr>
        <w:t xml:space="preserve">,9 </w:t>
      </w:r>
      <w:r>
        <w:rPr>
          <w:sz w:val="28"/>
          <w:szCs w:val="28"/>
        </w:rPr>
        <w:t>%</w:t>
      </w:r>
      <w:r>
        <w:rPr>
          <w:bCs/>
          <w:sz w:val="28"/>
          <w:szCs w:val="28"/>
        </w:rPr>
        <w:t>.</w:t>
      </w:r>
    </w:p>
    <w:p w:rsidR="001A6616" w:rsidRDefault="001A6616" w:rsidP="001A6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расходов бюджета в разрезе разделов бюджетной классификации представлено в таблице:</w:t>
      </w:r>
    </w:p>
    <w:p w:rsidR="001A6616" w:rsidRDefault="001A6616" w:rsidP="001A6616">
      <w:pPr>
        <w:ind w:firstLine="709"/>
        <w:jc w:val="both"/>
        <w:rPr>
          <w:sz w:val="28"/>
          <w:szCs w:val="28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1"/>
        <w:gridCol w:w="2996"/>
        <w:gridCol w:w="1605"/>
        <w:gridCol w:w="1417"/>
        <w:gridCol w:w="1560"/>
        <w:gridCol w:w="1701"/>
      </w:tblGrid>
      <w:tr w:rsidR="001A6616" w:rsidTr="009222C3">
        <w:trPr>
          <w:trHeight w:val="1237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16" w:rsidRDefault="001A6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КБК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16" w:rsidRDefault="001A6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16" w:rsidRDefault="001A6616" w:rsidP="00DC3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202</w:t>
            </w:r>
            <w:r w:rsidR="00DC3C6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г.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16" w:rsidRDefault="001A6616" w:rsidP="00DC3C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202</w:t>
            </w:r>
            <w:r w:rsidR="00DC3C6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г.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16" w:rsidRDefault="001A6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расходов по видам бюджетной классификации в общем объеме расходов (%)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A6616" w:rsidRDefault="001A66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  <w:p w:rsidR="001A6616" w:rsidRDefault="001A6616" w:rsidP="003051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плану 202</w:t>
            </w:r>
            <w:r w:rsidR="0030512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г.</w:t>
            </w:r>
          </w:p>
        </w:tc>
      </w:tr>
      <w:tr w:rsidR="00390B00" w:rsidTr="009222C3">
        <w:trPr>
          <w:trHeight w:val="402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0B00" w:rsidRDefault="00390B00" w:rsidP="0039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0B00" w:rsidRDefault="00390B00" w:rsidP="0039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00" w:rsidRPr="00390B00" w:rsidRDefault="00DC3C6D" w:rsidP="00DC3C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90 693,9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B00" w:rsidRPr="00390B00" w:rsidRDefault="00DC3C6D" w:rsidP="00DC3C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90 321,3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00" w:rsidRPr="00390B00" w:rsidRDefault="00DC3C6D" w:rsidP="005135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356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51356C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00" w:rsidRPr="00390B00" w:rsidRDefault="00DC3C6D" w:rsidP="00390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</w:tr>
      <w:tr w:rsidR="00390B00" w:rsidTr="009222C3">
        <w:trPr>
          <w:trHeight w:val="734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0B00" w:rsidRDefault="00390B00" w:rsidP="0039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0200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B00" w:rsidRDefault="00390B00" w:rsidP="0039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00" w:rsidRPr="00390B00" w:rsidRDefault="00DC3C6D" w:rsidP="00DC3C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B00" w:rsidRPr="00390B00" w:rsidRDefault="00DC3C6D" w:rsidP="00DC3C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00" w:rsidRPr="00390B00" w:rsidRDefault="00390B00" w:rsidP="00390B00">
            <w:pPr>
              <w:jc w:val="right"/>
              <w:rPr>
                <w:sz w:val="24"/>
                <w:szCs w:val="24"/>
              </w:rPr>
            </w:pPr>
            <w:r w:rsidRPr="00390B00">
              <w:rPr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00" w:rsidRPr="00390B00" w:rsidRDefault="00390B00" w:rsidP="00390B00">
            <w:pPr>
              <w:jc w:val="right"/>
              <w:rPr>
                <w:sz w:val="24"/>
                <w:szCs w:val="24"/>
              </w:rPr>
            </w:pPr>
            <w:r w:rsidRPr="00390B00">
              <w:rPr>
                <w:sz w:val="24"/>
                <w:szCs w:val="24"/>
              </w:rPr>
              <w:t>100,0</w:t>
            </w:r>
          </w:p>
        </w:tc>
      </w:tr>
      <w:tr w:rsidR="00390B00" w:rsidTr="009222C3">
        <w:trPr>
          <w:trHeight w:val="734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0B00" w:rsidRDefault="00390B00" w:rsidP="0039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0300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B00" w:rsidRDefault="00390B00" w:rsidP="0039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00" w:rsidRPr="00390B00" w:rsidRDefault="00DC3C6D" w:rsidP="00DC3C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10 467,6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B00" w:rsidRPr="00390B00" w:rsidRDefault="00DC3C6D" w:rsidP="00DC3C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A5A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467,6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00" w:rsidRPr="00390B00" w:rsidRDefault="00DC3C6D" w:rsidP="00390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00" w:rsidRPr="00390B00" w:rsidRDefault="00DC3C6D" w:rsidP="00390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90B00" w:rsidTr="009222C3">
        <w:trPr>
          <w:trHeight w:val="402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0B00" w:rsidRDefault="00390B00" w:rsidP="0039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B00" w:rsidRDefault="00390B00" w:rsidP="0039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00" w:rsidRPr="00390B00" w:rsidRDefault="00DC3C6D" w:rsidP="00DC3C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53 040,7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B00" w:rsidRPr="00390B00" w:rsidRDefault="00DC3C6D" w:rsidP="00DC3C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37 886,1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00" w:rsidRPr="00390B00" w:rsidRDefault="00DC3C6D" w:rsidP="002A5AE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2A5AEB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00" w:rsidRPr="00390B00" w:rsidRDefault="00DC3C6D" w:rsidP="00390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71,4</w:t>
            </w:r>
          </w:p>
        </w:tc>
      </w:tr>
      <w:tr w:rsidR="00390B00" w:rsidTr="009222C3">
        <w:trPr>
          <w:trHeight w:val="499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0B00" w:rsidRPr="00607D8F" w:rsidRDefault="00390B00" w:rsidP="00390B00">
            <w:pPr>
              <w:jc w:val="center"/>
              <w:rPr>
                <w:sz w:val="24"/>
                <w:szCs w:val="24"/>
              </w:rPr>
            </w:pPr>
            <w:r w:rsidRPr="00607D8F">
              <w:rPr>
                <w:sz w:val="24"/>
                <w:szCs w:val="24"/>
              </w:rPr>
              <w:t>0500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B00" w:rsidRPr="00607D8F" w:rsidRDefault="00390B00" w:rsidP="00390B00">
            <w:pPr>
              <w:rPr>
                <w:sz w:val="24"/>
                <w:szCs w:val="24"/>
              </w:rPr>
            </w:pPr>
            <w:r w:rsidRPr="00607D8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00" w:rsidRPr="00390B00" w:rsidRDefault="00DC3C6D" w:rsidP="00390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144 109,0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B00" w:rsidRPr="00390B00" w:rsidRDefault="00DC3C6D" w:rsidP="00390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131 941,8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00" w:rsidRPr="00390B00" w:rsidRDefault="00EF53C3" w:rsidP="005135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356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00" w:rsidRPr="00390B00" w:rsidRDefault="00EF53C3" w:rsidP="00390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91,6</w:t>
            </w:r>
          </w:p>
        </w:tc>
      </w:tr>
      <w:tr w:rsidR="00390B00" w:rsidTr="009222C3">
        <w:trPr>
          <w:trHeight w:val="499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0B00" w:rsidRDefault="00390B00" w:rsidP="0039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B00" w:rsidRDefault="00390B00" w:rsidP="0039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00" w:rsidRPr="00390B00" w:rsidRDefault="00EF53C3" w:rsidP="00EF53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B00" w:rsidRPr="00390B00" w:rsidRDefault="00EF53C3" w:rsidP="00390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00" w:rsidRPr="00390B00" w:rsidRDefault="00EF53C3" w:rsidP="00390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00" w:rsidRPr="00390B00" w:rsidRDefault="00EF53C3" w:rsidP="00390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390B00" w:rsidTr="009222C3">
        <w:trPr>
          <w:trHeight w:val="31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0B00" w:rsidRPr="008D6506" w:rsidRDefault="00390B00" w:rsidP="00390B00">
            <w:pPr>
              <w:jc w:val="center"/>
              <w:rPr>
                <w:sz w:val="24"/>
                <w:szCs w:val="24"/>
              </w:rPr>
            </w:pPr>
            <w:r w:rsidRPr="008D6506">
              <w:rPr>
                <w:sz w:val="24"/>
                <w:szCs w:val="24"/>
              </w:rPr>
              <w:t>0700</w:t>
            </w:r>
          </w:p>
        </w:tc>
        <w:tc>
          <w:tcPr>
            <w:tcW w:w="2996" w:type="dxa"/>
            <w:noWrap/>
            <w:vAlign w:val="bottom"/>
            <w:hideMark/>
          </w:tcPr>
          <w:p w:rsidR="00390B00" w:rsidRPr="008D6506" w:rsidRDefault="00390B00" w:rsidP="00390B00">
            <w:pPr>
              <w:rPr>
                <w:sz w:val="24"/>
                <w:szCs w:val="24"/>
              </w:rPr>
            </w:pPr>
            <w:r w:rsidRPr="008D6506">
              <w:rPr>
                <w:sz w:val="24"/>
                <w:szCs w:val="24"/>
              </w:rPr>
              <w:t>Образование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00" w:rsidRPr="00390B00" w:rsidRDefault="00EF53C3" w:rsidP="00390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378 483,3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B00" w:rsidRPr="00390B00" w:rsidRDefault="00EF53C3" w:rsidP="00390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</w:t>
            </w:r>
            <w:r w:rsidR="00ED1D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982,3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00" w:rsidRPr="00390B00" w:rsidRDefault="00EF53C3" w:rsidP="005135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1356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00" w:rsidRPr="00390B00" w:rsidRDefault="00EF53C3" w:rsidP="00390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390B00" w:rsidTr="009222C3">
        <w:trPr>
          <w:trHeight w:val="339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0B00" w:rsidRPr="008D6506" w:rsidRDefault="00390B00" w:rsidP="00390B00">
            <w:pPr>
              <w:jc w:val="center"/>
              <w:rPr>
                <w:sz w:val="24"/>
                <w:szCs w:val="24"/>
              </w:rPr>
            </w:pPr>
            <w:r w:rsidRPr="008D6506">
              <w:rPr>
                <w:sz w:val="24"/>
                <w:szCs w:val="24"/>
              </w:rPr>
              <w:t>0800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B00" w:rsidRPr="008D6506" w:rsidRDefault="00390B00" w:rsidP="00390B00">
            <w:pPr>
              <w:rPr>
                <w:sz w:val="24"/>
                <w:szCs w:val="24"/>
              </w:rPr>
            </w:pPr>
            <w:r w:rsidRPr="008D6506">
              <w:rPr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00" w:rsidRPr="00390B00" w:rsidRDefault="00EF53C3" w:rsidP="00390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89 719,7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B00" w:rsidRPr="00390B00" w:rsidRDefault="00EF53C3" w:rsidP="00390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89 213,7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00" w:rsidRPr="00390B00" w:rsidRDefault="00EF53C3" w:rsidP="00390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00" w:rsidRPr="00390B00" w:rsidRDefault="00EF53C3" w:rsidP="00390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</w:tr>
      <w:tr w:rsidR="00390B00" w:rsidTr="009222C3">
        <w:trPr>
          <w:trHeight w:val="16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0B00" w:rsidRDefault="00390B00" w:rsidP="0039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B00" w:rsidRDefault="00390B00" w:rsidP="0039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00" w:rsidRPr="00390B00" w:rsidRDefault="00EF53C3" w:rsidP="00390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B00" w:rsidRPr="00390B00" w:rsidRDefault="00EF53C3" w:rsidP="00390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390B00" w:rsidRPr="00390B00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00" w:rsidRPr="00390B00" w:rsidRDefault="00390B00" w:rsidP="00390B00">
            <w:pPr>
              <w:jc w:val="right"/>
              <w:rPr>
                <w:sz w:val="24"/>
                <w:szCs w:val="24"/>
              </w:rPr>
            </w:pPr>
            <w:r w:rsidRPr="00390B00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00" w:rsidRPr="00390B00" w:rsidRDefault="00390B00" w:rsidP="00390B00">
            <w:pPr>
              <w:jc w:val="right"/>
              <w:rPr>
                <w:sz w:val="24"/>
                <w:szCs w:val="24"/>
              </w:rPr>
            </w:pPr>
            <w:r w:rsidRPr="00390B00">
              <w:rPr>
                <w:sz w:val="24"/>
                <w:szCs w:val="24"/>
              </w:rPr>
              <w:t>100,0</w:t>
            </w:r>
          </w:p>
        </w:tc>
      </w:tr>
      <w:tr w:rsidR="00390B00" w:rsidTr="009222C3">
        <w:trPr>
          <w:trHeight w:val="166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0B00" w:rsidRDefault="00390B00" w:rsidP="0039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B00" w:rsidRDefault="00390B00" w:rsidP="0039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00" w:rsidRPr="00390B00" w:rsidRDefault="00EF53C3" w:rsidP="00DE32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34 337,</w:t>
            </w:r>
            <w:r w:rsidR="00DE3261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B00" w:rsidRPr="00390B00" w:rsidRDefault="00EF53C3" w:rsidP="00390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34 096,3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00" w:rsidRPr="00390B00" w:rsidRDefault="002A5AEB" w:rsidP="00390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00" w:rsidRPr="00390B00" w:rsidRDefault="00EF53C3" w:rsidP="00390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</w:t>
            </w:r>
          </w:p>
        </w:tc>
      </w:tr>
      <w:tr w:rsidR="00390B00" w:rsidTr="009222C3">
        <w:trPr>
          <w:trHeight w:val="28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0B00" w:rsidRDefault="00390B00" w:rsidP="00390B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B00" w:rsidRDefault="00390B00" w:rsidP="00390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00" w:rsidRPr="00390B00" w:rsidRDefault="00EF53C3" w:rsidP="00390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24 995,6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B00" w:rsidRPr="00390B00" w:rsidRDefault="00EF53C3" w:rsidP="00390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24 494,0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00" w:rsidRPr="00390B00" w:rsidRDefault="00EF53C3" w:rsidP="005135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51356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00" w:rsidRPr="00390B00" w:rsidRDefault="00EF53C3" w:rsidP="00390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</w:tr>
      <w:tr w:rsidR="00EF53C3" w:rsidTr="009222C3">
        <w:trPr>
          <w:trHeight w:val="28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F53C3" w:rsidRPr="00EF53C3" w:rsidRDefault="00EF53C3" w:rsidP="00390B00">
            <w:pPr>
              <w:jc w:val="center"/>
              <w:rPr>
                <w:bCs/>
                <w:sz w:val="24"/>
                <w:szCs w:val="24"/>
              </w:rPr>
            </w:pPr>
            <w:r w:rsidRPr="00EF53C3">
              <w:rPr>
                <w:bCs/>
                <w:sz w:val="24"/>
                <w:szCs w:val="24"/>
              </w:rPr>
              <w:t>13</w:t>
            </w:r>
            <w:r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299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53C3" w:rsidRPr="00EF53C3" w:rsidRDefault="00532383" w:rsidP="00390B0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3C3" w:rsidRPr="00EF53C3" w:rsidRDefault="00532383" w:rsidP="00390B0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F53C3" w:rsidRPr="00EF53C3" w:rsidRDefault="00532383" w:rsidP="00390B00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C3" w:rsidRPr="00EF53C3" w:rsidRDefault="00532383" w:rsidP="00390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C3" w:rsidRPr="00EF53C3" w:rsidRDefault="00532383" w:rsidP="00390B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</w:tc>
      </w:tr>
      <w:tr w:rsidR="00390B00" w:rsidTr="009222C3">
        <w:trPr>
          <w:trHeight w:val="28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390B00" w:rsidRDefault="00390B00" w:rsidP="00390B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9800</w:t>
            </w:r>
          </w:p>
        </w:tc>
        <w:tc>
          <w:tcPr>
            <w:tcW w:w="299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390B00" w:rsidRDefault="00390B00" w:rsidP="00390B0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B00" w:rsidRPr="00390B00" w:rsidRDefault="00532383" w:rsidP="0053238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826 908,2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B00" w:rsidRPr="00390B00" w:rsidRDefault="00532383" w:rsidP="00390B00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797 462,4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00" w:rsidRPr="00390B00" w:rsidRDefault="00390B00" w:rsidP="00390B00">
            <w:pPr>
              <w:jc w:val="right"/>
              <w:rPr>
                <w:b/>
                <w:sz w:val="24"/>
                <w:szCs w:val="24"/>
              </w:rPr>
            </w:pPr>
            <w:r w:rsidRPr="00390B00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B00" w:rsidRPr="00390B00" w:rsidRDefault="00A74B2A" w:rsidP="00390B0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96,4</w:t>
            </w:r>
          </w:p>
        </w:tc>
      </w:tr>
    </w:tbl>
    <w:p w:rsidR="001A6616" w:rsidRDefault="001A6616" w:rsidP="001A6616">
      <w:pPr>
        <w:ind w:firstLine="709"/>
        <w:jc w:val="both"/>
      </w:pPr>
    </w:p>
    <w:p w:rsidR="001A6616" w:rsidRDefault="001A6616" w:rsidP="001A6616">
      <w:pPr>
        <w:ind w:firstLine="709"/>
        <w:jc w:val="both"/>
      </w:pPr>
    </w:p>
    <w:p w:rsidR="009B05A0" w:rsidRDefault="009B05A0" w:rsidP="001A6616">
      <w:pPr>
        <w:ind w:firstLine="708"/>
        <w:jc w:val="both"/>
        <w:rPr>
          <w:sz w:val="28"/>
          <w:szCs w:val="28"/>
        </w:rPr>
      </w:pPr>
    </w:p>
    <w:p w:rsidR="009B05A0" w:rsidRDefault="009B05A0" w:rsidP="001A6616">
      <w:pPr>
        <w:ind w:firstLine="708"/>
        <w:jc w:val="both"/>
        <w:rPr>
          <w:sz w:val="28"/>
          <w:szCs w:val="28"/>
        </w:rPr>
      </w:pPr>
    </w:p>
    <w:p w:rsidR="009B05A0" w:rsidRDefault="009B05A0" w:rsidP="001A6616">
      <w:pPr>
        <w:ind w:firstLine="708"/>
        <w:jc w:val="both"/>
        <w:rPr>
          <w:sz w:val="28"/>
          <w:szCs w:val="28"/>
        </w:rPr>
      </w:pPr>
    </w:p>
    <w:p w:rsidR="001A6616" w:rsidRDefault="001A6616" w:rsidP="001A66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C62E80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в Пировском </w:t>
      </w:r>
      <w:r w:rsidR="00611167">
        <w:rPr>
          <w:sz w:val="28"/>
          <w:szCs w:val="28"/>
        </w:rPr>
        <w:t>муниципальном округе</w:t>
      </w:r>
      <w:r>
        <w:rPr>
          <w:sz w:val="28"/>
          <w:szCs w:val="28"/>
        </w:rPr>
        <w:t xml:space="preserve"> действовало 13 муниципальных программ.</w:t>
      </w:r>
    </w:p>
    <w:p w:rsidR="001A6616" w:rsidRDefault="001A6616" w:rsidP="001A6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исполнения муниципальных программ бюджета за 202</w:t>
      </w:r>
      <w:r w:rsidR="00882D2C">
        <w:rPr>
          <w:sz w:val="28"/>
          <w:szCs w:val="28"/>
        </w:rPr>
        <w:t>2</w:t>
      </w:r>
      <w:r>
        <w:rPr>
          <w:sz w:val="28"/>
          <w:szCs w:val="28"/>
        </w:rPr>
        <w:t xml:space="preserve"> год представлен в таблице:</w:t>
      </w:r>
    </w:p>
    <w:p w:rsidR="001A6616" w:rsidRDefault="001A6616" w:rsidP="001A6616">
      <w:pPr>
        <w:ind w:firstLine="709"/>
        <w:jc w:val="right"/>
      </w:pPr>
      <w:proofErr w:type="gramStart"/>
      <w:r>
        <w:t>( в</w:t>
      </w:r>
      <w:proofErr w:type="gramEnd"/>
      <w:r w:rsidR="00567D66">
        <w:t xml:space="preserve"> тыс.</w:t>
      </w:r>
      <w:r>
        <w:t xml:space="preserve"> рублях)</w:t>
      </w:r>
    </w:p>
    <w:tbl>
      <w:tblPr>
        <w:tblStyle w:val="a8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8"/>
        <w:gridCol w:w="4426"/>
        <w:gridCol w:w="1700"/>
        <w:gridCol w:w="1700"/>
        <w:gridCol w:w="1421"/>
      </w:tblGrid>
      <w:tr w:rsidR="001A6616" w:rsidTr="009222C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Default="001A6616">
            <w:pPr>
              <w:ind w:right="8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Default="001A6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Default="001A6616" w:rsidP="00882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202</w:t>
            </w:r>
            <w:r w:rsidR="00882D2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16" w:rsidRDefault="001A6616" w:rsidP="00882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202</w:t>
            </w:r>
            <w:r w:rsidR="00882D2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16" w:rsidRDefault="001A6616">
            <w:pPr>
              <w:jc w:val="center"/>
            </w:pPr>
            <w:r>
              <w:t>% исполнения</w:t>
            </w:r>
          </w:p>
          <w:p w:rsidR="001A6616" w:rsidRDefault="001A6616" w:rsidP="00882D2C">
            <w:pPr>
              <w:jc w:val="center"/>
              <w:rPr>
                <w:sz w:val="18"/>
                <w:szCs w:val="18"/>
              </w:rPr>
            </w:pPr>
            <w:r>
              <w:t>к плану 202</w:t>
            </w:r>
            <w:r w:rsidR="00882D2C">
              <w:t>2</w:t>
            </w:r>
            <w:r>
              <w:t xml:space="preserve"> г.</w:t>
            </w:r>
          </w:p>
        </w:tc>
      </w:tr>
      <w:tr w:rsidR="00B661CB" w:rsidTr="006C48E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CB" w:rsidRDefault="00B661CB" w:rsidP="00B661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B661CB" w:rsidRDefault="00B661CB" w:rsidP="00B661CB">
            <w:pPr>
              <w:rPr>
                <w:bCs/>
                <w:sz w:val="24"/>
                <w:szCs w:val="24"/>
              </w:rPr>
            </w:pPr>
            <w:r w:rsidRPr="00B661CB">
              <w:rPr>
                <w:bCs/>
                <w:sz w:val="24"/>
                <w:szCs w:val="24"/>
              </w:rPr>
              <w:t>Муниципальная программа Пировского муниципального округа "Управление муниципальными финансами"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567D66" w:rsidRDefault="00882D2C" w:rsidP="00B661C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7 623,7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61CB" w:rsidRPr="00567D66" w:rsidRDefault="00882D2C" w:rsidP="00B661C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7 622,6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567D66" w:rsidRDefault="00882D2C" w:rsidP="00B661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B661CB" w:rsidTr="006C48E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CB" w:rsidRDefault="00B661CB" w:rsidP="00B661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B661CB" w:rsidRDefault="00B661CB" w:rsidP="00B661CB">
            <w:pPr>
              <w:rPr>
                <w:bCs/>
                <w:sz w:val="24"/>
                <w:szCs w:val="24"/>
              </w:rPr>
            </w:pPr>
            <w:r w:rsidRPr="00B661CB">
              <w:rPr>
                <w:bCs/>
                <w:sz w:val="24"/>
                <w:szCs w:val="24"/>
              </w:rPr>
              <w:t>Муниципальная программа Пировского муниципального округа "Развитие образования Пировского муниципального округа"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567D66" w:rsidRDefault="00882D2C" w:rsidP="00B661C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396 700,1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61CB" w:rsidRPr="00567D66" w:rsidRDefault="00882D2C" w:rsidP="00B661C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395 970,6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567D66" w:rsidRDefault="00882D2C" w:rsidP="00B661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B661CB" w:rsidTr="006C48E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CB" w:rsidRDefault="00B661CB" w:rsidP="00B661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B661CB" w:rsidRDefault="00B661CB" w:rsidP="00B661CB">
            <w:pPr>
              <w:rPr>
                <w:bCs/>
                <w:sz w:val="24"/>
                <w:szCs w:val="24"/>
              </w:rPr>
            </w:pPr>
            <w:r w:rsidRPr="00B661CB">
              <w:rPr>
                <w:bCs/>
                <w:sz w:val="24"/>
                <w:szCs w:val="24"/>
              </w:rPr>
              <w:t>Муниципальная программа Пировского муниципального округа «Благоустройство территории Пировского муниципального округа»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567D66" w:rsidRDefault="00882D2C" w:rsidP="00B661C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72 637,5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61CB" w:rsidRPr="00567D66" w:rsidRDefault="00882D2C" w:rsidP="00B661C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72 353,1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567D66" w:rsidRDefault="00882D2C" w:rsidP="00B661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99,6</w:t>
            </w:r>
          </w:p>
        </w:tc>
      </w:tr>
      <w:tr w:rsidR="00B661CB" w:rsidTr="006C48E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CB" w:rsidRDefault="00B661CB" w:rsidP="00B661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B661CB" w:rsidRDefault="00B661CB" w:rsidP="00B661CB">
            <w:pPr>
              <w:rPr>
                <w:bCs/>
                <w:sz w:val="24"/>
                <w:szCs w:val="24"/>
              </w:rPr>
            </w:pPr>
            <w:r w:rsidRPr="00B661CB">
              <w:rPr>
                <w:bCs/>
                <w:sz w:val="24"/>
                <w:szCs w:val="24"/>
              </w:rPr>
              <w:t>Муниципальная программа Пировского муниципального округа «Развитие сельского хозяйства в Пировском муниципальном округе»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567D66" w:rsidRDefault="00882D2C" w:rsidP="00B661C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3 728,2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61CB" w:rsidRPr="00567D66" w:rsidRDefault="00882D2C" w:rsidP="00B661C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3 728,1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567D66" w:rsidRDefault="00882D2C" w:rsidP="00B661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661CB" w:rsidTr="006C48E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CB" w:rsidRDefault="00B661CB" w:rsidP="00B661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B661CB" w:rsidRDefault="00B661CB" w:rsidP="00B661CB">
            <w:pPr>
              <w:rPr>
                <w:bCs/>
                <w:sz w:val="24"/>
                <w:szCs w:val="24"/>
              </w:rPr>
            </w:pPr>
            <w:r w:rsidRPr="00B661CB">
              <w:rPr>
                <w:bCs/>
                <w:sz w:val="24"/>
                <w:szCs w:val="24"/>
              </w:rPr>
              <w:t>Муниципальная программа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567D66" w:rsidRDefault="00882D2C" w:rsidP="00B661C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85 387,3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61CB" w:rsidRPr="00567D66" w:rsidRDefault="00882D2C" w:rsidP="00B661C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73 602,5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567D66" w:rsidRDefault="00AF014D" w:rsidP="00B661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86,2</w:t>
            </w:r>
          </w:p>
        </w:tc>
      </w:tr>
      <w:tr w:rsidR="00B661CB" w:rsidTr="006C48E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CB" w:rsidRDefault="00B661CB" w:rsidP="00B661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B661CB" w:rsidRDefault="00B661CB" w:rsidP="00B661CB">
            <w:pPr>
              <w:rPr>
                <w:bCs/>
                <w:sz w:val="24"/>
                <w:szCs w:val="24"/>
              </w:rPr>
            </w:pPr>
            <w:r w:rsidRPr="00B661CB">
              <w:rPr>
                <w:bCs/>
                <w:sz w:val="24"/>
                <w:szCs w:val="24"/>
              </w:rPr>
              <w:t>Муниципальная программа Пировского муниципального округа "Развитие физической культуры и спорта в Пировском муниципальном округе "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567D66" w:rsidRDefault="00AF014D" w:rsidP="00B661C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24 985,6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61CB" w:rsidRPr="00567D66" w:rsidRDefault="00AF014D" w:rsidP="00B661C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24 484,0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567D66" w:rsidRDefault="00AF014D" w:rsidP="00B661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</w:tr>
      <w:tr w:rsidR="00B661CB" w:rsidTr="006C48E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CB" w:rsidRDefault="00B661CB" w:rsidP="00B661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B661CB" w:rsidRDefault="00B661CB" w:rsidP="00B661CB">
            <w:pPr>
              <w:rPr>
                <w:bCs/>
                <w:sz w:val="24"/>
                <w:szCs w:val="24"/>
              </w:rPr>
            </w:pPr>
            <w:r w:rsidRPr="00B661CB">
              <w:rPr>
                <w:bCs/>
                <w:sz w:val="24"/>
                <w:szCs w:val="24"/>
              </w:rPr>
              <w:t>Муниципальная программа Пировского муниципального округа "Молодежь Пировского муниципального округа в 21веке"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567D66" w:rsidRDefault="00AF014D" w:rsidP="00B661C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4 270,6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61CB" w:rsidRPr="00567D66" w:rsidRDefault="00AF014D" w:rsidP="00B661C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4 267,8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567D66" w:rsidRDefault="00AF014D" w:rsidP="00B661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B661CB" w:rsidTr="006C48E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CB" w:rsidRDefault="00B661CB" w:rsidP="00B661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B661CB" w:rsidRDefault="00B661CB" w:rsidP="00B661CB">
            <w:pPr>
              <w:rPr>
                <w:bCs/>
                <w:sz w:val="24"/>
                <w:szCs w:val="24"/>
              </w:rPr>
            </w:pPr>
            <w:r w:rsidRPr="00B661CB">
              <w:rPr>
                <w:bCs/>
                <w:sz w:val="24"/>
                <w:szCs w:val="24"/>
              </w:rPr>
              <w:t>Муниципальная программа Пировского муниципального округа "Развитие культуры в Пировском муниципальном округе"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567D66" w:rsidRDefault="00AF014D" w:rsidP="00B661C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94 221,0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61CB" w:rsidRPr="00567D66" w:rsidRDefault="00AF014D" w:rsidP="00B661C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93 704,7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567D66" w:rsidRDefault="00AF014D" w:rsidP="00B661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99,4</w:t>
            </w:r>
          </w:p>
        </w:tc>
      </w:tr>
      <w:tr w:rsidR="00B661CB" w:rsidTr="006C48E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CB" w:rsidRDefault="00B661CB" w:rsidP="00B661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B661CB" w:rsidRDefault="00B661CB" w:rsidP="00B661CB">
            <w:pPr>
              <w:rPr>
                <w:bCs/>
                <w:sz w:val="24"/>
                <w:szCs w:val="24"/>
              </w:rPr>
            </w:pPr>
            <w:r w:rsidRPr="00B661CB">
              <w:rPr>
                <w:bCs/>
                <w:sz w:val="24"/>
                <w:szCs w:val="24"/>
              </w:rPr>
              <w:t>Муниципальная программа Пировского муниципального округа "Развитие и поддержка малого и (или) среднего предпринимательства на территории Пировского муниципального округа"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567D66" w:rsidRDefault="00AF014D" w:rsidP="00B661C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13 305,1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61CB" w:rsidRPr="00567D66" w:rsidRDefault="00AF014D" w:rsidP="00B661C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12 701,6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567D66" w:rsidRDefault="00AF014D" w:rsidP="00B661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</w:p>
        </w:tc>
      </w:tr>
      <w:tr w:rsidR="00B661CB" w:rsidTr="006C48E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CB" w:rsidRDefault="00B661CB" w:rsidP="00B661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B661CB" w:rsidRDefault="00B661CB" w:rsidP="00B661CB">
            <w:pPr>
              <w:rPr>
                <w:bCs/>
                <w:sz w:val="24"/>
                <w:szCs w:val="24"/>
              </w:rPr>
            </w:pPr>
            <w:r w:rsidRPr="00B661CB">
              <w:rPr>
                <w:bCs/>
                <w:sz w:val="24"/>
                <w:szCs w:val="24"/>
              </w:rPr>
              <w:t>Муниципальная программа Пировского муниципального округа "Содействие развитию местного самоуправления"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567D66" w:rsidRDefault="00AF014D" w:rsidP="00B661C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986,4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61CB" w:rsidRPr="00567D66" w:rsidRDefault="00AF014D" w:rsidP="00B661C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986,4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567D66" w:rsidRDefault="00AF014D" w:rsidP="00B661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661CB" w:rsidTr="006C48E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CB" w:rsidRDefault="00B661CB" w:rsidP="00B661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B661CB" w:rsidRDefault="00B661CB" w:rsidP="00B661CB">
            <w:pPr>
              <w:rPr>
                <w:bCs/>
                <w:sz w:val="24"/>
                <w:szCs w:val="24"/>
              </w:rPr>
            </w:pPr>
            <w:r w:rsidRPr="00B661CB">
              <w:rPr>
                <w:bCs/>
                <w:sz w:val="24"/>
                <w:szCs w:val="24"/>
              </w:rPr>
              <w:t>Муниципальная программа Пировского муниципального округа "Управление муниципальным имуществом"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567D66" w:rsidRDefault="00AF014D" w:rsidP="00B661C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2 848,0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61CB" w:rsidRPr="00567D66" w:rsidRDefault="00AF014D" w:rsidP="00B661C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2 750,0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567D66" w:rsidRDefault="00AF014D" w:rsidP="00B661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</w:tr>
      <w:tr w:rsidR="00B661CB" w:rsidTr="006C48E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CB" w:rsidRDefault="00B661CB" w:rsidP="00B661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B661CB" w:rsidRDefault="00B661CB" w:rsidP="00B661CB">
            <w:pPr>
              <w:rPr>
                <w:bCs/>
                <w:sz w:val="24"/>
                <w:szCs w:val="24"/>
              </w:rPr>
            </w:pPr>
            <w:r w:rsidRPr="00B661CB">
              <w:rPr>
                <w:bCs/>
                <w:sz w:val="24"/>
                <w:szCs w:val="24"/>
              </w:rPr>
              <w:t>Муниципальная программа Пировского муниципального округа "Охрана окружающей среды в Пировском муниципальном округе"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567D66" w:rsidRDefault="00AF014D" w:rsidP="00B661C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170,7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61CB" w:rsidRPr="00567D66" w:rsidRDefault="00AF014D" w:rsidP="00B661C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170,7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567D66" w:rsidRDefault="00AF014D" w:rsidP="00B661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661CB" w:rsidTr="006C48E3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1CB" w:rsidRDefault="00B661CB" w:rsidP="00B661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B661CB" w:rsidRDefault="00B661CB" w:rsidP="00B661CB">
            <w:pPr>
              <w:rPr>
                <w:bCs/>
                <w:sz w:val="24"/>
                <w:szCs w:val="24"/>
              </w:rPr>
            </w:pPr>
            <w:r w:rsidRPr="00B661CB">
              <w:rPr>
                <w:bCs/>
                <w:sz w:val="24"/>
                <w:szCs w:val="24"/>
              </w:rPr>
              <w:t>Муниципальная программа Пировского муниципального округа "Развитие транспортной системы Пировского муниципального округа"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567D66" w:rsidRDefault="00AF014D" w:rsidP="00B661C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35 863,2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61CB" w:rsidRPr="00567D66" w:rsidRDefault="00AF014D" w:rsidP="00B661C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21 312,1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1CB" w:rsidRPr="00567D66" w:rsidRDefault="00AF014D" w:rsidP="00B661C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59,4</w:t>
            </w:r>
          </w:p>
        </w:tc>
      </w:tr>
    </w:tbl>
    <w:p w:rsidR="001A6616" w:rsidRDefault="001A6616" w:rsidP="001A6616">
      <w:pPr>
        <w:ind w:firstLine="709"/>
        <w:jc w:val="both"/>
        <w:rPr>
          <w:b/>
        </w:rPr>
      </w:pPr>
    </w:p>
    <w:p w:rsidR="00826372" w:rsidRDefault="00826372" w:rsidP="001A6616">
      <w:pPr>
        <w:ind w:firstLine="709"/>
        <w:jc w:val="both"/>
        <w:rPr>
          <w:b/>
        </w:rPr>
      </w:pPr>
    </w:p>
    <w:p w:rsidR="00567D66" w:rsidRDefault="00567D66" w:rsidP="001A6616">
      <w:pPr>
        <w:ind w:firstLine="709"/>
        <w:jc w:val="both"/>
        <w:rPr>
          <w:b/>
          <w:sz w:val="28"/>
          <w:szCs w:val="28"/>
        </w:rPr>
      </w:pPr>
    </w:p>
    <w:p w:rsidR="00567D66" w:rsidRDefault="00567D66" w:rsidP="001A6616">
      <w:pPr>
        <w:ind w:firstLine="709"/>
        <w:jc w:val="both"/>
        <w:rPr>
          <w:b/>
          <w:sz w:val="28"/>
          <w:szCs w:val="28"/>
        </w:rPr>
      </w:pPr>
    </w:p>
    <w:p w:rsidR="00567D66" w:rsidRDefault="00567D66" w:rsidP="001A6616">
      <w:pPr>
        <w:ind w:firstLine="709"/>
        <w:jc w:val="both"/>
        <w:rPr>
          <w:b/>
          <w:sz w:val="28"/>
          <w:szCs w:val="28"/>
        </w:rPr>
      </w:pPr>
    </w:p>
    <w:p w:rsidR="001A6616" w:rsidRDefault="001A6616" w:rsidP="001A661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Источники финансирования дефицита бюджетов</w:t>
      </w:r>
    </w:p>
    <w:p w:rsidR="001A6616" w:rsidRDefault="001A6616" w:rsidP="001A6616">
      <w:pPr>
        <w:ind w:firstLine="709"/>
        <w:jc w:val="both"/>
        <w:rPr>
          <w:b/>
          <w:sz w:val="28"/>
          <w:szCs w:val="28"/>
        </w:rPr>
      </w:pPr>
    </w:p>
    <w:p w:rsidR="00974223" w:rsidRDefault="00D50175" w:rsidP="00974223">
      <w:pPr>
        <w:jc w:val="both"/>
        <w:rPr>
          <w:sz w:val="28"/>
          <w:szCs w:val="28"/>
        </w:rPr>
      </w:pPr>
      <w:r w:rsidRPr="00D50175">
        <w:rPr>
          <w:sz w:val="28"/>
          <w:szCs w:val="28"/>
        </w:rPr>
        <w:t>По источникам внутреннего финансирования дефицитов бюджетов</w:t>
      </w:r>
      <w:r w:rsidR="00974223">
        <w:rPr>
          <w:sz w:val="28"/>
          <w:szCs w:val="28"/>
        </w:rPr>
        <w:t>:</w:t>
      </w:r>
    </w:p>
    <w:p w:rsidR="00974223" w:rsidRDefault="00974223" w:rsidP="009742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0175" w:rsidRPr="00D50175">
        <w:rPr>
          <w:sz w:val="28"/>
          <w:szCs w:val="28"/>
        </w:rPr>
        <w:t xml:space="preserve"> получение бюджетных кредитов от других бюджетов бюджетной системы по КИФК 01 03 0</w:t>
      </w:r>
      <w:r w:rsidR="00D04ABA">
        <w:rPr>
          <w:sz w:val="28"/>
          <w:szCs w:val="28"/>
        </w:rPr>
        <w:t>1</w:t>
      </w:r>
      <w:r w:rsidR="00D50175" w:rsidRPr="00D50175">
        <w:rPr>
          <w:sz w:val="28"/>
          <w:szCs w:val="28"/>
        </w:rPr>
        <w:t xml:space="preserve"> 00 </w:t>
      </w:r>
      <w:r w:rsidR="00960B1D">
        <w:rPr>
          <w:sz w:val="28"/>
          <w:szCs w:val="28"/>
        </w:rPr>
        <w:t>14</w:t>
      </w:r>
      <w:r w:rsidR="00D50175" w:rsidRPr="00D50175">
        <w:rPr>
          <w:sz w:val="28"/>
          <w:szCs w:val="28"/>
        </w:rPr>
        <w:t xml:space="preserve"> 0000 710 получен</w:t>
      </w:r>
      <w:r w:rsidR="00D50175">
        <w:rPr>
          <w:sz w:val="28"/>
          <w:szCs w:val="28"/>
        </w:rPr>
        <w:t xml:space="preserve"> бюджетный кредит в сумме </w:t>
      </w:r>
      <w:r w:rsidR="00960B1D">
        <w:rPr>
          <w:sz w:val="28"/>
          <w:szCs w:val="28"/>
        </w:rPr>
        <w:t>4 556</w:t>
      </w:r>
      <w:r w:rsidR="00D50175" w:rsidRPr="00D50175">
        <w:rPr>
          <w:sz w:val="28"/>
          <w:szCs w:val="28"/>
        </w:rPr>
        <w:t>,0 тыс. рублей</w:t>
      </w:r>
      <w:r w:rsidR="00D04ABA">
        <w:rPr>
          <w:sz w:val="28"/>
          <w:szCs w:val="28"/>
        </w:rPr>
        <w:t>;</w:t>
      </w:r>
      <w:r w:rsidR="00D50175" w:rsidRPr="00D50175">
        <w:rPr>
          <w:sz w:val="28"/>
          <w:szCs w:val="28"/>
        </w:rPr>
        <w:t xml:space="preserve"> </w:t>
      </w:r>
    </w:p>
    <w:p w:rsidR="00974223" w:rsidRPr="00974223" w:rsidRDefault="00974223" w:rsidP="009742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74223">
        <w:rPr>
          <w:sz w:val="28"/>
          <w:szCs w:val="28"/>
        </w:rPr>
        <w:t>огашени</w:t>
      </w:r>
      <w:r w:rsidR="00D04ABA">
        <w:rPr>
          <w:sz w:val="28"/>
          <w:szCs w:val="28"/>
        </w:rPr>
        <w:t>е</w:t>
      </w:r>
      <w:r w:rsidRPr="00974223">
        <w:rPr>
          <w:sz w:val="28"/>
          <w:szCs w:val="28"/>
        </w:rPr>
        <w:t xml:space="preserve"> бюджетами муниципальных округов кредитов</w:t>
      </w:r>
      <w:r>
        <w:rPr>
          <w:sz w:val="28"/>
          <w:szCs w:val="28"/>
        </w:rPr>
        <w:t xml:space="preserve"> </w:t>
      </w:r>
      <w:r w:rsidRPr="00974223">
        <w:rPr>
          <w:sz w:val="28"/>
          <w:szCs w:val="28"/>
        </w:rPr>
        <w:t xml:space="preserve">от других бюджетов бюджетной системы </w:t>
      </w:r>
      <w:r w:rsidR="00D04ABA">
        <w:rPr>
          <w:sz w:val="28"/>
          <w:szCs w:val="28"/>
        </w:rPr>
        <w:t>по КИФК 01 03 01 00 14 0000 810 погашен бюджетный кредит в сумме 2 630,0 тыс. рублей.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</w:p>
    <w:p w:rsidR="00D50175" w:rsidRPr="00D50175" w:rsidRDefault="00D50175" w:rsidP="00D50175">
      <w:pPr>
        <w:ind w:firstLine="709"/>
        <w:jc w:val="center"/>
        <w:rPr>
          <w:b/>
          <w:sz w:val="28"/>
          <w:szCs w:val="28"/>
        </w:rPr>
      </w:pPr>
      <w:r w:rsidRPr="00D50175">
        <w:rPr>
          <w:b/>
          <w:sz w:val="28"/>
          <w:szCs w:val="28"/>
        </w:rPr>
        <w:t>АНАЛИЗ ПОКАЗАТЕЛЕЙ ФИНАНСОВОЙ ОТЧЕТНОСТИ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 xml:space="preserve">        Основные результаты деятельности участников бюджетного процесса по формированию и исполнению бюджета муниципального округа нашли отражение в Балансе исполнения консолидированного бюджета субъекта Российской Федерации и бюджета территориального государственного внебюджетного фонда (ф.0503320), Консолидированном отчете о финансовых результатах деятельности (ф.0503321), Справке по заключению счетов бюджетного учета отчетного финансового года (ф.0503110).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ab/>
        <w:t xml:space="preserve">         «Баланс исполнения консолидированного бюджета» (ф.0503320)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>Остатки средств на счетах бюджета в органе Федерального казначейства (020210000) по состоянию на 01.01.202</w:t>
      </w:r>
      <w:r w:rsidR="001246E4">
        <w:rPr>
          <w:sz w:val="28"/>
          <w:szCs w:val="28"/>
        </w:rPr>
        <w:t>3</w:t>
      </w:r>
      <w:r w:rsidRPr="00D50175">
        <w:rPr>
          <w:sz w:val="28"/>
          <w:szCs w:val="28"/>
        </w:rPr>
        <w:t xml:space="preserve"> составили </w:t>
      </w:r>
      <w:r w:rsidR="001246E4">
        <w:rPr>
          <w:sz w:val="28"/>
          <w:szCs w:val="28"/>
        </w:rPr>
        <w:t>1 523 081,65</w:t>
      </w:r>
      <w:r w:rsidRPr="00D50175">
        <w:rPr>
          <w:sz w:val="28"/>
          <w:szCs w:val="28"/>
        </w:rPr>
        <w:t xml:space="preserve"> рублей.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>Сумма неиспользованных остатков межбюджетных трансфертов, предоставленных из краевого бюджета бюджету муниципального округа, по состоянию на 01.01.202</w:t>
      </w:r>
      <w:r w:rsidR="001246E4">
        <w:rPr>
          <w:sz w:val="28"/>
          <w:szCs w:val="28"/>
        </w:rPr>
        <w:t>3</w:t>
      </w:r>
      <w:r w:rsidRPr="00D50175">
        <w:rPr>
          <w:sz w:val="28"/>
          <w:szCs w:val="28"/>
        </w:rPr>
        <w:t xml:space="preserve"> года составила </w:t>
      </w:r>
      <w:r w:rsidR="001246E4">
        <w:rPr>
          <w:sz w:val="28"/>
          <w:szCs w:val="28"/>
        </w:rPr>
        <w:t>954 919,97</w:t>
      </w:r>
      <w:r w:rsidRPr="00D50175">
        <w:rPr>
          <w:sz w:val="28"/>
          <w:szCs w:val="28"/>
        </w:rPr>
        <w:t xml:space="preserve"> рублей, неиспользованных остатков </w:t>
      </w:r>
      <w:proofErr w:type="gramStart"/>
      <w:r w:rsidRPr="00D50175">
        <w:rPr>
          <w:sz w:val="28"/>
          <w:szCs w:val="28"/>
        </w:rPr>
        <w:t>межбюджетных трансфертов</w:t>
      </w:r>
      <w:proofErr w:type="gramEnd"/>
      <w:r w:rsidRPr="00D50175">
        <w:rPr>
          <w:sz w:val="28"/>
          <w:szCs w:val="28"/>
        </w:rPr>
        <w:t xml:space="preserve"> полученных из федерального бюджета нет.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 xml:space="preserve">         </w:t>
      </w:r>
      <w:r w:rsidRPr="00A75E37">
        <w:rPr>
          <w:sz w:val="28"/>
          <w:szCs w:val="28"/>
        </w:rPr>
        <w:t>Расхождение формы 0503320 «Баланс исполнения консолидированного бюджета субъекта Российской федерации и бюджета территориального государственного внебюджетного фонда» на начало года на</w:t>
      </w:r>
      <w:r w:rsidR="00A75E37" w:rsidRPr="00A75E37">
        <w:rPr>
          <w:sz w:val="28"/>
          <w:szCs w:val="28"/>
        </w:rPr>
        <w:t xml:space="preserve"> 184397,16</w:t>
      </w:r>
      <w:r w:rsidRPr="00A75E37">
        <w:rPr>
          <w:sz w:val="28"/>
          <w:szCs w:val="28"/>
        </w:rPr>
        <w:t xml:space="preserve"> рублей с прошлым годом по причине изменения входящего остатка по счету 1 205 11 000 «Расчеты с плательщиками налогов» в отчете ФНС России по Красноярскому краю. Так же </w:t>
      </w:r>
      <w:proofErr w:type="gramStart"/>
      <w:r w:rsidRPr="00A75E37">
        <w:rPr>
          <w:sz w:val="28"/>
          <w:szCs w:val="28"/>
        </w:rPr>
        <w:t>дебиторская задолженность</w:t>
      </w:r>
      <w:proofErr w:type="gramEnd"/>
      <w:r w:rsidRPr="00A75E37">
        <w:rPr>
          <w:sz w:val="28"/>
          <w:szCs w:val="28"/>
        </w:rPr>
        <w:t xml:space="preserve"> образованная на 01.01.202</w:t>
      </w:r>
      <w:r w:rsidR="00A75E37" w:rsidRPr="00A75E37">
        <w:rPr>
          <w:sz w:val="28"/>
          <w:szCs w:val="28"/>
        </w:rPr>
        <w:t>2</w:t>
      </w:r>
      <w:r w:rsidRPr="00A75E37">
        <w:rPr>
          <w:sz w:val="28"/>
          <w:szCs w:val="28"/>
        </w:rPr>
        <w:t xml:space="preserve"> года при расчетах с Фондом социального страхования Российской Федерации в </w:t>
      </w:r>
      <w:proofErr w:type="spellStart"/>
      <w:r w:rsidRPr="00A75E37">
        <w:rPr>
          <w:sz w:val="28"/>
          <w:szCs w:val="28"/>
        </w:rPr>
        <w:t>межотчетный</w:t>
      </w:r>
      <w:proofErr w:type="spellEnd"/>
      <w:r w:rsidRPr="00A75E37">
        <w:rPr>
          <w:sz w:val="28"/>
          <w:szCs w:val="28"/>
        </w:rPr>
        <w:t xml:space="preserve"> период перенесена на счет 1 209 36 000 «Расчеты по доходам бюджета от возврата дебиторской задолженности прошлых лет». Указанные изменения отражены в Сведениях об изменении остатков валюты баланса (ф.0503173).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>«Консолидированный отчет о финансовых результатах</w:t>
      </w:r>
      <w:r w:rsidR="00A75E37">
        <w:rPr>
          <w:sz w:val="28"/>
          <w:szCs w:val="28"/>
        </w:rPr>
        <w:t xml:space="preserve"> </w:t>
      </w:r>
      <w:r w:rsidRPr="00D50175">
        <w:rPr>
          <w:sz w:val="28"/>
          <w:szCs w:val="28"/>
        </w:rPr>
        <w:t>деятельности» (ф. 0503321)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 xml:space="preserve">Консолидированный отчет о финансовых результатах деятельности (форма 0503321) отражает показатели финансового результата по операциям по соответствующим кодам операций сектора государственного управления. 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 xml:space="preserve">Доходы </w:t>
      </w:r>
      <w:proofErr w:type="gramStart"/>
      <w:r w:rsidRPr="00D50175">
        <w:rPr>
          <w:sz w:val="28"/>
          <w:szCs w:val="28"/>
        </w:rPr>
        <w:t>бюджета  –</w:t>
      </w:r>
      <w:proofErr w:type="gramEnd"/>
      <w:r w:rsidR="00A75E37">
        <w:rPr>
          <w:sz w:val="28"/>
          <w:szCs w:val="28"/>
        </w:rPr>
        <w:t xml:space="preserve"> 842783035,57</w:t>
      </w:r>
      <w:r w:rsidRPr="00D50175">
        <w:rPr>
          <w:sz w:val="28"/>
          <w:szCs w:val="28"/>
        </w:rPr>
        <w:t xml:space="preserve"> рублей.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>Налоговые доходы консолидированног</w:t>
      </w:r>
      <w:r w:rsidR="00A75E37">
        <w:rPr>
          <w:sz w:val="28"/>
          <w:szCs w:val="28"/>
        </w:rPr>
        <w:t xml:space="preserve">о бюджета субъекта составили – 60212584,91 </w:t>
      </w:r>
      <w:r w:rsidRPr="00D50175">
        <w:rPr>
          <w:sz w:val="28"/>
          <w:szCs w:val="28"/>
        </w:rPr>
        <w:t>рублей, доходы от собственности</w:t>
      </w:r>
      <w:r w:rsidR="00A75E37">
        <w:rPr>
          <w:sz w:val="28"/>
          <w:szCs w:val="28"/>
        </w:rPr>
        <w:t xml:space="preserve"> </w:t>
      </w:r>
      <w:r w:rsidRPr="00D50175">
        <w:rPr>
          <w:sz w:val="28"/>
          <w:szCs w:val="28"/>
        </w:rPr>
        <w:t xml:space="preserve">- </w:t>
      </w:r>
      <w:r w:rsidR="001856CC">
        <w:rPr>
          <w:sz w:val="28"/>
          <w:szCs w:val="28"/>
        </w:rPr>
        <w:t>2</w:t>
      </w:r>
      <w:r w:rsidR="00A75E37">
        <w:rPr>
          <w:sz w:val="28"/>
          <w:szCs w:val="28"/>
        </w:rPr>
        <w:t>968807,82</w:t>
      </w:r>
      <w:r w:rsidRPr="00D50175">
        <w:rPr>
          <w:sz w:val="28"/>
          <w:szCs w:val="28"/>
        </w:rPr>
        <w:t xml:space="preserve"> рублей, доходы от оказания платных услуг (работ), компенсаций затрат – </w:t>
      </w:r>
      <w:r w:rsidR="001856CC">
        <w:rPr>
          <w:sz w:val="28"/>
          <w:szCs w:val="28"/>
        </w:rPr>
        <w:t>45</w:t>
      </w:r>
      <w:r w:rsidR="00A75E37">
        <w:rPr>
          <w:sz w:val="28"/>
          <w:szCs w:val="28"/>
        </w:rPr>
        <w:t>87152,26</w:t>
      </w:r>
      <w:r w:rsidRPr="00D50175">
        <w:rPr>
          <w:sz w:val="28"/>
          <w:szCs w:val="28"/>
        </w:rPr>
        <w:t xml:space="preserve"> рублей, штрафы, пени, неустойки, возмещение ущерба – </w:t>
      </w:r>
      <w:r w:rsidR="00A75E37">
        <w:rPr>
          <w:sz w:val="28"/>
          <w:szCs w:val="28"/>
        </w:rPr>
        <w:t>1365441,93</w:t>
      </w:r>
      <w:r w:rsidRPr="00D50175">
        <w:rPr>
          <w:sz w:val="28"/>
          <w:szCs w:val="28"/>
        </w:rPr>
        <w:t xml:space="preserve"> рублей, безвозмездные поступления от бюджетов –</w:t>
      </w:r>
      <w:r w:rsidR="0093176F">
        <w:rPr>
          <w:sz w:val="28"/>
          <w:szCs w:val="28"/>
        </w:rPr>
        <w:t xml:space="preserve"> 723973093,</w:t>
      </w:r>
      <w:proofErr w:type="gramStart"/>
      <w:r w:rsidR="0093176F">
        <w:rPr>
          <w:sz w:val="28"/>
          <w:szCs w:val="28"/>
        </w:rPr>
        <w:t xml:space="preserve">95 </w:t>
      </w:r>
      <w:r w:rsidRPr="00D50175">
        <w:rPr>
          <w:sz w:val="28"/>
          <w:szCs w:val="28"/>
        </w:rPr>
        <w:t xml:space="preserve"> рублей</w:t>
      </w:r>
      <w:proofErr w:type="gramEnd"/>
      <w:r w:rsidRPr="00D50175">
        <w:rPr>
          <w:sz w:val="28"/>
          <w:szCs w:val="28"/>
        </w:rPr>
        <w:t xml:space="preserve">, доходы от операций с активами – </w:t>
      </w:r>
      <w:r w:rsidR="000E6489">
        <w:rPr>
          <w:sz w:val="28"/>
          <w:szCs w:val="28"/>
        </w:rPr>
        <w:t>8</w:t>
      </w:r>
      <w:r w:rsidR="0093176F">
        <w:rPr>
          <w:sz w:val="28"/>
          <w:szCs w:val="28"/>
        </w:rPr>
        <w:t>405217,51</w:t>
      </w:r>
      <w:r w:rsidRPr="00D50175">
        <w:rPr>
          <w:sz w:val="28"/>
          <w:szCs w:val="28"/>
        </w:rPr>
        <w:t xml:space="preserve"> рублей, прочие доходы – </w:t>
      </w:r>
      <w:r w:rsidR="000E6489">
        <w:rPr>
          <w:sz w:val="28"/>
          <w:szCs w:val="28"/>
        </w:rPr>
        <w:t>83946,24</w:t>
      </w:r>
      <w:r w:rsidRPr="00D50175">
        <w:rPr>
          <w:sz w:val="28"/>
          <w:szCs w:val="28"/>
        </w:rPr>
        <w:t xml:space="preserve"> рублей.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 xml:space="preserve">Расходы бюджета – </w:t>
      </w:r>
      <w:r w:rsidR="00EB0BA8">
        <w:rPr>
          <w:sz w:val="28"/>
          <w:szCs w:val="28"/>
        </w:rPr>
        <w:t>7716</w:t>
      </w:r>
      <w:r w:rsidR="0093176F">
        <w:rPr>
          <w:sz w:val="28"/>
          <w:szCs w:val="28"/>
        </w:rPr>
        <w:t>49208,30</w:t>
      </w:r>
      <w:r w:rsidRPr="00D50175">
        <w:rPr>
          <w:sz w:val="28"/>
          <w:szCs w:val="28"/>
        </w:rPr>
        <w:t xml:space="preserve"> рублей.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 xml:space="preserve">Чистый операционный результат консолидированного бюджета субъекта составил </w:t>
      </w:r>
      <w:r w:rsidR="00093711">
        <w:rPr>
          <w:sz w:val="28"/>
          <w:szCs w:val="28"/>
        </w:rPr>
        <w:t>7</w:t>
      </w:r>
      <w:r w:rsidR="0093176F">
        <w:rPr>
          <w:sz w:val="28"/>
          <w:szCs w:val="28"/>
        </w:rPr>
        <w:t>1133827,27</w:t>
      </w:r>
      <w:r w:rsidRPr="00D50175">
        <w:rPr>
          <w:sz w:val="28"/>
          <w:szCs w:val="28"/>
        </w:rPr>
        <w:t xml:space="preserve"> рублей.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 xml:space="preserve"> Операции с нефинансовыми активами консолидированного бюджета субъекта составили </w:t>
      </w:r>
      <w:r w:rsidR="00093711">
        <w:rPr>
          <w:sz w:val="28"/>
          <w:szCs w:val="28"/>
        </w:rPr>
        <w:t>5</w:t>
      </w:r>
      <w:r w:rsidR="0093176F">
        <w:rPr>
          <w:sz w:val="28"/>
          <w:szCs w:val="28"/>
        </w:rPr>
        <w:t>5135356,65</w:t>
      </w:r>
      <w:r w:rsidRPr="00D50175">
        <w:rPr>
          <w:sz w:val="28"/>
          <w:szCs w:val="28"/>
        </w:rPr>
        <w:t xml:space="preserve"> рублей, в том числе чистое поступление основных средств </w:t>
      </w:r>
      <w:r w:rsidR="00093711">
        <w:rPr>
          <w:sz w:val="28"/>
          <w:szCs w:val="28"/>
        </w:rPr>
        <w:t>54</w:t>
      </w:r>
      <w:r w:rsidR="0093176F">
        <w:rPr>
          <w:sz w:val="28"/>
          <w:szCs w:val="28"/>
        </w:rPr>
        <w:t>822529,77</w:t>
      </w:r>
      <w:r w:rsidRPr="00D50175">
        <w:rPr>
          <w:sz w:val="28"/>
          <w:szCs w:val="28"/>
        </w:rPr>
        <w:t xml:space="preserve"> рублей, чистое поступление материальных запасов </w:t>
      </w:r>
      <w:r w:rsidR="00093711">
        <w:rPr>
          <w:sz w:val="28"/>
          <w:szCs w:val="28"/>
        </w:rPr>
        <w:t>516170,03</w:t>
      </w:r>
      <w:r w:rsidRPr="00D50175">
        <w:rPr>
          <w:sz w:val="28"/>
          <w:szCs w:val="28"/>
        </w:rPr>
        <w:t xml:space="preserve"> рублей, чистое поступление прав пользования активом – </w:t>
      </w:r>
      <w:r w:rsidR="00093711">
        <w:rPr>
          <w:sz w:val="28"/>
          <w:szCs w:val="28"/>
        </w:rPr>
        <w:t>83946,24</w:t>
      </w:r>
      <w:r w:rsidRPr="00D50175">
        <w:rPr>
          <w:sz w:val="28"/>
          <w:szCs w:val="28"/>
        </w:rPr>
        <w:t xml:space="preserve"> рублей, расходы будущих периодов </w:t>
      </w:r>
      <w:r w:rsidR="00093711">
        <w:rPr>
          <w:sz w:val="28"/>
          <w:szCs w:val="28"/>
        </w:rPr>
        <w:t>38764,82</w:t>
      </w:r>
      <w:r w:rsidRPr="00D50175">
        <w:rPr>
          <w:sz w:val="28"/>
          <w:szCs w:val="28"/>
        </w:rPr>
        <w:t xml:space="preserve"> рублей.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>Операции с финансовыми активами и обязательствами консолидированн</w:t>
      </w:r>
      <w:r w:rsidR="0093176F">
        <w:rPr>
          <w:sz w:val="28"/>
          <w:szCs w:val="28"/>
        </w:rPr>
        <w:t>ого бюджета субъекта составили 15998470,62</w:t>
      </w:r>
      <w:r w:rsidRPr="00D50175">
        <w:rPr>
          <w:sz w:val="28"/>
          <w:szCs w:val="28"/>
        </w:rPr>
        <w:t xml:space="preserve"> рублей, в том числе оп</w:t>
      </w:r>
      <w:r w:rsidR="0093176F">
        <w:rPr>
          <w:sz w:val="28"/>
          <w:szCs w:val="28"/>
        </w:rPr>
        <w:t>ерации с финансовыми активами 35743032,23</w:t>
      </w:r>
      <w:r w:rsidRPr="00D50175">
        <w:rPr>
          <w:sz w:val="28"/>
          <w:szCs w:val="28"/>
        </w:rPr>
        <w:t xml:space="preserve"> рубл</w:t>
      </w:r>
      <w:r w:rsidR="00093711">
        <w:rPr>
          <w:sz w:val="28"/>
          <w:szCs w:val="28"/>
        </w:rPr>
        <w:t>ей, операции с обязательствами</w:t>
      </w:r>
      <w:r w:rsidR="0093176F">
        <w:rPr>
          <w:sz w:val="28"/>
          <w:szCs w:val="28"/>
        </w:rPr>
        <w:t xml:space="preserve"> 19744561,61</w:t>
      </w:r>
      <w:r w:rsidRPr="00D50175">
        <w:rPr>
          <w:sz w:val="28"/>
          <w:szCs w:val="28"/>
        </w:rPr>
        <w:t xml:space="preserve"> рублей.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>«Консолидированный отчет о движении денежных средств» (ф. 0503323)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 xml:space="preserve">Консолидированный отчет о движении денежных средств (форма 0503323) отражает сумму поступлений и расходов со счетов бюджетов по кодам операций сектора государственного управления. 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>Поступления бюджета округа –</w:t>
      </w:r>
      <w:r w:rsidR="00B93923">
        <w:rPr>
          <w:sz w:val="28"/>
          <w:szCs w:val="28"/>
        </w:rPr>
        <w:t xml:space="preserve"> 799215622,74</w:t>
      </w:r>
      <w:r w:rsidRPr="00D50175">
        <w:rPr>
          <w:sz w:val="28"/>
          <w:szCs w:val="28"/>
        </w:rPr>
        <w:t xml:space="preserve"> рублей.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 xml:space="preserve">Поступления по текущим операциям бюджета составили </w:t>
      </w:r>
      <w:r w:rsidR="00B93923">
        <w:rPr>
          <w:sz w:val="28"/>
          <w:szCs w:val="28"/>
        </w:rPr>
        <w:t>794545708,10</w:t>
      </w:r>
      <w:r w:rsidRPr="00D50175">
        <w:rPr>
          <w:sz w:val="28"/>
          <w:szCs w:val="28"/>
        </w:rPr>
        <w:t xml:space="preserve"> рублей, поступления от инвестиционных операций – </w:t>
      </w:r>
      <w:r w:rsidR="00B93923">
        <w:rPr>
          <w:sz w:val="28"/>
          <w:szCs w:val="28"/>
        </w:rPr>
        <w:t>113914,64</w:t>
      </w:r>
      <w:r w:rsidRPr="00D50175">
        <w:rPr>
          <w:sz w:val="28"/>
          <w:szCs w:val="28"/>
        </w:rPr>
        <w:t xml:space="preserve"> рублей, поступления от финансовых операций – </w:t>
      </w:r>
      <w:proofErr w:type="gramStart"/>
      <w:r w:rsidR="00B93923">
        <w:rPr>
          <w:sz w:val="28"/>
          <w:szCs w:val="28"/>
        </w:rPr>
        <w:t>4556000</w:t>
      </w:r>
      <w:r w:rsidRPr="00D50175">
        <w:rPr>
          <w:sz w:val="28"/>
          <w:szCs w:val="28"/>
        </w:rPr>
        <w:t xml:space="preserve">  рублей</w:t>
      </w:r>
      <w:proofErr w:type="gramEnd"/>
      <w:r w:rsidRPr="00D50175">
        <w:rPr>
          <w:sz w:val="28"/>
          <w:szCs w:val="28"/>
        </w:rPr>
        <w:t>.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>Выбытия бюджета –</w:t>
      </w:r>
      <w:r w:rsidR="00B93923">
        <w:rPr>
          <w:sz w:val="28"/>
          <w:szCs w:val="28"/>
        </w:rPr>
        <w:t xml:space="preserve"> 800092395,27</w:t>
      </w:r>
      <w:r w:rsidRPr="00D50175">
        <w:rPr>
          <w:sz w:val="28"/>
          <w:szCs w:val="28"/>
        </w:rPr>
        <w:t xml:space="preserve"> рублей. Выбытия по текущим операциям составили – </w:t>
      </w:r>
      <w:r w:rsidR="00B93923">
        <w:rPr>
          <w:sz w:val="28"/>
          <w:szCs w:val="28"/>
        </w:rPr>
        <w:t>717414077,71</w:t>
      </w:r>
      <w:r w:rsidRPr="00D50175">
        <w:rPr>
          <w:sz w:val="28"/>
          <w:szCs w:val="28"/>
        </w:rPr>
        <w:t xml:space="preserve"> рублей, выбытия по инвестиционным операциям –</w:t>
      </w:r>
      <w:r w:rsidR="00B93923">
        <w:rPr>
          <w:sz w:val="28"/>
          <w:szCs w:val="28"/>
        </w:rPr>
        <w:t xml:space="preserve"> 80048317,56</w:t>
      </w:r>
      <w:r w:rsidRPr="00D50175">
        <w:rPr>
          <w:sz w:val="28"/>
          <w:szCs w:val="28"/>
        </w:rPr>
        <w:t xml:space="preserve"> рублей.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>По счету 1 401 10 19</w:t>
      </w:r>
      <w:r w:rsidR="00EC2ADC">
        <w:rPr>
          <w:sz w:val="28"/>
          <w:szCs w:val="28"/>
        </w:rPr>
        <w:t>1</w:t>
      </w:r>
      <w:r w:rsidRPr="00D50175">
        <w:rPr>
          <w:sz w:val="28"/>
          <w:szCs w:val="28"/>
        </w:rPr>
        <w:t xml:space="preserve"> отражено поступление </w:t>
      </w:r>
      <w:r w:rsidR="00EC2ADC">
        <w:rPr>
          <w:sz w:val="28"/>
          <w:szCs w:val="28"/>
        </w:rPr>
        <w:t>материалов</w:t>
      </w:r>
      <w:r w:rsidRPr="00D50175">
        <w:rPr>
          <w:sz w:val="28"/>
          <w:szCs w:val="28"/>
        </w:rPr>
        <w:t xml:space="preserve"> </w:t>
      </w:r>
      <w:r w:rsidR="00EC2ADC">
        <w:rPr>
          <w:sz w:val="28"/>
          <w:szCs w:val="28"/>
        </w:rPr>
        <w:t>от</w:t>
      </w:r>
      <w:r w:rsidRPr="00D50175">
        <w:rPr>
          <w:sz w:val="28"/>
          <w:szCs w:val="28"/>
        </w:rPr>
        <w:t xml:space="preserve"> Агентства по управлению государственным имуществом Красноярского края в казну в сумме </w:t>
      </w:r>
      <w:r w:rsidR="00EC2ADC">
        <w:rPr>
          <w:sz w:val="28"/>
          <w:szCs w:val="28"/>
        </w:rPr>
        <w:t>62901,96</w:t>
      </w:r>
      <w:r w:rsidRPr="00D50175">
        <w:rPr>
          <w:sz w:val="28"/>
          <w:szCs w:val="28"/>
        </w:rPr>
        <w:t xml:space="preserve"> рублей, по счету 1 401 10 19</w:t>
      </w:r>
      <w:r w:rsidR="00EC2ADC">
        <w:rPr>
          <w:sz w:val="28"/>
          <w:szCs w:val="28"/>
        </w:rPr>
        <w:t>5</w:t>
      </w:r>
      <w:r w:rsidRPr="00D50175">
        <w:rPr>
          <w:sz w:val="28"/>
          <w:szCs w:val="28"/>
        </w:rPr>
        <w:t xml:space="preserve"> </w:t>
      </w:r>
      <w:r w:rsidR="00EC2ADC">
        <w:rPr>
          <w:sz w:val="28"/>
          <w:szCs w:val="28"/>
        </w:rPr>
        <w:t>отражено имущество</w:t>
      </w:r>
      <w:r w:rsidRPr="00D50175">
        <w:rPr>
          <w:sz w:val="28"/>
          <w:szCs w:val="28"/>
        </w:rPr>
        <w:t xml:space="preserve"> в сумме </w:t>
      </w:r>
      <w:r w:rsidR="00EC2ADC">
        <w:rPr>
          <w:sz w:val="28"/>
          <w:szCs w:val="28"/>
        </w:rPr>
        <w:t xml:space="preserve">12162167,63 </w:t>
      </w:r>
      <w:r w:rsidRPr="00D50175">
        <w:rPr>
          <w:sz w:val="28"/>
          <w:szCs w:val="28"/>
        </w:rPr>
        <w:t>рублей</w:t>
      </w:r>
      <w:r w:rsidR="009F4D0B">
        <w:rPr>
          <w:sz w:val="28"/>
          <w:szCs w:val="28"/>
        </w:rPr>
        <w:t>, так же поступившее от Агентства по управлению государственным имуществом.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>В целях характеристики показателей финансовой отчётности в составе пояснительной записки представлены: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>формы 0503368 «Сведения о движении нефинансовых активов»;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>формы 0503369 «Сведения по дебиторской и кредиторской задолженности»;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>форма 0503371 «Сведения о финансовых вложениях»;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>форма 0503372«Сведения о государственном (муниципальном) долге»;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>форма 0503373 «Сведения об изменении остатков валюты баланса»;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>форма 0503190 «Сведения об объектах незавершенного строительства, вложениях в объекты недвижимого имущества».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>«Сведения о движении нефинансовых активов консолидированного бюджета» (форма 0503168).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>Первоначальная стоимость основных средств по бюджетной деятельности на начало отчетного периода составляет</w:t>
      </w:r>
      <w:r w:rsidR="009F4D0B">
        <w:rPr>
          <w:sz w:val="28"/>
          <w:szCs w:val="28"/>
        </w:rPr>
        <w:t xml:space="preserve"> 93595688,</w:t>
      </w:r>
      <w:proofErr w:type="gramStart"/>
      <w:r w:rsidR="009F4D0B">
        <w:rPr>
          <w:sz w:val="28"/>
          <w:szCs w:val="28"/>
        </w:rPr>
        <w:t xml:space="preserve">95 </w:t>
      </w:r>
      <w:r w:rsidRPr="00D50175">
        <w:rPr>
          <w:sz w:val="28"/>
          <w:szCs w:val="28"/>
        </w:rPr>
        <w:t xml:space="preserve"> рублей</w:t>
      </w:r>
      <w:proofErr w:type="gramEnd"/>
      <w:r w:rsidRPr="00D50175">
        <w:rPr>
          <w:sz w:val="28"/>
          <w:szCs w:val="28"/>
        </w:rPr>
        <w:t xml:space="preserve">. 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 xml:space="preserve">В течение отчетного периода поступило основных средств на сумму 86146811,33 рублей, выбыло основных средств на сумму </w:t>
      </w:r>
      <w:r w:rsidR="009F4D0B">
        <w:rPr>
          <w:sz w:val="28"/>
          <w:szCs w:val="28"/>
        </w:rPr>
        <w:t>83658562</w:t>
      </w:r>
      <w:r w:rsidRPr="00D50175">
        <w:rPr>
          <w:sz w:val="28"/>
          <w:szCs w:val="28"/>
        </w:rPr>
        <w:t xml:space="preserve"> рублей.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>Первоначальная стоимость основных средств на конец отчетного периода по бюджетной деятельности составляет</w:t>
      </w:r>
      <w:r w:rsidR="009F4D0B">
        <w:rPr>
          <w:sz w:val="28"/>
          <w:szCs w:val="28"/>
        </w:rPr>
        <w:t xml:space="preserve"> 141460702,08</w:t>
      </w:r>
      <w:r w:rsidRPr="00D50175">
        <w:rPr>
          <w:sz w:val="28"/>
          <w:szCs w:val="28"/>
        </w:rPr>
        <w:t>. У</w:t>
      </w:r>
      <w:r w:rsidR="009F4D0B">
        <w:rPr>
          <w:sz w:val="28"/>
          <w:szCs w:val="28"/>
        </w:rPr>
        <w:t>величение</w:t>
      </w:r>
      <w:r w:rsidRPr="00D50175">
        <w:rPr>
          <w:sz w:val="28"/>
          <w:szCs w:val="28"/>
        </w:rPr>
        <w:t xml:space="preserve"> стоимости основных средств в 202</w:t>
      </w:r>
      <w:r w:rsidR="009F4D0B">
        <w:rPr>
          <w:sz w:val="28"/>
          <w:szCs w:val="28"/>
        </w:rPr>
        <w:t>2</w:t>
      </w:r>
      <w:r w:rsidRPr="00D50175">
        <w:rPr>
          <w:sz w:val="28"/>
          <w:szCs w:val="28"/>
        </w:rPr>
        <w:t xml:space="preserve"> году составило </w:t>
      </w:r>
      <w:r w:rsidR="009F4D0B">
        <w:rPr>
          <w:sz w:val="28"/>
          <w:szCs w:val="28"/>
        </w:rPr>
        <w:t>47865013,13</w:t>
      </w:r>
      <w:r w:rsidRPr="00D50175">
        <w:rPr>
          <w:sz w:val="28"/>
          <w:szCs w:val="28"/>
        </w:rPr>
        <w:t xml:space="preserve"> рублей.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>Стоимость материальных запасов по бюджетной деятельности на коне</w:t>
      </w:r>
      <w:r w:rsidR="009F4D0B">
        <w:rPr>
          <w:sz w:val="28"/>
          <w:szCs w:val="28"/>
        </w:rPr>
        <w:t>ц отчетного периода составляет 4792977,68</w:t>
      </w:r>
      <w:r w:rsidRPr="00D50175">
        <w:rPr>
          <w:sz w:val="28"/>
          <w:szCs w:val="28"/>
        </w:rPr>
        <w:t xml:space="preserve"> рублей.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 xml:space="preserve">Стоимость земельных участков у учреждений на конец отчетного периода составило 1028174,39 рублей. 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 xml:space="preserve">Имущество казны по реестру Пировского </w:t>
      </w:r>
      <w:r w:rsidR="009F4D0B">
        <w:rPr>
          <w:sz w:val="28"/>
          <w:szCs w:val="28"/>
        </w:rPr>
        <w:t>округа</w:t>
      </w:r>
      <w:r w:rsidRPr="00D50175">
        <w:rPr>
          <w:sz w:val="28"/>
          <w:szCs w:val="28"/>
        </w:rPr>
        <w:t xml:space="preserve"> на 01.01.202</w:t>
      </w:r>
      <w:r w:rsidR="009F4D0B">
        <w:rPr>
          <w:sz w:val="28"/>
          <w:szCs w:val="28"/>
        </w:rPr>
        <w:t xml:space="preserve">3 </w:t>
      </w:r>
      <w:r w:rsidRPr="00D50175">
        <w:rPr>
          <w:sz w:val="28"/>
          <w:szCs w:val="28"/>
        </w:rPr>
        <w:t xml:space="preserve">года по балансовой стоимости составляет </w:t>
      </w:r>
      <w:r w:rsidR="00152725">
        <w:rPr>
          <w:sz w:val="28"/>
          <w:szCs w:val="28"/>
        </w:rPr>
        <w:t>966174054,01</w:t>
      </w:r>
      <w:r w:rsidRPr="00D50175">
        <w:rPr>
          <w:sz w:val="28"/>
          <w:szCs w:val="28"/>
        </w:rPr>
        <w:t xml:space="preserve"> рублей, остаточная стоимость имущества казны </w:t>
      </w:r>
      <w:r w:rsidR="00152725">
        <w:rPr>
          <w:sz w:val="28"/>
          <w:szCs w:val="28"/>
        </w:rPr>
        <w:t xml:space="preserve">924103891,92 </w:t>
      </w:r>
      <w:r w:rsidRPr="00D50175">
        <w:rPr>
          <w:sz w:val="28"/>
          <w:szCs w:val="28"/>
        </w:rPr>
        <w:t>руб.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 xml:space="preserve">В составе непроизведенных активов в казне Пировского </w:t>
      </w:r>
      <w:r w:rsidR="0097418F">
        <w:rPr>
          <w:sz w:val="28"/>
          <w:szCs w:val="28"/>
        </w:rPr>
        <w:t>округа</w:t>
      </w:r>
      <w:r w:rsidRPr="00D50175">
        <w:rPr>
          <w:sz w:val="28"/>
          <w:szCs w:val="28"/>
        </w:rPr>
        <w:t xml:space="preserve"> числятся земельные участки сумму </w:t>
      </w:r>
      <w:r w:rsidR="00152725">
        <w:rPr>
          <w:sz w:val="28"/>
          <w:szCs w:val="28"/>
        </w:rPr>
        <w:t>775539168,88</w:t>
      </w:r>
      <w:r w:rsidRPr="00D50175">
        <w:rPr>
          <w:sz w:val="28"/>
          <w:szCs w:val="28"/>
        </w:rPr>
        <w:t xml:space="preserve"> рублей.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 xml:space="preserve"> Все земельные участки, находящиеся в собственности Пировского района, имеют свидетельство </w:t>
      </w:r>
      <w:proofErr w:type="spellStart"/>
      <w:r w:rsidRPr="00D50175">
        <w:rPr>
          <w:sz w:val="28"/>
          <w:szCs w:val="28"/>
        </w:rPr>
        <w:t>госрегистрации</w:t>
      </w:r>
      <w:proofErr w:type="spellEnd"/>
      <w:r w:rsidRPr="00D50175">
        <w:rPr>
          <w:sz w:val="28"/>
          <w:szCs w:val="28"/>
        </w:rPr>
        <w:t>.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>Стоимость материальных запасов на конец отчетного периода на 01 января 2022 года составляет 4</w:t>
      </w:r>
      <w:r w:rsidR="0097418F">
        <w:rPr>
          <w:sz w:val="28"/>
          <w:szCs w:val="28"/>
        </w:rPr>
        <w:t>792977,68</w:t>
      </w:r>
      <w:r w:rsidRPr="00D50175">
        <w:rPr>
          <w:sz w:val="28"/>
          <w:szCs w:val="28"/>
        </w:rPr>
        <w:t xml:space="preserve"> рублей.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>В «Сведениях о финансовых вложениях получателя бюджетных средств, администратора источников финансирования дефицита бюджета» (ф. 0503171) отражены: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 xml:space="preserve">В соответствии с Инструкцией 157н органами местного самоуправления, осуществляющими функции и полномочия учредителей для бюджетных учреждений Пировского района, отражены показатели участия в муниципальных бюджетных учреждениях в стоимостной оценке, равной балансовой стоимости недвижимого имущества и движимого особо ценного имущества, на сумму </w:t>
      </w:r>
      <w:r w:rsidR="00152725">
        <w:rPr>
          <w:sz w:val="28"/>
          <w:szCs w:val="28"/>
        </w:rPr>
        <w:t>332708270,40</w:t>
      </w:r>
      <w:r w:rsidRPr="00D50175">
        <w:rPr>
          <w:sz w:val="28"/>
          <w:szCs w:val="28"/>
        </w:rPr>
        <w:t xml:space="preserve"> рублей.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ab/>
        <w:t>В форме № 0503372 приведены сведения о государственном (муниципальном) долге, предоставленных бюджетных кредитах   бюджета Пировского муниципального округа за 202</w:t>
      </w:r>
      <w:r w:rsidR="00152725">
        <w:rPr>
          <w:sz w:val="28"/>
          <w:szCs w:val="28"/>
        </w:rPr>
        <w:t>2</w:t>
      </w:r>
      <w:r w:rsidRPr="00D50175">
        <w:rPr>
          <w:sz w:val="28"/>
          <w:szCs w:val="28"/>
        </w:rPr>
        <w:t xml:space="preserve"> год.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>Общий объем муниципального долга на 1 января 202</w:t>
      </w:r>
      <w:r w:rsidR="00671499">
        <w:rPr>
          <w:sz w:val="28"/>
          <w:szCs w:val="28"/>
        </w:rPr>
        <w:t>3</w:t>
      </w:r>
      <w:r w:rsidRPr="00D50175">
        <w:rPr>
          <w:sz w:val="28"/>
          <w:szCs w:val="28"/>
        </w:rPr>
        <w:t xml:space="preserve"> года составил </w:t>
      </w:r>
      <w:r w:rsidR="00970B2D">
        <w:rPr>
          <w:sz w:val="28"/>
          <w:szCs w:val="28"/>
        </w:rPr>
        <w:t>9790000</w:t>
      </w:r>
      <w:r w:rsidRPr="00D50175">
        <w:rPr>
          <w:sz w:val="28"/>
          <w:szCs w:val="28"/>
        </w:rPr>
        <w:t xml:space="preserve"> рублей и не превысил верхний предел муниципального долга Пировского округа</w:t>
      </w:r>
      <w:r w:rsidR="00970B2D">
        <w:rPr>
          <w:sz w:val="28"/>
          <w:szCs w:val="28"/>
        </w:rPr>
        <w:t>, установленный на 1 января 2023</w:t>
      </w:r>
      <w:r w:rsidRPr="00D50175">
        <w:rPr>
          <w:sz w:val="28"/>
          <w:szCs w:val="28"/>
        </w:rPr>
        <w:t xml:space="preserve"> года Решением «О бюджете Пировско</w:t>
      </w:r>
      <w:r w:rsidR="00970B2D">
        <w:rPr>
          <w:sz w:val="28"/>
          <w:szCs w:val="28"/>
        </w:rPr>
        <w:t>го муниципального округа на 2022 год и плановый период 2023</w:t>
      </w:r>
      <w:r w:rsidRPr="00D50175">
        <w:rPr>
          <w:sz w:val="28"/>
          <w:szCs w:val="28"/>
        </w:rPr>
        <w:t xml:space="preserve"> и 202</w:t>
      </w:r>
      <w:r w:rsidR="00970B2D">
        <w:rPr>
          <w:sz w:val="28"/>
          <w:szCs w:val="28"/>
        </w:rPr>
        <w:t>4</w:t>
      </w:r>
      <w:r w:rsidRPr="00D50175">
        <w:rPr>
          <w:sz w:val="28"/>
          <w:szCs w:val="28"/>
        </w:rPr>
        <w:t xml:space="preserve"> годов» в размере 10</w:t>
      </w:r>
      <w:r w:rsidR="00970B2D">
        <w:rPr>
          <w:sz w:val="28"/>
          <w:szCs w:val="28"/>
        </w:rPr>
        <w:t>685,89 тыс. рублей</w:t>
      </w:r>
      <w:r w:rsidRPr="00D50175">
        <w:rPr>
          <w:sz w:val="28"/>
          <w:szCs w:val="28"/>
        </w:rPr>
        <w:t>.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 xml:space="preserve">В структуре муниципального долга 100% составляет бюджетные кредиты, полученные из краевого бюджета – </w:t>
      </w:r>
      <w:r w:rsidR="00970B2D">
        <w:rPr>
          <w:sz w:val="28"/>
          <w:szCs w:val="28"/>
        </w:rPr>
        <w:t>9790</w:t>
      </w:r>
      <w:r w:rsidRPr="00D50175">
        <w:rPr>
          <w:sz w:val="28"/>
          <w:szCs w:val="28"/>
        </w:rPr>
        <w:t>000,00 рубля.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>На 01.01.202</w:t>
      </w:r>
      <w:r w:rsidR="00970B2D">
        <w:rPr>
          <w:sz w:val="28"/>
          <w:szCs w:val="28"/>
        </w:rPr>
        <w:t>3</w:t>
      </w:r>
      <w:r w:rsidRPr="00D50175">
        <w:rPr>
          <w:sz w:val="28"/>
          <w:szCs w:val="28"/>
        </w:rPr>
        <w:t xml:space="preserve"> на счете 1 207 13 000 числятся предоставленные бюджетные кредиты сельхозпроизводителям в сумме 880,4 тыс.руб.. 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>«Сведения об изменении остатков валюты баланса» (ф. 0503173). По состоянию на 01.01.202</w:t>
      </w:r>
      <w:r w:rsidR="00970B2D">
        <w:rPr>
          <w:sz w:val="28"/>
          <w:szCs w:val="28"/>
        </w:rPr>
        <w:t>2</w:t>
      </w:r>
      <w:r w:rsidRPr="00D50175">
        <w:rPr>
          <w:sz w:val="28"/>
          <w:szCs w:val="28"/>
        </w:rPr>
        <w:t xml:space="preserve"> года изменились входящие остатки по балансу об исполнении бюджета по сравнению с данными на конец 202</w:t>
      </w:r>
      <w:r w:rsidR="00970B2D">
        <w:rPr>
          <w:sz w:val="28"/>
          <w:szCs w:val="28"/>
        </w:rPr>
        <w:t>1 года на сумму 184397,16</w:t>
      </w:r>
      <w:r w:rsidRPr="00D50175">
        <w:rPr>
          <w:sz w:val="28"/>
          <w:szCs w:val="28"/>
        </w:rPr>
        <w:t xml:space="preserve"> рублей с изменением входящих остатков по счету 1 205 00 000 «Расчеты с плательщиками налогов» по отчету ФНС России по Красноярскому краю. 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proofErr w:type="spellStart"/>
      <w:r w:rsidRPr="00D50175">
        <w:rPr>
          <w:sz w:val="28"/>
          <w:szCs w:val="28"/>
        </w:rPr>
        <w:t>Справочно</w:t>
      </w:r>
      <w:proofErr w:type="spellEnd"/>
      <w:r w:rsidRPr="00D50175">
        <w:rPr>
          <w:sz w:val="28"/>
          <w:szCs w:val="28"/>
        </w:rPr>
        <w:t>: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ab/>
        <w:t xml:space="preserve">В виду отсутствия числовых значений, не включены в состав бюджетной отчетности:   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ab/>
      </w:r>
      <w:proofErr w:type="gramStart"/>
      <w:r w:rsidRPr="00D50175">
        <w:rPr>
          <w:sz w:val="28"/>
          <w:szCs w:val="28"/>
        </w:rPr>
        <w:t>1.«</w:t>
      </w:r>
      <w:proofErr w:type="gramEnd"/>
      <w:r w:rsidRPr="00D50175">
        <w:rPr>
          <w:sz w:val="28"/>
          <w:szCs w:val="28"/>
        </w:rPr>
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 (форма 0503174).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ab/>
        <w:t xml:space="preserve">2. «Сведения об исполнении судебных решений по денежным </w:t>
      </w:r>
      <w:proofErr w:type="gramStart"/>
      <w:r w:rsidRPr="00D50175">
        <w:rPr>
          <w:sz w:val="28"/>
          <w:szCs w:val="28"/>
        </w:rPr>
        <w:t>обязательствам»  (</w:t>
      </w:r>
      <w:proofErr w:type="gramEnd"/>
      <w:r w:rsidRPr="00D50175">
        <w:rPr>
          <w:sz w:val="28"/>
          <w:szCs w:val="28"/>
        </w:rPr>
        <w:t>форма 0503296).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 xml:space="preserve">Руководитель 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>финансового управления                                             Федорова О.В.</w:t>
      </w: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  <w:r w:rsidRPr="00D50175">
        <w:rPr>
          <w:sz w:val="28"/>
          <w:szCs w:val="28"/>
        </w:rPr>
        <w:t xml:space="preserve">Главный бухгалтер                                                   </w:t>
      </w:r>
      <w:r w:rsidR="00970B2D">
        <w:rPr>
          <w:sz w:val="28"/>
          <w:szCs w:val="28"/>
        </w:rPr>
        <w:t xml:space="preserve"> </w:t>
      </w:r>
      <w:r w:rsidRPr="00D50175">
        <w:rPr>
          <w:sz w:val="28"/>
          <w:szCs w:val="28"/>
        </w:rPr>
        <w:t xml:space="preserve">   </w:t>
      </w:r>
      <w:proofErr w:type="spellStart"/>
      <w:r w:rsidR="00970B2D">
        <w:rPr>
          <w:sz w:val="28"/>
          <w:szCs w:val="28"/>
        </w:rPr>
        <w:t>Канаева</w:t>
      </w:r>
      <w:proofErr w:type="spellEnd"/>
      <w:r w:rsidR="00970B2D">
        <w:rPr>
          <w:sz w:val="28"/>
          <w:szCs w:val="28"/>
        </w:rPr>
        <w:t xml:space="preserve"> А.С.</w:t>
      </w:r>
    </w:p>
    <w:p w:rsidR="00D50175" w:rsidRDefault="00D50175" w:rsidP="00D50175">
      <w:pPr>
        <w:ind w:firstLine="709"/>
        <w:jc w:val="both"/>
        <w:rPr>
          <w:sz w:val="28"/>
          <w:szCs w:val="28"/>
        </w:rPr>
      </w:pPr>
    </w:p>
    <w:p w:rsidR="00D50175" w:rsidRDefault="00D50175" w:rsidP="00D50175">
      <w:pPr>
        <w:ind w:firstLine="709"/>
        <w:jc w:val="both"/>
        <w:rPr>
          <w:sz w:val="28"/>
          <w:szCs w:val="28"/>
        </w:rPr>
      </w:pPr>
    </w:p>
    <w:p w:rsidR="00D50175" w:rsidRDefault="00D50175" w:rsidP="00D50175">
      <w:pPr>
        <w:ind w:firstLine="709"/>
        <w:jc w:val="both"/>
        <w:rPr>
          <w:sz w:val="28"/>
          <w:szCs w:val="28"/>
        </w:rPr>
      </w:pPr>
    </w:p>
    <w:p w:rsidR="00D50175" w:rsidRPr="00D50175" w:rsidRDefault="00D50175" w:rsidP="00D50175">
      <w:pPr>
        <w:ind w:firstLine="709"/>
        <w:jc w:val="both"/>
        <w:rPr>
          <w:sz w:val="28"/>
          <w:szCs w:val="28"/>
        </w:rPr>
      </w:pPr>
    </w:p>
    <w:p w:rsidR="00D50175" w:rsidRPr="00D50175" w:rsidRDefault="00D50175" w:rsidP="00D50175">
      <w:pPr>
        <w:ind w:firstLine="709"/>
        <w:jc w:val="both"/>
      </w:pPr>
      <w:r w:rsidRPr="00D50175">
        <w:t>Исп.</w:t>
      </w:r>
    </w:p>
    <w:p w:rsidR="00D50175" w:rsidRPr="00D50175" w:rsidRDefault="00970B2D" w:rsidP="00D50175">
      <w:pPr>
        <w:ind w:firstLine="709"/>
        <w:jc w:val="both"/>
      </w:pPr>
      <w:proofErr w:type="spellStart"/>
      <w:r>
        <w:t>Канаева</w:t>
      </w:r>
      <w:proofErr w:type="spellEnd"/>
      <w:r>
        <w:t xml:space="preserve"> А.С.</w:t>
      </w:r>
    </w:p>
    <w:p w:rsidR="00D50175" w:rsidRPr="00D50175" w:rsidRDefault="00D50175" w:rsidP="00D50175">
      <w:pPr>
        <w:ind w:firstLine="709"/>
        <w:jc w:val="both"/>
      </w:pPr>
      <w:r w:rsidRPr="00D50175">
        <w:t>Сидорова О.С.</w:t>
      </w:r>
    </w:p>
    <w:p w:rsidR="00D50175" w:rsidRPr="00D50175" w:rsidRDefault="00970B2D" w:rsidP="00D50175">
      <w:pPr>
        <w:ind w:firstLine="709"/>
        <w:jc w:val="both"/>
      </w:pPr>
      <w:proofErr w:type="spellStart"/>
      <w:r>
        <w:t>Тюрюмина</w:t>
      </w:r>
      <w:proofErr w:type="spellEnd"/>
      <w:r>
        <w:t xml:space="preserve"> Л.А.</w:t>
      </w:r>
    </w:p>
    <w:sectPr w:rsidR="00D50175" w:rsidRPr="00D50175" w:rsidSect="0082183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02C4"/>
    <w:multiLevelType w:val="hybridMultilevel"/>
    <w:tmpl w:val="697897C2"/>
    <w:lvl w:ilvl="0" w:tplc="07C2F8E8">
      <w:numFmt w:val="bullet"/>
      <w:lvlText w:val="-"/>
      <w:lvlJc w:val="left"/>
      <w:pPr>
        <w:tabs>
          <w:tab w:val="num" w:pos="1845"/>
        </w:tabs>
        <w:ind w:left="184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07213920"/>
    <w:multiLevelType w:val="hybridMultilevel"/>
    <w:tmpl w:val="7D1277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301301"/>
    <w:multiLevelType w:val="hybridMultilevel"/>
    <w:tmpl w:val="E880FD50"/>
    <w:lvl w:ilvl="0" w:tplc="56CC3A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92C49"/>
    <w:multiLevelType w:val="hybridMultilevel"/>
    <w:tmpl w:val="A1329E18"/>
    <w:lvl w:ilvl="0" w:tplc="9A1EEC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145D64"/>
    <w:multiLevelType w:val="hybridMultilevel"/>
    <w:tmpl w:val="E69A444E"/>
    <w:lvl w:ilvl="0" w:tplc="BAA49E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7BA64AB"/>
    <w:multiLevelType w:val="hybridMultilevel"/>
    <w:tmpl w:val="FCD2CB16"/>
    <w:lvl w:ilvl="0" w:tplc="A2320AA0">
      <w:start w:val="10"/>
      <w:numFmt w:val="bullet"/>
      <w:lvlText w:val="-"/>
      <w:lvlJc w:val="left"/>
      <w:pPr>
        <w:tabs>
          <w:tab w:val="num" w:pos="1830"/>
        </w:tabs>
        <w:ind w:left="183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57A7684"/>
    <w:multiLevelType w:val="hybridMultilevel"/>
    <w:tmpl w:val="02C22A98"/>
    <w:lvl w:ilvl="0" w:tplc="709A4936">
      <w:start w:val="1"/>
      <w:numFmt w:val="decimal"/>
      <w:lvlText w:val="%1)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CA204DA"/>
    <w:multiLevelType w:val="hybridMultilevel"/>
    <w:tmpl w:val="8042DAC4"/>
    <w:lvl w:ilvl="0" w:tplc="E1E830AC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8">
    <w:nsid w:val="2CB54E11"/>
    <w:multiLevelType w:val="hybridMultilevel"/>
    <w:tmpl w:val="30C415B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CB557D8"/>
    <w:multiLevelType w:val="hybridMultilevel"/>
    <w:tmpl w:val="5F3287E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57B7299"/>
    <w:multiLevelType w:val="hybridMultilevel"/>
    <w:tmpl w:val="1492A160"/>
    <w:lvl w:ilvl="0" w:tplc="4168B92A">
      <w:start w:val="31"/>
      <w:numFmt w:val="decimalZero"/>
      <w:lvlText w:val="%1"/>
      <w:lvlJc w:val="left"/>
      <w:pPr>
        <w:tabs>
          <w:tab w:val="num" w:pos="2685"/>
        </w:tabs>
        <w:ind w:left="2685" w:hanging="23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5E7EC6"/>
    <w:multiLevelType w:val="hybridMultilevel"/>
    <w:tmpl w:val="C394B67A"/>
    <w:lvl w:ilvl="0" w:tplc="69B849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3100CF"/>
    <w:multiLevelType w:val="hybridMultilevel"/>
    <w:tmpl w:val="8CF8A6E8"/>
    <w:lvl w:ilvl="0" w:tplc="9FF29516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D6F6187E">
      <w:numFmt w:val="none"/>
      <w:lvlText w:val=""/>
      <w:lvlJc w:val="left"/>
      <w:pPr>
        <w:tabs>
          <w:tab w:val="num" w:pos="360"/>
        </w:tabs>
      </w:pPr>
    </w:lvl>
    <w:lvl w:ilvl="2" w:tplc="138E8696">
      <w:numFmt w:val="none"/>
      <w:lvlText w:val=""/>
      <w:lvlJc w:val="left"/>
      <w:pPr>
        <w:tabs>
          <w:tab w:val="num" w:pos="360"/>
        </w:tabs>
      </w:pPr>
    </w:lvl>
    <w:lvl w:ilvl="3" w:tplc="AF5CD1FC">
      <w:numFmt w:val="none"/>
      <w:lvlText w:val=""/>
      <w:lvlJc w:val="left"/>
      <w:pPr>
        <w:tabs>
          <w:tab w:val="num" w:pos="360"/>
        </w:tabs>
      </w:pPr>
    </w:lvl>
    <w:lvl w:ilvl="4" w:tplc="3AB45B58">
      <w:numFmt w:val="none"/>
      <w:lvlText w:val=""/>
      <w:lvlJc w:val="left"/>
      <w:pPr>
        <w:tabs>
          <w:tab w:val="num" w:pos="360"/>
        </w:tabs>
      </w:pPr>
    </w:lvl>
    <w:lvl w:ilvl="5" w:tplc="C570E50C">
      <w:numFmt w:val="none"/>
      <w:lvlText w:val=""/>
      <w:lvlJc w:val="left"/>
      <w:pPr>
        <w:tabs>
          <w:tab w:val="num" w:pos="360"/>
        </w:tabs>
      </w:pPr>
    </w:lvl>
    <w:lvl w:ilvl="6" w:tplc="8A3A68FE">
      <w:numFmt w:val="none"/>
      <w:lvlText w:val=""/>
      <w:lvlJc w:val="left"/>
      <w:pPr>
        <w:tabs>
          <w:tab w:val="num" w:pos="360"/>
        </w:tabs>
      </w:pPr>
    </w:lvl>
    <w:lvl w:ilvl="7" w:tplc="5F34A76E">
      <w:numFmt w:val="none"/>
      <w:lvlText w:val=""/>
      <w:lvlJc w:val="left"/>
      <w:pPr>
        <w:tabs>
          <w:tab w:val="num" w:pos="360"/>
        </w:tabs>
      </w:pPr>
    </w:lvl>
    <w:lvl w:ilvl="8" w:tplc="C042281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5580C04"/>
    <w:multiLevelType w:val="multilevel"/>
    <w:tmpl w:val="50DC92F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abstractNum w:abstractNumId="14">
    <w:nsid w:val="46266EA8"/>
    <w:multiLevelType w:val="hybridMultilevel"/>
    <w:tmpl w:val="081A19DE"/>
    <w:lvl w:ilvl="0" w:tplc="FA18F3F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F309A02">
      <w:numFmt w:val="bullet"/>
      <w:lvlText w:val="-"/>
      <w:lvlJc w:val="left"/>
      <w:pPr>
        <w:tabs>
          <w:tab w:val="num" w:pos="2352"/>
        </w:tabs>
        <w:ind w:left="2352" w:hanging="924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8A827E3"/>
    <w:multiLevelType w:val="multilevel"/>
    <w:tmpl w:val="E674833A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89"/>
        </w:tabs>
        <w:ind w:left="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87"/>
        </w:tabs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85"/>
        </w:tabs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4"/>
        </w:tabs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83"/>
        </w:tabs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2160"/>
      </w:pPr>
      <w:rPr>
        <w:rFonts w:hint="default"/>
      </w:rPr>
    </w:lvl>
  </w:abstractNum>
  <w:abstractNum w:abstractNumId="16">
    <w:nsid w:val="4E19681C"/>
    <w:multiLevelType w:val="hybridMultilevel"/>
    <w:tmpl w:val="36C8F6BA"/>
    <w:lvl w:ilvl="0" w:tplc="88361778">
      <w:start w:val="651"/>
      <w:numFmt w:val="bullet"/>
      <w:lvlText w:val="-"/>
      <w:lvlJc w:val="left"/>
      <w:pPr>
        <w:tabs>
          <w:tab w:val="num" w:pos="1758"/>
        </w:tabs>
        <w:ind w:left="1758" w:hanging="1050"/>
      </w:pPr>
      <w:rPr>
        <w:rFonts w:ascii="Times New Roman" w:eastAsia="Times New Roman" w:hAnsi="Times New Roman" w:cs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3E37216"/>
    <w:multiLevelType w:val="hybridMultilevel"/>
    <w:tmpl w:val="7CE6E5D6"/>
    <w:lvl w:ilvl="0" w:tplc="E38C0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CB6B22"/>
    <w:multiLevelType w:val="hybridMultilevel"/>
    <w:tmpl w:val="87649C90"/>
    <w:lvl w:ilvl="0" w:tplc="FC782B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BD134F8"/>
    <w:multiLevelType w:val="hybridMultilevel"/>
    <w:tmpl w:val="B7DE4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22429C"/>
    <w:multiLevelType w:val="hybridMultilevel"/>
    <w:tmpl w:val="DFF8CC5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658D170E"/>
    <w:multiLevelType w:val="hybridMultilevel"/>
    <w:tmpl w:val="8702F6F6"/>
    <w:lvl w:ilvl="0" w:tplc="FDA8DDE8">
      <w:start w:val="1"/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6603BE1"/>
    <w:multiLevelType w:val="hybridMultilevel"/>
    <w:tmpl w:val="B6BCFC10"/>
    <w:lvl w:ilvl="0" w:tplc="E9FAB26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6FE90C2D"/>
    <w:multiLevelType w:val="hybridMultilevel"/>
    <w:tmpl w:val="E0F6FC5C"/>
    <w:lvl w:ilvl="0" w:tplc="97D8AA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0238AC"/>
    <w:multiLevelType w:val="hybridMultilevel"/>
    <w:tmpl w:val="42DC7618"/>
    <w:lvl w:ilvl="0" w:tplc="6EE6EC2E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F5A06FA"/>
    <w:multiLevelType w:val="multilevel"/>
    <w:tmpl w:val="B8FE9D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2"/>
  </w:num>
  <w:num w:numId="4">
    <w:abstractNumId w:val="16"/>
  </w:num>
  <w:num w:numId="5">
    <w:abstractNumId w:val="10"/>
  </w:num>
  <w:num w:numId="6">
    <w:abstractNumId w:val="12"/>
  </w:num>
  <w:num w:numId="7">
    <w:abstractNumId w:val="13"/>
  </w:num>
  <w:num w:numId="8">
    <w:abstractNumId w:val="25"/>
  </w:num>
  <w:num w:numId="9">
    <w:abstractNumId w:val="9"/>
  </w:num>
  <w:num w:numId="10">
    <w:abstractNumId w:val="4"/>
  </w:num>
  <w:num w:numId="11">
    <w:abstractNumId w:val="11"/>
  </w:num>
  <w:num w:numId="12">
    <w:abstractNumId w:val="21"/>
  </w:num>
  <w:num w:numId="13">
    <w:abstractNumId w:val="23"/>
  </w:num>
  <w:num w:numId="14">
    <w:abstractNumId w:val="19"/>
  </w:num>
  <w:num w:numId="15">
    <w:abstractNumId w:val="5"/>
  </w:num>
  <w:num w:numId="16">
    <w:abstractNumId w:val="6"/>
  </w:num>
  <w:num w:numId="17">
    <w:abstractNumId w:val="1"/>
  </w:num>
  <w:num w:numId="18">
    <w:abstractNumId w:val="3"/>
  </w:num>
  <w:num w:numId="19">
    <w:abstractNumId w:val="17"/>
  </w:num>
  <w:num w:numId="20">
    <w:abstractNumId w:val="14"/>
  </w:num>
  <w:num w:numId="21">
    <w:abstractNumId w:val="7"/>
  </w:num>
  <w:num w:numId="22">
    <w:abstractNumId w:val="15"/>
  </w:num>
  <w:num w:numId="23">
    <w:abstractNumId w:val="18"/>
  </w:num>
  <w:num w:numId="24">
    <w:abstractNumId w:val="20"/>
  </w:num>
  <w:num w:numId="25">
    <w:abstractNumId w:val="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B4"/>
    <w:rsid w:val="000011F6"/>
    <w:rsid w:val="000039D6"/>
    <w:rsid w:val="00003D38"/>
    <w:rsid w:val="00004D4D"/>
    <w:rsid w:val="000067DB"/>
    <w:rsid w:val="00006B5F"/>
    <w:rsid w:val="0001217B"/>
    <w:rsid w:val="000176CA"/>
    <w:rsid w:val="00020563"/>
    <w:rsid w:val="00026417"/>
    <w:rsid w:val="00026C24"/>
    <w:rsid w:val="00027A0E"/>
    <w:rsid w:val="00027D7F"/>
    <w:rsid w:val="000308B5"/>
    <w:rsid w:val="00031710"/>
    <w:rsid w:val="0003171B"/>
    <w:rsid w:val="000338CD"/>
    <w:rsid w:val="00033B93"/>
    <w:rsid w:val="00036117"/>
    <w:rsid w:val="00040074"/>
    <w:rsid w:val="000415C7"/>
    <w:rsid w:val="0004181F"/>
    <w:rsid w:val="000437B2"/>
    <w:rsid w:val="00046EB7"/>
    <w:rsid w:val="00054645"/>
    <w:rsid w:val="000566E2"/>
    <w:rsid w:val="00061898"/>
    <w:rsid w:val="00062CC4"/>
    <w:rsid w:val="000655EE"/>
    <w:rsid w:val="00066566"/>
    <w:rsid w:val="00066AE3"/>
    <w:rsid w:val="00070126"/>
    <w:rsid w:val="00070562"/>
    <w:rsid w:val="00073C0D"/>
    <w:rsid w:val="000748E0"/>
    <w:rsid w:val="00077DF8"/>
    <w:rsid w:val="000810BD"/>
    <w:rsid w:val="00081B82"/>
    <w:rsid w:val="00081D91"/>
    <w:rsid w:val="00082178"/>
    <w:rsid w:val="000821F7"/>
    <w:rsid w:val="000825B8"/>
    <w:rsid w:val="0008359C"/>
    <w:rsid w:val="00084157"/>
    <w:rsid w:val="00093316"/>
    <w:rsid w:val="00093711"/>
    <w:rsid w:val="00093B49"/>
    <w:rsid w:val="00095248"/>
    <w:rsid w:val="00097334"/>
    <w:rsid w:val="000A211F"/>
    <w:rsid w:val="000A3EBE"/>
    <w:rsid w:val="000A71DC"/>
    <w:rsid w:val="000B2857"/>
    <w:rsid w:val="000B32F9"/>
    <w:rsid w:val="000B3D34"/>
    <w:rsid w:val="000C0D93"/>
    <w:rsid w:val="000C2247"/>
    <w:rsid w:val="000C2418"/>
    <w:rsid w:val="000C2839"/>
    <w:rsid w:val="000C3125"/>
    <w:rsid w:val="000C493E"/>
    <w:rsid w:val="000C559C"/>
    <w:rsid w:val="000C73DD"/>
    <w:rsid w:val="000D1984"/>
    <w:rsid w:val="000D374B"/>
    <w:rsid w:val="000D39C3"/>
    <w:rsid w:val="000D3DC7"/>
    <w:rsid w:val="000D4D5D"/>
    <w:rsid w:val="000E0409"/>
    <w:rsid w:val="000E289F"/>
    <w:rsid w:val="000E337E"/>
    <w:rsid w:val="000E380E"/>
    <w:rsid w:val="000E46C6"/>
    <w:rsid w:val="000E6489"/>
    <w:rsid w:val="000E7025"/>
    <w:rsid w:val="000E793E"/>
    <w:rsid w:val="000F18CC"/>
    <w:rsid w:val="000F36B3"/>
    <w:rsid w:val="000F7FBA"/>
    <w:rsid w:val="00100000"/>
    <w:rsid w:val="00101048"/>
    <w:rsid w:val="00101104"/>
    <w:rsid w:val="0010257B"/>
    <w:rsid w:val="00105BD0"/>
    <w:rsid w:val="0011052B"/>
    <w:rsid w:val="00114E27"/>
    <w:rsid w:val="0011514C"/>
    <w:rsid w:val="00117B26"/>
    <w:rsid w:val="00117F53"/>
    <w:rsid w:val="001208A5"/>
    <w:rsid w:val="00120CFF"/>
    <w:rsid w:val="0012305F"/>
    <w:rsid w:val="001236AB"/>
    <w:rsid w:val="001246E4"/>
    <w:rsid w:val="00126B66"/>
    <w:rsid w:val="0013163C"/>
    <w:rsid w:val="001324FD"/>
    <w:rsid w:val="00134242"/>
    <w:rsid w:val="001364A8"/>
    <w:rsid w:val="00137FEE"/>
    <w:rsid w:val="00140EF3"/>
    <w:rsid w:val="001416E9"/>
    <w:rsid w:val="001425DE"/>
    <w:rsid w:val="00143111"/>
    <w:rsid w:val="001455CC"/>
    <w:rsid w:val="001457BE"/>
    <w:rsid w:val="001508C4"/>
    <w:rsid w:val="00150C62"/>
    <w:rsid w:val="00152725"/>
    <w:rsid w:val="0015277D"/>
    <w:rsid w:val="00154499"/>
    <w:rsid w:val="00155A2E"/>
    <w:rsid w:val="00156131"/>
    <w:rsid w:val="00157A2D"/>
    <w:rsid w:val="001610E4"/>
    <w:rsid w:val="00161737"/>
    <w:rsid w:val="00164084"/>
    <w:rsid w:val="00166865"/>
    <w:rsid w:val="00166E94"/>
    <w:rsid w:val="00167B3B"/>
    <w:rsid w:val="00170EF5"/>
    <w:rsid w:val="0017102D"/>
    <w:rsid w:val="00171236"/>
    <w:rsid w:val="00171407"/>
    <w:rsid w:val="001714C7"/>
    <w:rsid w:val="001733BD"/>
    <w:rsid w:val="00175462"/>
    <w:rsid w:val="0017676E"/>
    <w:rsid w:val="00176C2B"/>
    <w:rsid w:val="00177185"/>
    <w:rsid w:val="0017721B"/>
    <w:rsid w:val="0018309B"/>
    <w:rsid w:val="00183F15"/>
    <w:rsid w:val="00184223"/>
    <w:rsid w:val="001856CC"/>
    <w:rsid w:val="00185A75"/>
    <w:rsid w:val="00185FBB"/>
    <w:rsid w:val="00186013"/>
    <w:rsid w:val="001906C6"/>
    <w:rsid w:val="001928A5"/>
    <w:rsid w:val="0019451C"/>
    <w:rsid w:val="00194C6A"/>
    <w:rsid w:val="00195FD7"/>
    <w:rsid w:val="00196AD6"/>
    <w:rsid w:val="001A1644"/>
    <w:rsid w:val="001A1B1F"/>
    <w:rsid w:val="001A6616"/>
    <w:rsid w:val="001A7D34"/>
    <w:rsid w:val="001B1361"/>
    <w:rsid w:val="001C223F"/>
    <w:rsid w:val="001C4A0C"/>
    <w:rsid w:val="001C533D"/>
    <w:rsid w:val="001C7D13"/>
    <w:rsid w:val="001C7DC0"/>
    <w:rsid w:val="001D1EB5"/>
    <w:rsid w:val="001D29F6"/>
    <w:rsid w:val="001D3DC9"/>
    <w:rsid w:val="001D7379"/>
    <w:rsid w:val="001D7FD2"/>
    <w:rsid w:val="001E029C"/>
    <w:rsid w:val="001E0F1E"/>
    <w:rsid w:val="001E2033"/>
    <w:rsid w:val="001F43BD"/>
    <w:rsid w:val="001F5C82"/>
    <w:rsid w:val="001F6146"/>
    <w:rsid w:val="00203524"/>
    <w:rsid w:val="00204F69"/>
    <w:rsid w:val="002068C4"/>
    <w:rsid w:val="002108B0"/>
    <w:rsid w:val="0021236E"/>
    <w:rsid w:val="002125E4"/>
    <w:rsid w:val="00217FD9"/>
    <w:rsid w:val="00220978"/>
    <w:rsid w:val="00220ADC"/>
    <w:rsid w:val="00222965"/>
    <w:rsid w:val="00223A3A"/>
    <w:rsid w:val="00223FA9"/>
    <w:rsid w:val="002249C9"/>
    <w:rsid w:val="0022639C"/>
    <w:rsid w:val="00227FAC"/>
    <w:rsid w:val="0023085D"/>
    <w:rsid w:val="00230B92"/>
    <w:rsid w:val="00231175"/>
    <w:rsid w:val="00234974"/>
    <w:rsid w:val="00236AB7"/>
    <w:rsid w:val="0023727D"/>
    <w:rsid w:val="002400DE"/>
    <w:rsid w:val="00240851"/>
    <w:rsid w:val="00240F9E"/>
    <w:rsid w:val="00241B48"/>
    <w:rsid w:val="00241F51"/>
    <w:rsid w:val="00243460"/>
    <w:rsid w:val="00244B99"/>
    <w:rsid w:val="002456A1"/>
    <w:rsid w:val="00247A87"/>
    <w:rsid w:val="002506F1"/>
    <w:rsid w:val="00250ABC"/>
    <w:rsid w:val="00253745"/>
    <w:rsid w:val="00253C73"/>
    <w:rsid w:val="00262679"/>
    <w:rsid w:val="0026418E"/>
    <w:rsid w:val="00265BC4"/>
    <w:rsid w:val="00267930"/>
    <w:rsid w:val="00273ECB"/>
    <w:rsid w:val="00275127"/>
    <w:rsid w:val="002756BD"/>
    <w:rsid w:val="00277D0D"/>
    <w:rsid w:val="002809DD"/>
    <w:rsid w:val="002828EE"/>
    <w:rsid w:val="00284660"/>
    <w:rsid w:val="0028521F"/>
    <w:rsid w:val="002856DE"/>
    <w:rsid w:val="00285BB1"/>
    <w:rsid w:val="00286271"/>
    <w:rsid w:val="00286656"/>
    <w:rsid w:val="00286C2A"/>
    <w:rsid w:val="00290387"/>
    <w:rsid w:val="00290899"/>
    <w:rsid w:val="00292B8E"/>
    <w:rsid w:val="0029300C"/>
    <w:rsid w:val="0029304C"/>
    <w:rsid w:val="002939D0"/>
    <w:rsid w:val="00293D71"/>
    <w:rsid w:val="002959FE"/>
    <w:rsid w:val="002A00DF"/>
    <w:rsid w:val="002A3065"/>
    <w:rsid w:val="002A3420"/>
    <w:rsid w:val="002A5AEB"/>
    <w:rsid w:val="002A6360"/>
    <w:rsid w:val="002B19EC"/>
    <w:rsid w:val="002B29CF"/>
    <w:rsid w:val="002B38D4"/>
    <w:rsid w:val="002B3AD5"/>
    <w:rsid w:val="002B54B9"/>
    <w:rsid w:val="002C0EDE"/>
    <w:rsid w:val="002C1F5E"/>
    <w:rsid w:val="002C2D3F"/>
    <w:rsid w:val="002C3936"/>
    <w:rsid w:val="002C4868"/>
    <w:rsid w:val="002C77AC"/>
    <w:rsid w:val="002C7FBA"/>
    <w:rsid w:val="002D3D7E"/>
    <w:rsid w:val="002D55BD"/>
    <w:rsid w:val="002D6185"/>
    <w:rsid w:val="002D7CC3"/>
    <w:rsid w:val="002E0E9F"/>
    <w:rsid w:val="002E10A0"/>
    <w:rsid w:val="002E2A9B"/>
    <w:rsid w:val="002E3C9E"/>
    <w:rsid w:val="002E40FD"/>
    <w:rsid w:val="002E79A2"/>
    <w:rsid w:val="002F0692"/>
    <w:rsid w:val="002F3AB7"/>
    <w:rsid w:val="003003DE"/>
    <w:rsid w:val="00300502"/>
    <w:rsid w:val="00300E8F"/>
    <w:rsid w:val="00300F97"/>
    <w:rsid w:val="0030181E"/>
    <w:rsid w:val="00304FC9"/>
    <w:rsid w:val="00305126"/>
    <w:rsid w:val="00310B50"/>
    <w:rsid w:val="00314936"/>
    <w:rsid w:val="00315BBF"/>
    <w:rsid w:val="00316650"/>
    <w:rsid w:val="003204E5"/>
    <w:rsid w:val="0032728E"/>
    <w:rsid w:val="00327712"/>
    <w:rsid w:val="00331987"/>
    <w:rsid w:val="00334094"/>
    <w:rsid w:val="00337FDA"/>
    <w:rsid w:val="00340105"/>
    <w:rsid w:val="00341121"/>
    <w:rsid w:val="00341732"/>
    <w:rsid w:val="00346049"/>
    <w:rsid w:val="00346EB6"/>
    <w:rsid w:val="00351C9B"/>
    <w:rsid w:val="00352246"/>
    <w:rsid w:val="00352894"/>
    <w:rsid w:val="0035289E"/>
    <w:rsid w:val="00353EFE"/>
    <w:rsid w:val="00354F87"/>
    <w:rsid w:val="00355941"/>
    <w:rsid w:val="00355E8E"/>
    <w:rsid w:val="003603C8"/>
    <w:rsid w:val="00360443"/>
    <w:rsid w:val="00363358"/>
    <w:rsid w:val="00363B15"/>
    <w:rsid w:val="00364A88"/>
    <w:rsid w:val="003665A4"/>
    <w:rsid w:val="00371DBD"/>
    <w:rsid w:val="0037215A"/>
    <w:rsid w:val="00373269"/>
    <w:rsid w:val="00373E09"/>
    <w:rsid w:val="00374846"/>
    <w:rsid w:val="00375013"/>
    <w:rsid w:val="00375E4C"/>
    <w:rsid w:val="00376C38"/>
    <w:rsid w:val="0037740C"/>
    <w:rsid w:val="00381318"/>
    <w:rsid w:val="00381CB2"/>
    <w:rsid w:val="003828D6"/>
    <w:rsid w:val="003858C7"/>
    <w:rsid w:val="00387A8F"/>
    <w:rsid w:val="00390B00"/>
    <w:rsid w:val="00391C74"/>
    <w:rsid w:val="00392992"/>
    <w:rsid w:val="00392BA5"/>
    <w:rsid w:val="00395997"/>
    <w:rsid w:val="00396EE5"/>
    <w:rsid w:val="00397DE2"/>
    <w:rsid w:val="003A2D38"/>
    <w:rsid w:val="003A45DA"/>
    <w:rsid w:val="003A5B61"/>
    <w:rsid w:val="003B3912"/>
    <w:rsid w:val="003B4D7D"/>
    <w:rsid w:val="003B5E4C"/>
    <w:rsid w:val="003B6515"/>
    <w:rsid w:val="003B6E05"/>
    <w:rsid w:val="003B7E1A"/>
    <w:rsid w:val="003C09BE"/>
    <w:rsid w:val="003C11CE"/>
    <w:rsid w:val="003C26AF"/>
    <w:rsid w:val="003C3711"/>
    <w:rsid w:val="003C50F2"/>
    <w:rsid w:val="003C71F8"/>
    <w:rsid w:val="003C7690"/>
    <w:rsid w:val="003D04FF"/>
    <w:rsid w:val="003D4633"/>
    <w:rsid w:val="003D6DCA"/>
    <w:rsid w:val="003D75D5"/>
    <w:rsid w:val="003E0AB1"/>
    <w:rsid w:val="003E27CF"/>
    <w:rsid w:val="003E2F32"/>
    <w:rsid w:val="003E495F"/>
    <w:rsid w:val="003E7EB8"/>
    <w:rsid w:val="003F152C"/>
    <w:rsid w:val="003F23F8"/>
    <w:rsid w:val="003F2A88"/>
    <w:rsid w:val="003F3870"/>
    <w:rsid w:val="003F46D2"/>
    <w:rsid w:val="003F53B1"/>
    <w:rsid w:val="003F5B5E"/>
    <w:rsid w:val="00400E4C"/>
    <w:rsid w:val="004018A7"/>
    <w:rsid w:val="00401E9D"/>
    <w:rsid w:val="004027C0"/>
    <w:rsid w:val="0040286B"/>
    <w:rsid w:val="00402DAA"/>
    <w:rsid w:val="00404AB9"/>
    <w:rsid w:val="00405B35"/>
    <w:rsid w:val="00410A41"/>
    <w:rsid w:val="0041163B"/>
    <w:rsid w:val="00411673"/>
    <w:rsid w:val="00413F45"/>
    <w:rsid w:val="00413FFE"/>
    <w:rsid w:val="00416FED"/>
    <w:rsid w:val="00420D4C"/>
    <w:rsid w:val="0042107F"/>
    <w:rsid w:val="00423549"/>
    <w:rsid w:val="00423C69"/>
    <w:rsid w:val="004243DC"/>
    <w:rsid w:val="004248CB"/>
    <w:rsid w:val="004307C6"/>
    <w:rsid w:val="00430EB7"/>
    <w:rsid w:val="00430F63"/>
    <w:rsid w:val="0043125F"/>
    <w:rsid w:val="00432D21"/>
    <w:rsid w:val="00432D63"/>
    <w:rsid w:val="004336C5"/>
    <w:rsid w:val="00435C09"/>
    <w:rsid w:val="0043668A"/>
    <w:rsid w:val="00440018"/>
    <w:rsid w:val="00442445"/>
    <w:rsid w:val="004428EE"/>
    <w:rsid w:val="0044298B"/>
    <w:rsid w:val="00444847"/>
    <w:rsid w:val="00444868"/>
    <w:rsid w:val="0044745F"/>
    <w:rsid w:val="00455275"/>
    <w:rsid w:val="00455899"/>
    <w:rsid w:val="00456F48"/>
    <w:rsid w:val="00457795"/>
    <w:rsid w:val="00457F19"/>
    <w:rsid w:val="00462377"/>
    <w:rsid w:val="004626E5"/>
    <w:rsid w:val="00462A74"/>
    <w:rsid w:val="00467C9C"/>
    <w:rsid w:val="00470062"/>
    <w:rsid w:val="00470A70"/>
    <w:rsid w:val="00471595"/>
    <w:rsid w:val="00472767"/>
    <w:rsid w:val="00476F0A"/>
    <w:rsid w:val="00477019"/>
    <w:rsid w:val="00477140"/>
    <w:rsid w:val="00477A74"/>
    <w:rsid w:val="00481070"/>
    <w:rsid w:val="00481958"/>
    <w:rsid w:val="0048442C"/>
    <w:rsid w:val="00485772"/>
    <w:rsid w:val="00486D51"/>
    <w:rsid w:val="0049647C"/>
    <w:rsid w:val="004A3690"/>
    <w:rsid w:val="004A54EA"/>
    <w:rsid w:val="004A6C57"/>
    <w:rsid w:val="004A75ED"/>
    <w:rsid w:val="004A7916"/>
    <w:rsid w:val="004B180A"/>
    <w:rsid w:val="004B5550"/>
    <w:rsid w:val="004C01E4"/>
    <w:rsid w:val="004C1A72"/>
    <w:rsid w:val="004C2011"/>
    <w:rsid w:val="004C2236"/>
    <w:rsid w:val="004C3DDA"/>
    <w:rsid w:val="004D14CE"/>
    <w:rsid w:val="004D2263"/>
    <w:rsid w:val="004D24DE"/>
    <w:rsid w:val="004D42BE"/>
    <w:rsid w:val="004E0F2B"/>
    <w:rsid w:val="004E273A"/>
    <w:rsid w:val="004E63B8"/>
    <w:rsid w:val="004E68D7"/>
    <w:rsid w:val="004E6A7C"/>
    <w:rsid w:val="004E739F"/>
    <w:rsid w:val="004F0B84"/>
    <w:rsid w:val="004F283C"/>
    <w:rsid w:val="004F4770"/>
    <w:rsid w:val="004F7874"/>
    <w:rsid w:val="00500152"/>
    <w:rsid w:val="00500832"/>
    <w:rsid w:val="00500CC2"/>
    <w:rsid w:val="00500EAA"/>
    <w:rsid w:val="00503298"/>
    <w:rsid w:val="0050382D"/>
    <w:rsid w:val="00510CB9"/>
    <w:rsid w:val="0051356C"/>
    <w:rsid w:val="005155F7"/>
    <w:rsid w:val="00515B37"/>
    <w:rsid w:val="00516EAF"/>
    <w:rsid w:val="00520C23"/>
    <w:rsid w:val="005220EA"/>
    <w:rsid w:val="0052221A"/>
    <w:rsid w:val="00525D18"/>
    <w:rsid w:val="0052779A"/>
    <w:rsid w:val="00531865"/>
    <w:rsid w:val="00532383"/>
    <w:rsid w:val="0053543C"/>
    <w:rsid w:val="00535BBE"/>
    <w:rsid w:val="00537180"/>
    <w:rsid w:val="00540826"/>
    <w:rsid w:val="005420E8"/>
    <w:rsid w:val="005454E0"/>
    <w:rsid w:val="00545D4D"/>
    <w:rsid w:val="005463D7"/>
    <w:rsid w:val="00550099"/>
    <w:rsid w:val="0055070D"/>
    <w:rsid w:val="00551CB2"/>
    <w:rsid w:val="00552803"/>
    <w:rsid w:val="005568C3"/>
    <w:rsid w:val="005575A9"/>
    <w:rsid w:val="00563496"/>
    <w:rsid w:val="00563553"/>
    <w:rsid w:val="00563F7D"/>
    <w:rsid w:val="00564805"/>
    <w:rsid w:val="00566F0F"/>
    <w:rsid w:val="00567D66"/>
    <w:rsid w:val="005726B4"/>
    <w:rsid w:val="00572717"/>
    <w:rsid w:val="00573A4F"/>
    <w:rsid w:val="00573FFA"/>
    <w:rsid w:val="00574F46"/>
    <w:rsid w:val="00575970"/>
    <w:rsid w:val="00580A6E"/>
    <w:rsid w:val="00581437"/>
    <w:rsid w:val="005819CD"/>
    <w:rsid w:val="00582672"/>
    <w:rsid w:val="00582FD6"/>
    <w:rsid w:val="00583C61"/>
    <w:rsid w:val="0058469A"/>
    <w:rsid w:val="00584916"/>
    <w:rsid w:val="00584A8A"/>
    <w:rsid w:val="005A1141"/>
    <w:rsid w:val="005A19D5"/>
    <w:rsid w:val="005A44CC"/>
    <w:rsid w:val="005A54C1"/>
    <w:rsid w:val="005B14CC"/>
    <w:rsid w:val="005B2262"/>
    <w:rsid w:val="005B34E8"/>
    <w:rsid w:val="005B64E7"/>
    <w:rsid w:val="005B747C"/>
    <w:rsid w:val="005C00BF"/>
    <w:rsid w:val="005C118D"/>
    <w:rsid w:val="005C225D"/>
    <w:rsid w:val="005C26EB"/>
    <w:rsid w:val="005C31A9"/>
    <w:rsid w:val="005C69EA"/>
    <w:rsid w:val="005D0490"/>
    <w:rsid w:val="005D14B1"/>
    <w:rsid w:val="005D201F"/>
    <w:rsid w:val="005D252F"/>
    <w:rsid w:val="005D3E06"/>
    <w:rsid w:val="005D5AD5"/>
    <w:rsid w:val="005D5EED"/>
    <w:rsid w:val="005D74A4"/>
    <w:rsid w:val="005E22A0"/>
    <w:rsid w:val="005E5845"/>
    <w:rsid w:val="005E5AAB"/>
    <w:rsid w:val="005E5CED"/>
    <w:rsid w:val="005E6928"/>
    <w:rsid w:val="005E73F2"/>
    <w:rsid w:val="005E7EE3"/>
    <w:rsid w:val="005F267D"/>
    <w:rsid w:val="005F4B1F"/>
    <w:rsid w:val="005F60A0"/>
    <w:rsid w:val="005F719D"/>
    <w:rsid w:val="005F72F1"/>
    <w:rsid w:val="0060381B"/>
    <w:rsid w:val="0060484B"/>
    <w:rsid w:val="00604FB4"/>
    <w:rsid w:val="006051BF"/>
    <w:rsid w:val="00607D8F"/>
    <w:rsid w:val="00610A44"/>
    <w:rsid w:val="00610D3C"/>
    <w:rsid w:val="00611167"/>
    <w:rsid w:val="00611589"/>
    <w:rsid w:val="00613789"/>
    <w:rsid w:val="00613790"/>
    <w:rsid w:val="00613865"/>
    <w:rsid w:val="00613DC5"/>
    <w:rsid w:val="00614479"/>
    <w:rsid w:val="00614665"/>
    <w:rsid w:val="006149BC"/>
    <w:rsid w:val="00615024"/>
    <w:rsid w:val="00616524"/>
    <w:rsid w:val="00616E2F"/>
    <w:rsid w:val="006206CB"/>
    <w:rsid w:val="0062324D"/>
    <w:rsid w:val="006268DA"/>
    <w:rsid w:val="00627C24"/>
    <w:rsid w:val="00631F85"/>
    <w:rsid w:val="00632A7C"/>
    <w:rsid w:val="00633E75"/>
    <w:rsid w:val="00634EF6"/>
    <w:rsid w:val="00635FFD"/>
    <w:rsid w:val="006408E5"/>
    <w:rsid w:val="00640FCE"/>
    <w:rsid w:val="00644D6C"/>
    <w:rsid w:val="006455F5"/>
    <w:rsid w:val="00645C56"/>
    <w:rsid w:val="006475A6"/>
    <w:rsid w:val="006479EF"/>
    <w:rsid w:val="00650279"/>
    <w:rsid w:val="00651A90"/>
    <w:rsid w:val="00653D0F"/>
    <w:rsid w:val="00653E3A"/>
    <w:rsid w:val="00653EFE"/>
    <w:rsid w:val="00654491"/>
    <w:rsid w:val="00656721"/>
    <w:rsid w:val="00664BEF"/>
    <w:rsid w:val="00666A87"/>
    <w:rsid w:val="00667BB3"/>
    <w:rsid w:val="00671162"/>
    <w:rsid w:val="00671499"/>
    <w:rsid w:val="00671B3D"/>
    <w:rsid w:val="00673D5E"/>
    <w:rsid w:val="00675982"/>
    <w:rsid w:val="00676926"/>
    <w:rsid w:val="00676BC8"/>
    <w:rsid w:val="00677828"/>
    <w:rsid w:val="00677C3C"/>
    <w:rsid w:val="00677E5D"/>
    <w:rsid w:val="00682C71"/>
    <w:rsid w:val="00683EFD"/>
    <w:rsid w:val="00686E0B"/>
    <w:rsid w:val="006877E6"/>
    <w:rsid w:val="0069052A"/>
    <w:rsid w:val="0069170E"/>
    <w:rsid w:val="006929E0"/>
    <w:rsid w:val="00692D01"/>
    <w:rsid w:val="006A0252"/>
    <w:rsid w:val="006A0DA9"/>
    <w:rsid w:val="006A1C5A"/>
    <w:rsid w:val="006A6CD4"/>
    <w:rsid w:val="006A6E5E"/>
    <w:rsid w:val="006B18E9"/>
    <w:rsid w:val="006B209A"/>
    <w:rsid w:val="006B30E4"/>
    <w:rsid w:val="006B38EA"/>
    <w:rsid w:val="006B3AA2"/>
    <w:rsid w:val="006B47AA"/>
    <w:rsid w:val="006B5CE5"/>
    <w:rsid w:val="006B6AF4"/>
    <w:rsid w:val="006B777E"/>
    <w:rsid w:val="006C1734"/>
    <w:rsid w:val="006C2842"/>
    <w:rsid w:val="006C48E3"/>
    <w:rsid w:val="006C5F2F"/>
    <w:rsid w:val="006C684A"/>
    <w:rsid w:val="006D1FA6"/>
    <w:rsid w:val="006D2EDC"/>
    <w:rsid w:val="006D4593"/>
    <w:rsid w:val="006D6382"/>
    <w:rsid w:val="006D73AB"/>
    <w:rsid w:val="006E03BF"/>
    <w:rsid w:val="006E2728"/>
    <w:rsid w:val="006E35AC"/>
    <w:rsid w:val="006E649C"/>
    <w:rsid w:val="006F0819"/>
    <w:rsid w:val="006F4B9D"/>
    <w:rsid w:val="00702197"/>
    <w:rsid w:val="00704725"/>
    <w:rsid w:val="00707007"/>
    <w:rsid w:val="00712846"/>
    <w:rsid w:val="00712E82"/>
    <w:rsid w:val="00713B2D"/>
    <w:rsid w:val="00713FFD"/>
    <w:rsid w:val="0071574E"/>
    <w:rsid w:val="00720154"/>
    <w:rsid w:val="00721D01"/>
    <w:rsid w:val="00724A75"/>
    <w:rsid w:val="00724F1F"/>
    <w:rsid w:val="00726FFC"/>
    <w:rsid w:val="00732772"/>
    <w:rsid w:val="00735930"/>
    <w:rsid w:val="00736A8D"/>
    <w:rsid w:val="00736EAB"/>
    <w:rsid w:val="00737591"/>
    <w:rsid w:val="007414FC"/>
    <w:rsid w:val="007428E9"/>
    <w:rsid w:val="007431E0"/>
    <w:rsid w:val="0074350D"/>
    <w:rsid w:val="007436A6"/>
    <w:rsid w:val="007511F3"/>
    <w:rsid w:val="0075380C"/>
    <w:rsid w:val="00757E0E"/>
    <w:rsid w:val="00761FDA"/>
    <w:rsid w:val="00762011"/>
    <w:rsid w:val="007631F5"/>
    <w:rsid w:val="00763CB9"/>
    <w:rsid w:val="00766CAC"/>
    <w:rsid w:val="00767AAB"/>
    <w:rsid w:val="00770428"/>
    <w:rsid w:val="00771656"/>
    <w:rsid w:val="00773626"/>
    <w:rsid w:val="0077409A"/>
    <w:rsid w:val="00776998"/>
    <w:rsid w:val="0078234D"/>
    <w:rsid w:val="00782BCB"/>
    <w:rsid w:val="00783652"/>
    <w:rsid w:val="0078441D"/>
    <w:rsid w:val="00785A4C"/>
    <w:rsid w:val="007868F8"/>
    <w:rsid w:val="007918AF"/>
    <w:rsid w:val="0079246E"/>
    <w:rsid w:val="00792638"/>
    <w:rsid w:val="0079510E"/>
    <w:rsid w:val="007960C0"/>
    <w:rsid w:val="007A0F6F"/>
    <w:rsid w:val="007A1F03"/>
    <w:rsid w:val="007A305A"/>
    <w:rsid w:val="007A3D76"/>
    <w:rsid w:val="007A451C"/>
    <w:rsid w:val="007A50BF"/>
    <w:rsid w:val="007A6FC2"/>
    <w:rsid w:val="007A7DA2"/>
    <w:rsid w:val="007B00FF"/>
    <w:rsid w:val="007B7E32"/>
    <w:rsid w:val="007C0E52"/>
    <w:rsid w:val="007C17E4"/>
    <w:rsid w:val="007C47C5"/>
    <w:rsid w:val="007C64EE"/>
    <w:rsid w:val="007D2293"/>
    <w:rsid w:val="007D6B60"/>
    <w:rsid w:val="007D7B61"/>
    <w:rsid w:val="007E08FC"/>
    <w:rsid w:val="007E1AE5"/>
    <w:rsid w:val="007E2783"/>
    <w:rsid w:val="007E2F93"/>
    <w:rsid w:val="007E5FD7"/>
    <w:rsid w:val="007E7B71"/>
    <w:rsid w:val="007F10F8"/>
    <w:rsid w:val="007F2979"/>
    <w:rsid w:val="007F394C"/>
    <w:rsid w:val="007F5C55"/>
    <w:rsid w:val="007F65C1"/>
    <w:rsid w:val="00802C57"/>
    <w:rsid w:val="00804C9A"/>
    <w:rsid w:val="00804F3F"/>
    <w:rsid w:val="00811584"/>
    <w:rsid w:val="00811C6E"/>
    <w:rsid w:val="008136B0"/>
    <w:rsid w:val="008151F6"/>
    <w:rsid w:val="00817687"/>
    <w:rsid w:val="00821838"/>
    <w:rsid w:val="00821D7B"/>
    <w:rsid w:val="00825415"/>
    <w:rsid w:val="00826372"/>
    <w:rsid w:val="00830B91"/>
    <w:rsid w:val="008344C2"/>
    <w:rsid w:val="008353ED"/>
    <w:rsid w:val="008372D9"/>
    <w:rsid w:val="00837F49"/>
    <w:rsid w:val="00840C8C"/>
    <w:rsid w:val="00843CC9"/>
    <w:rsid w:val="00845EE8"/>
    <w:rsid w:val="00847D68"/>
    <w:rsid w:val="008507ED"/>
    <w:rsid w:val="00850829"/>
    <w:rsid w:val="00852235"/>
    <w:rsid w:val="00856120"/>
    <w:rsid w:val="008576C3"/>
    <w:rsid w:val="00857E20"/>
    <w:rsid w:val="00864BE7"/>
    <w:rsid w:val="008662DD"/>
    <w:rsid w:val="008703D2"/>
    <w:rsid w:val="008709FC"/>
    <w:rsid w:val="00870C77"/>
    <w:rsid w:val="008717E2"/>
    <w:rsid w:val="0087298D"/>
    <w:rsid w:val="0087519A"/>
    <w:rsid w:val="00877A80"/>
    <w:rsid w:val="00880DD7"/>
    <w:rsid w:val="00882D2C"/>
    <w:rsid w:val="008832F1"/>
    <w:rsid w:val="00885700"/>
    <w:rsid w:val="00886D3D"/>
    <w:rsid w:val="00886DC6"/>
    <w:rsid w:val="00891187"/>
    <w:rsid w:val="0089209E"/>
    <w:rsid w:val="00894BC6"/>
    <w:rsid w:val="00895B90"/>
    <w:rsid w:val="00896E90"/>
    <w:rsid w:val="00897572"/>
    <w:rsid w:val="008A00F3"/>
    <w:rsid w:val="008A1E68"/>
    <w:rsid w:val="008A23E9"/>
    <w:rsid w:val="008A461B"/>
    <w:rsid w:val="008A47BA"/>
    <w:rsid w:val="008A4BDC"/>
    <w:rsid w:val="008B02DF"/>
    <w:rsid w:val="008B09D2"/>
    <w:rsid w:val="008B1006"/>
    <w:rsid w:val="008B2F1B"/>
    <w:rsid w:val="008B5EB4"/>
    <w:rsid w:val="008B6A30"/>
    <w:rsid w:val="008B6F7E"/>
    <w:rsid w:val="008B754B"/>
    <w:rsid w:val="008C3195"/>
    <w:rsid w:val="008C5E40"/>
    <w:rsid w:val="008C735C"/>
    <w:rsid w:val="008D1429"/>
    <w:rsid w:val="008D1E14"/>
    <w:rsid w:val="008D2FB1"/>
    <w:rsid w:val="008D3303"/>
    <w:rsid w:val="008D4557"/>
    <w:rsid w:val="008D6506"/>
    <w:rsid w:val="008D711F"/>
    <w:rsid w:val="008D7DB4"/>
    <w:rsid w:val="008E1DF3"/>
    <w:rsid w:val="008E2C55"/>
    <w:rsid w:val="008E564B"/>
    <w:rsid w:val="008E5A4F"/>
    <w:rsid w:val="008E78F0"/>
    <w:rsid w:val="008F0527"/>
    <w:rsid w:val="008F0C70"/>
    <w:rsid w:val="008F10A9"/>
    <w:rsid w:val="008F115A"/>
    <w:rsid w:val="008F32A5"/>
    <w:rsid w:val="008F5D93"/>
    <w:rsid w:val="008F70D5"/>
    <w:rsid w:val="00901DC0"/>
    <w:rsid w:val="00901FBC"/>
    <w:rsid w:val="00903989"/>
    <w:rsid w:val="009067F9"/>
    <w:rsid w:val="0091125F"/>
    <w:rsid w:val="00913F0B"/>
    <w:rsid w:val="0091427A"/>
    <w:rsid w:val="00914EC5"/>
    <w:rsid w:val="00917B3F"/>
    <w:rsid w:val="00920954"/>
    <w:rsid w:val="0092139E"/>
    <w:rsid w:val="009222C3"/>
    <w:rsid w:val="00925B6F"/>
    <w:rsid w:val="00930848"/>
    <w:rsid w:val="009309F0"/>
    <w:rsid w:val="0093176F"/>
    <w:rsid w:val="0093265C"/>
    <w:rsid w:val="00933CE0"/>
    <w:rsid w:val="00935C60"/>
    <w:rsid w:val="00936630"/>
    <w:rsid w:val="00944791"/>
    <w:rsid w:val="00945659"/>
    <w:rsid w:val="00946B0F"/>
    <w:rsid w:val="00950034"/>
    <w:rsid w:val="00952B27"/>
    <w:rsid w:val="00960004"/>
    <w:rsid w:val="00960B1D"/>
    <w:rsid w:val="00961699"/>
    <w:rsid w:val="009617B9"/>
    <w:rsid w:val="0096238A"/>
    <w:rsid w:val="0096389B"/>
    <w:rsid w:val="00963C64"/>
    <w:rsid w:val="009647F0"/>
    <w:rsid w:val="00965DDE"/>
    <w:rsid w:val="00966A5D"/>
    <w:rsid w:val="00970B2D"/>
    <w:rsid w:val="00971827"/>
    <w:rsid w:val="009718A8"/>
    <w:rsid w:val="0097418F"/>
    <w:rsid w:val="00974223"/>
    <w:rsid w:val="009809DD"/>
    <w:rsid w:val="00987F1D"/>
    <w:rsid w:val="009902F0"/>
    <w:rsid w:val="00991C2D"/>
    <w:rsid w:val="009924FC"/>
    <w:rsid w:val="00993FD2"/>
    <w:rsid w:val="0099554A"/>
    <w:rsid w:val="00997C3C"/>
    <w:rsid w:val="009A3984"/>
    <w:rsid w:val="009A5328"/>
    <w:rsid w:val="009A5E67"/>
    <w:rsid w:val="009A6360"/>
    <w:rsid w:val="009B00EF"/>
    <w:rsid w:val="009B02FA"/>
    <w:rsid w:val="009B05A0"/>
    <w:rsid w:val="009B11BB"/>
    <w:rsid w:val="009B17B2"/>
    <w:rsid w:val="009B69A7"/>
    <w:rsid w:val="009B6B8E"/>
    <w:rsid w:val="009B6EC1"/>
    <w:rsid w:val="009C1285"/>
    <w:rsid w:val="009C1C63"/>
    <w:rsid w:val="009C719E"/>
    <w:rsid w:val="009C79F5"/>
    <w:rsid w:val="009D1956"/>
    <w:rsid w:val="009D2D83"/>
    <w:rsid w:val="009D4990"/>
    <w:rsid w:val="009D4D7C"/>
    <w:rsid w:val="009D508C"/>
    <w:rsid w:val="009D5113"/>
    <w:rsid w:val="009D5805"/>
    <w:rsid w:val="009D63B9"/>
    <w:rsid w:val="009D76CA"/>
    <w:rsid w:val="009E137B"/>
    <w:rsid w:val="009E173C"/>
    <w:rsid w:val="009E268E"/>
    <w:rsid w:val="009E559B"/>
    <w:rsid w:val="009E67B7"/>
    <w:rsid w:val="009E7559"/>
    <w:rsid w:val="009E7708"/>
    <w:rsid w:val="009E7F1C"/>
    <w:rsid w:val="009F029F"/>
    <w:rsid w:val="009F03EC"/>
    <w:rsid w:val="009F0D16"/>
    <w:rsid w:val="009F4D0B"/>
    <w:rsid w:val="009F7A03"/>
    <w:rsid w:val="00A011B2"/>
    <w:rsid w:val="00A027DF"/>
    <w:rsid w:val="00A03E6F"/>
    <w:rsid w:val="00A10C57"/>
    <w:rsid w:val="00A128BD"/>
    <w:rsid w:val="00A140AA"/>
    <w:rsid w:val="00A16C21"/>
    <w:rsid w:val="00A21301"/>
    <w:rsid w:val="00A217C8"/>
    <w:rsid w:val="00A32F5D"/>
    <w:rsid w:val="00A376A3"/>
    <w:rsid w:val="00A377F3"/>
    <w:rsid w:val="00A37C7D"/>
    <w:rsid w:val="00A41791"/>
    <w:rsid w:val="00A41F2D"/>
    <w:rsid w:val="00A435B3"/>
    <w:rsid w:val="00A509D8"/>
    <w:rsid w:val="00A50A5E"/>
    <w:rsid w:val="00A51ACE"/>
    <w:rsid w:val="00A530FC"/>
    <w:rsid w:val="00A55545"/>
    <w:rsid w:val="00A55C2C"/>
    <w:rsid w:val="00A56866"/>
    <w:rsid w:val="00A56FA0"/>
    <w:rsid w:val="00A57296"/>
    <w:rsid w:val="00A627BC"/>
    <w:rsid w:val="00A67955"/>
    <w:rsid w:val="00A7212D"/>
    <w:rsid w:val="00A743EA"/>
    <w:rsid w:val="00A74B2A"/>
    <w:rsid w:val="00A75E37"/>
    <w:rsid w:val="00A8057C"/>
    <w:rsid w:val="00A878D8"/>
    <w:rsid w:val="00A87ECC"/>
    <w:rsid w:val="00A903B3"/>
    <w:rsid w:val="00A90ED6"/>
    <w:rsid w:val="00A932F4"/>
    <w:rsid w:val="00A93AAF"/>
    <w:rsid w:val="00A941F4"/>
    <w:rsid w:val="00A94C7B"/>
    <w:rsid w:val="00A951E7"/>
    <w:rsid w:val="00A95305"/>
    <w:rsid w:val="00A9705A"/>
    <w:rsid w:val="00A972CA"/>
    <w:rsid w:val="00AA75FE"/>
    <w:rsid w:val="00AB1277"/>
    <w:rsid w:val="00AC18C5"/>
    <w:rsid w:val="00AC27D0"/>
    <w:rsid w:val="00AC49F4"/>
    <w:rsid w:val="00AC5AEF"/>
    <w:rsid w:val="00AC63B4"/>
    <w:rsid w:val="00AD59CE"/>
    <w:rsid w:val="00AD5CD4"/>
    <w:rsid w:val="00AE37C8"/>
    <w:rsid w:val="00AE3A81"/>
    <w:rsid w:val="00AE5120"/>
    <w:rsid w:val="00AE6657"/>
    <w:rsid w:val="00AF014D"/>
    <w:rsid w:val="00AF188F"/>
    <w:rsid w:val="00AF29E4"/>
    <w:rsid w:val="00AF3E43"/>
    <w:rsid w:val="00AF4046"/>
    <w:rsid w:val="00AF7571"/>
    <w:rsid w:val="00AF77C4"/>
    <w:rsid w:val="00B00110"/>
    <w:rsid w:val="00B005DA"/>
    <w:rsid w:val="00B10EBC"/>
    <w:rsid w:val="00B1359A"/>
    <w:rsid w:val="00B144CC"/>
    <w:rsid w:val="00B162BB"/>
    <w:rsid w:val="00B17B3E"/>
    <w:rsid w:val="00B21232"/>
    <w:rsid w:val="00B22381"/>
    <w:rsid w:val="00B23B8A"/>
    <w:rsid w:val="00B24432"/>
    <w:rsid w:val="00B249FA"/>
    <w:rsid w:val="00B2624B"/>
    <w:rsid w:val="00B2774A"/>
    <w:rsid w:val="00B30036"/>
    <w:rsid w:val="00B31095"/>
    <w:rsid w:val="00B314D3"/>
    <w:rsid w:val="00B3161E"/>
    <w:rsid w:val="00B32702"/>
    <w:rsid w:val="00B33BCE"/>
    <w:rsid w:val="00B3646E"/>
    <w:rsid w:val="00B375E2"/>
    <w:rsid w:val="00B408C5"/>
    <w:rsid w:val="00B40A3F"/>
    <w:rsid w:val="00B42E95"/>
    <w:rsid w:val="00B4360F"/>
    <w:rsid w:val="00B471F8"/>
    <w:rsid w:val="00B476C2"/>
    <w:rsid w:val="00B47B5D"/>
    <w:rsid w:val="00B50DC0"/>
    <w:rsid w:val="00B555F2"/>
    <w:rsid w:val="00B55D6F"/>
    <w:rsid w:val="00B57A86"/>
    <w:rsid w:val="00B604F3"/>
    <w:rsid w:val="00B6264C"/>
    <w:rsid w:val="00B63A37"/>
    <w:rsid w:val="00B6463C"/>
    <w:rsid w:val="00B65725"/>
    <w:rsid w:val="00B661CB"/>
    <w:rsid w:val="00B70E34"/>
    <w:rsid w:val="00B70EF1"/>
    <w:rsid w:val="00B71577"/>
    <w:rsid w:val="00B72E3D"/>
    <w:rsid w:val="00B73106"/>
    <w:rsid w:val="00B73F6E"/>
    <w:rsid w:val="00B7503F"/>
    <w:rsid w:val="00B75F02"/>
    <w:rsid w:val="00B77189"/>
    <w:rsid w:val="00B820E9"/>
    <w:rsid w:val="00B859A0"/>
    <w:rsid w:val="00B915E0"/>
    <w:rsid w:val="00B91E04"/>
    <w:rsid w:val="00B92D65"/>
    <w:rsid w:val="00B93923"/>
    <w:rsid w:val="00B93D35"/>
    <w:rsid w:val="00B93F76"/>
    <w:rsid w:val="00B95500"/>
    <w:rsid w:val="00B95D19"/>
    <w:rsid w:val="00B966C3"/>
    <w:rsid w:val="00BA4BFE"/>
    <w:rsid w:val="00BA57A5"/>
    <w:rsid w:val="00BA6651"/>
    <w:rsid w:val="00BA7F83"/>
    <w:rsid w:val="00BB17F1"/>
    <w:rsid w:val="00BB3C94"/>
    <w:rsid w:val="00BB46BA"/>
    <w:rsid w:val="00BB5368"/>
    <w:rsid w:val="00BB6248"/>
    <w:rsid w:val="00BC0C03"/>
    <w:rsid w:val="00BC11B8"/>
    <w:rsid w:val="00BC1DF6"/>
    <w:rsid w:val="00BC25AA"/>
    <w:rsid w:val="00BC46F5"/>
    <w:rsid w:val="00BC474B"/>
    <w:rsid w:val="00BC4A96"/>
    <w:rsid w:val="00BC4E0B"/>
    <w:rsid w:val="00BC6FFF"/>
    <w:rsid w:val="00BC7A03"/>
    <w:rsid w:val="00BD0FE1"/>
    <w:rsid w:val="00BD1814"/>
    <w:rsid w:val="00BD4661"/>
    <w:rsid w:val="00BD5A9B"/>
    <w:rsid w:val="00BD5CDF"/>
    <w:rsid w:val="00BD7855"/>
    <w:rsid w:val="00BD7A4E"/>
    <w:rsid w:val="00BD7E76"/>
    <w:rsid w:val="00BE01B6"/>
    <w:rsid w:val="00BE0B3F"/>
    <w:rsid w:val="00BE1725"/>
    <w:rsid w:val="00BE1CA1"/>
    <w:rsid w:val="00BE26AC"/>
    <w:rsid w:val="00BE6CFD"/>
    <w:rsid w:val="00BF0ECE"/>
    <w:rsid w:val="00BF334F"/>
    <w:rsid w:val="00BF4329"/>
    <w:rsid w:val="00BF5453"/>
    <w:rsid w:val="00BF58C0"/>
    <w:rsid w:val="00BF6757"/>
    <w:rsid w:val="00C00B4A"/>
    <w:rsid w:val="00C01940"/>
    <w:rsid w:val="00C021E9"/>
    <w:rsid w:val="00C02F37"/>
    <w:rsid w:val="00C05553"/>
    <w:rsid w:val="00C12D43"/>
    <w:rsid w:val="00C14CC5"/>
    <w:rsid w:val="00C157D4"/>
    <w:rsid w:val="00C2027F"/>
    <w:rsid w:val="00C2245D"/>
    <w:rsid w:val="00C22CD2"/>
    <w:rsid w:val="00C251A9"/>
    <w:rsid w:val="00C26360"/>
    <w:rsid w:val="00C3108D"/>
    <w:rsid w:val="00C31893"/>
    <w:rsid w:val="00C3268D"/>
    <w:rsid w:val="00C36A6E"/>
    <w:rsid w:val="00C37A91"/>
    <w:rsid w:val="00C43A10"/>
    <w:rsid w:val="00C43AAF"/>
    <w:rsid w:val="00C43B51"/>
    <w:rsid w:val="00C456DC"/>
    <w:rsid w:val="00C47DF5"/>
    <w:rsid w:val="00C5051B"/>
    <w:rsid w:val="00C52CA0"/>
    <w:rsid w:val="00C5575E"/>
    <w:rsid w:val="00C56DAD"/>
    <w:rsid w:val="00C57560"/>
    <w:rsid w:val="00C575B4"/>
    <w:rsid w:val="00C62E80"/>
    <w:rsid w:val="00C64E77"/>
    <w:rsid w:val="00C72C84"/>
    <w:rsid w:val="00C745E2"/>
    <w:rsid w:val="00C746F8"/>
    <w:rsid w:val="00C76E0D"/>
    <w:rsid w:val="00C77AA0"/>
    <w:rsid w:val="00C829FE"/>
    <w:rsid w:val="00C84608"/>
    <w:rsid w:val="00C93E15"/>
    <w:rsid w:val="00C94CA0"/>
    <w:rsid w:val="00C955EC"/>
    <w:rsid w:val="00C95937"/>
    <w:rsid w:val="00C96BED"/>
    <w:rsid w:val="00C97234"/>
    <w:rsid w:val="00C972A4"/>
    <w:rsid w:val="00C97B02"/>
    <w:rsid w:val="00CA395C"/>
    <w:rsid w:val="00CA4019"/>
    <w:rsid w:val="00CA42D9"/>
    <w:rsid w:val="00CA44D5"/>
    <w:rsid w:val="00CA475C"/>
    <w:rsid w:val="00CA5696"/>
    <w:rsid w:val="00CB1D3E"/>
    <w:rsid w:val="00CB41DC"/>
    <w:rsid w:val="00CB4BFD"/>
    <w:rsid w:val="00CB6D3D"/>
    <w:rsid w:val="00CC0F50"/>
    <w:rsid w:val="00CC31E7"/>
    <w:rsid w:val="00CC4F4C"/>
    <w:rsid w:val="00CC51D3"/>
    <w:rsid w:val="00CC632C"/>
    <w:rsid w:val="00CC771C"/>
    <w:rsid w:val="00CD0071"/>
    <w:rsid w:val="00CD1794"/>
    <w:rsid w:val="00CD27A6"/>
    <w:rsid w:val="00CD46EA"/>
    <w:rsid w:val="00CD7114"/>
    <w:rsid w:val="00CE1B49"/>
    <w:rsid w:val="00CE58D2"/>
    <w:rsid w:val="00CE6F20"/>
    <w:rsid w:val="00CE7543"/>
    <w:rsid w:val="00CE7BEF"/>
    <w:rsid w:val="00CF209D"/>
    <w:rsid w:val="00CF258B"/>
    <w:rsid w:val="00CF268E"/>
    <w:rsid w:val="00CF26B6"/>
    <w:rsid w:val="00CF43DB"/>
    <w:rsid w:val="00CF5373"/>
    <w:rsid w:val="00CF5C02"/>
    <w:rsid w:val="00D039D3"/>
    <w:rsid w:val="00D03CEA"/>
    <w:rsid w:val="00D049AA"/>
    <w:rsid w:val="00D04ABA"/>
    <w:rsid w:val="00D10A8C"/>
    <w:rsid w:val="00D11B79"/>
    <w:rsid w:val="00D147E3"/>
    <w:rsid w:val="00D14D3C"/>
    <w:rsid w:val="00D20860"/>
    <w:rsid w:val="00D2096C"/>
    <w:rsid w:val="00D2139D"/>
    <w:rsid w:val="00D25065"/>
    <w:rsid w:val="00D2718A"/>
    <w:rsid w:val="00D315BA"/>
    <w:rsid w:val="00D33206"/>
    <w:rsid w:val="00D33EAF"/>
    <w:rsid w:val="00D352AA"/>
    <w:rsid w:val="00D36826"/>
    <w:rsid w:val="00D369D4"/>
    <w:rsid w:val="00D4125F"/>
    <w:rsid w:val="00D4568D"/>
    <w:rsid w:val="00D50175"/>
    <w:rsid w:val="00D5037A"/>
    <w:rsid w:val="00D516B7"/>
    <w:rsid w:val="00D53683"/>
    <w:rsid w:val="00D540CE"/>
    <w:rsid w:val="00D56491"/>
    <w:rsid w:val="00D57A6C"/>
    <w:rsid w:val="00D61566"/>
    <w:rsid w:val="00D63200"/>
    <w:rsid w:val="00D6354B"/>
    <w:rsid w:val="00D644DC"/>
    <w:rsid w:val="00D64A66"/>
    <w:rsid w:val="00D71792"/>
    <w:rsid w:val="00D71DFF"/>
    <w:rsid w:val="00D728AE"/>
    <w:rsid w:val="00D72F47"/>
    <w:rsid w:val="00D75BD4"/>
    <w:rsid w:val="00D760DA"/>
    <w:rsid w:val="00D762B9"/>
    <w:rsid w:val="00D766AE"/>
    <w:rsid w:val="00D80BAB"/>
    <w:rsid w:val="00D8435E"/>
    <w:rsid w:val="00D84898"/>
    <w:rsid w:val="00D92113"/>
    <w:rsid w:val="00D93CB9"/>
    <w:rsid w:val="00D946E4"/>
    <w:rsid w:val="00D94D47"/>
    <w:rsid w:val="00D96090"/>
    <w:rsid w:val="00DA03FB"/>
    <w:rsid w:val="00DA3AD3"/>
    <w:rsid w:val="00DA40FD"/>
    <w:rsid w:val="00DA488A"/>
    <w:rsid w:val="00DA5E9E"/>
    <w:rsid w:val="00DB09B0"/>
    <w:rsid w:val="00DB1F80"/>
    <w:rsid w:val="00DB355C"/>
    <w:rsid w:val="00DB55CC"/>
    <w:rsid w:val="00DB6FB0"/>
    <w:rsid w:val="00DC0CD3"/>
    <w:rsid w:val="00DC3372"/>
    <w:rsid w:val="00DC3C6D"/>
    <w:rsid w:val="00DC48D4"/>
    <w:rsid w:val="00DC7D8B"/>
    <w:rsid w:val="00DD0E21"/>
    <w:rsid w:val="00DD4006"/>
    <w:rsid w:val="00DD448A"/>
    <w:rsid w:val="00DD74A7"/>
    <w:rsid w:val="00DE0E9E"/>
    <w:rsid w:val="00DE314F"/>
    <w:rsid w:val="00DE3261"/>
    <w:rsid w:val="00DE3F02"/>
    <w:rsid w:val="00DE56D6"/>
    <w:rsid w:val="00DE7EFD"/>
    <w:rsid w:val="00DF022D"/>
    <w:rsid w:val="00DF16D2"/>
    <w:rsid w:val="00DF6A1F"/>
    <w:rsid w:val="00DF6BF7"/>
    <w:rsid w:val="00DF6F8E"/>
    <w:rsid w:val="00DF7145"/>
    <w:rsid w:val="00E006DD"/>
    <w:rsid w:val="00E02171"/>
    <w:rsid w:val="00E02601"/>
    <w:rsid w:val="00E048DB"/>
    <w:rsid w:val="00E050A7"/>
    <w:rsid w:val="00E05B08"/>
    <w:rsid w:val="00E06D5F"/>
    <w:rsid w:val="00E07DDF"/>
    <w:rsid w:val="00E10391"/>
    <w:rsid w:val="00E1060E"/>
    <w:rsid w:val="00E111AC"/>
    <w:rsid w:val="00E1274B"/>
    <w:rsid w:val="00E12759"/>
    <w:rsid w:val="00E130D4"/>
    <w:rsid w:val="00E14015"/>
    <w:rsid w:val="00E1420D"/>
    <w:rsid w:val="00E14F3A"/>
    <w:rsid w:val="00E203B5"/>
    <w:rsid w:val="00E25457"/>
    <w:rsid w:val="00E25512"/>
    <w:rsid w:val="00E272EE"/>
    <w:rsid w:val="00E301A0"/>
    <w:rsid w:val="00E303A2"/>
    <w:rsid w:val="00E31972"/>
    <w:rsid w:val="00E410DD"/>
    <w:rsid w:val="00E46547"/>
    <w:rsid w:val="00E46F1F"/>
    <w:rsid w:val="00E50535"/>
    <w:rsid w:val="00E53865"/>
    <w:rsid w:val="00E54CA2"/>
    <w:rsid w:val="00E60B6A"/>
    <w:rsid w:val="00E6225B"/>
    <w:rsid w:val="00E64933"/>
    <w:rsid w:val="00E658C5"/>
    <w:rsid w:val="00E70372"/>
    <w:rsid w:val="00E719F8"/>
    <w:rsid w:val="00E7214C"/>
    <w:rsid w:val="00E7268A"/>
    <w:rsid w:val="00E73F4C"/>
    <w:rsid w:val="00E75A8A"/>
    <w:rsid w:val="00E81A0C"/>
    <w:rsid w:val="00E83831"/>
    <w:rsid w:val="00E84E7F"/>
    <w:rsid w:val="00E904C4"/>
    <w:rsid w:val="00E912CE"/>
    <w:rsid w:val="00E919FC"/>
    <w:rsid w:val="00E91B08"/>
    <w:rsid w:val="00E92382"/>
    <w:rsid w:val="00E94811"/>
    <w:rsid w:val="00E96867"/>
    <w:rsid w:val="00E96C26"/>
    <w:rsid w:val="00EA2327"/>
    <w:rsid w:val="00EA2DF1"/>
    <w:rsid w:val="00EA5B36"/>
    <w:rsid w:val="00EA73A3"/>
    <w:rsid w:val="00EB0629"/>
    <w:rsid w:val="00EB0B2E"/>
    <w:rsid w:val="00EB0BA8"/>
    <w:rsid w:val="00EB0F38"/>
    <w:rsid w:val="00EB13BF"/>
    <w:rsid w:val="00EB15C3"/>
    <w:rsid w:val="00EB36A0"/>
    <w:rsid w:val="00EB3875"/>
    <w:rsid w:val="00EB5669"/>
    <w:rsid w:val="00EB7CA3"/>
    <w:rsid w:val="00EC17C4"/>
    <w:rsid w:val="00EC2ADC"/>
    <w:rsid w:val="00EC4DC0"/>
    <w:rsid w:val="00ED1D07"/>
    <w:rsid w:val="00ED436E"/>
    <w:rsid w:val="00ED50DC"/>
    <w:rsid w:val="00ED5BBA"/>
    <w:rsid w:val="00ED5D7D"/>
    <w:rsid w:val="00ED5FEF"/>
    <w:rsid w:val="00ED60CF"/>
    <w:rsid w:val="00ED6DA9"/>
    <w:rsid w:val="00ED6F41"/>
    <w:rsid w:val="00ED6F4D"/>
    <w:rsid w:val="00ED7CF5"/>
    <w:rsid w:val="00EE0BAF"/>
    <w:rsid w:val="00EE1002"/>
    <w:rsid w:val="00EE41BA"/>
    <w:rsid w:val="00EE4E38"/>
    <w:rsid w:val="00EF078F"/>
    <w:rsid w:val="00EF497D"/>
    <w:rsid w:val="00EF53C3"/>
    <w:rsid w:val="00EF5835"/>
    <w:rsid w:val="00EF75C5"/>
    <w:rsid w:val="00F00A60"/>
    <w:rsid w:val="00F00B58"/>
    <w:rsid w:val="00F02C98"/>
    <w:rsid w:val="00F0578B"/>
    <w:rsid w:val="00F06674"/>
    <w:rsid w:val="00F06E1A"/>
    <w:rsid w:val="00F07D36"/>
    <w:rsid w:val="00F1293B"/>
    <w:rsid w:val="00F132B1"/>
    <w:rsid w:val="00F13C58"/>
    <w:rsid w:val="00F13F3A"/>
    <w:rsid w:val="00F160BF"/>
    <w:rsid w:val="00F201C9"/>
    <w:rsid w:val="00F21A86"/>
    <w:rsid w:val="00F23559"/>
    <w:rsid w:val="00F2529C"/>
    <w:rsid w:val="00F27437"/>
    <w:rsid w:val="00F30910"/>
    <w:rsid w:val="00F30EBC"/>
    <w:rsid w:val="00F31A04"/>
    <w:rsid w:val="00F35B30"/>
    <w:rsid w:val="00F362BC"/>
    <w:rsid w:val="00F40893"/>
    <w:rsid w:val="00F42B9B"/>
    <w:rsid w:val="00F55957"/>
    <w:rsid w:val="00F55F78"/>
    <w:rsid w:val="00F61956"/>
    <w:rsid w:val="00F6458C"/>
    <w:rsid w:val="00F64659"/>
    <w:rsid w:val="00F662D1"/>
    <w:rsid w:val="00F66498"/>
    <w:rsid w:val="00F701BC"/>
    <w:rsid w:val="00F717EA"/>
    <w:rsid w:val="00F7277E"/>
    <w:rsid w:val="00F73F42"/>
    <w:rsid w:val="00F73FD0"/>
    <w:rsid w:val="00F7442E"/>
    <w:rsid w:val="00F745A9"/>
    <w:rsid w:val="00F74D06"/>
    <w:rsid w:val="00F75509"/>
    <w:rsid w:val="00F75DB3"/>
    <w:rsid w:val="00F77B33"/>
    <w:rsid w:val="00F85795"/>
    <w:rsid w:val="00F863D3"/>
    <w:rsid w:val="00F867B0"/>
    <w:rsid w:val="00F87442"/>
    <w:rsid w:val="00F90333"/>
    <w:rsid w:val="00F96180"/>
    <w:rsid w:val="00F9718E"/>
    <w:rsid w:val="00F977AE"/>
    <w:rsid w:val="00F97D1B"/>
    <w:rsid w:val="00FA13A5"/>
    <w:rsid w:val="00FA1486"/>
    <w:rsid w:val="00FB0226"/>
    <w:rsid w:val="00FB0C1B"/>
    <w:rsid w:val="00FB1CD8"/>
    <w:rsid w:val="00FB30A8"/>
    <w:rsid w:val="00FB4EC5"/>
    <w:rsid w:val="00FB70DF"/>
    <w:rsid w:val="00FC04A3"/>
    <w:rsid w:val="00FC09CE"/>
    <w:rsid w:val="00FC0BFA"/>
    <w:rsid w:val="00FC0F53"/>
    <w:rsid w:val="00FC4F88"/>
    <w:rsid w:val="00FC601D"/>
    <w:rsid w:val="00FC7D54"/>
    <w:rsid w:val="00FD08A9"/>
    <w:rsid w:val="00FD0B07"/>
    <w:rsid w:val="00FD1686"/>
    <w:rsid w:val="00FD1831"/>
    <w:rsid w:val="00FD3CBA"/>
    <w:rsid w:val="00FD4573"/>
    <w:rsid w:val="00FD58C9"/>
    <w:rsid w:val="00FE00A8"/>
    <w:rsid w:val="00FE0332"/>
    <w:rsid w:val="00FE2DEC"/>
    <w:rsid w:val="00FE2F7C"/>
    <w:rsid w:val="00FE3B45"/>
    <w:rsid w:val="00FE400A"/>
    <w:rsid w:val="00FE412F"/>
    <w:rsid w:val="00FE4708"/>
    <w:rsid w:val="00FE5457"/>
    <w:rsid w:val="00FE6E2F"/>
    <w:rsid w:val="00FE79CE"/>
    <w:rsid w:val="00FF1BC2"/>
    <w:rsid w:val="00FF3835"/>
    <w:rsid w:val="00FF4587"/>
    <w:rsid w:val="00FF47E8"/>
    <w:rsid w:val="00FF4E5D"/>
    <w:rsid w:val="00FF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58ADF5-6A84-4E9E-B7F7-E58179BC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6B4"/>
  </w:style>
  <w:style w:type="paragraph" w:styleId="1">
    <w:name w:val="heading 1"/>
    <w:basedOn w:val="a"/>
    <w:next w:val="a"/>
    <w:qFormat/>
    <w:rsid w:val="005726B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724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726B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5C69EA"/>
    <w:pPr>
      <w:keepNext/>
      <w:ind w:firstLine="720"/>
      <w:jc w:val="both"/>
      <w:outlineLvl w:val="3"/>
    </w:pPr>
    <w:rPr>
      <w:sz w:val="28"/>
    </w:rPr>
  </w:style>
  <w:style w:type="paragraph" w:styleId="6">
    <w:name w:val="heading 6"/>
    <w:basedOn w:val="a"/>
    <w:next w:val="a"/>
    <w:qFormat/>
    <w:rsid w:val="000A71D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24A7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0">
    <w:name w:val="Body Text Indent 2"/>
    <w:basedOn w:val="a"/>
    <w:rsid w:val="005726B4"/>
    <w:pPr>
      <w:ind w:left="-567" w:firstLine="567"/>
      <w:jc w:val="both"/>
    </w:pPr>
    <w:rPr>
      <w:sz w:val="28"/>
      <w:szCs w:val="28"/>
    </w:rPr>
  </w:style>
  <w:style w:type="paragraph" w:styleId="21">
    <w:name w:val="Body Text 2"/>
    <w:basedOn w:val="a"/>
    <w:rsid w:val="005726B4"/>
    <w:pPr>
      <w:tabs>
        <w:tab w:val="left" w:pos="9070"/>
      </w:tabs>
      <w:ind w:right="-2"/>
      <w:jc w:val="both"/>
    </w:pPr>
    <w:rPr>
      <w:sz w:val="28"/>
      <w:szCs w:val="28"/>
    </w:rPr>
  </w:style>
  <w:style w:type="paragraph" w:styleId="30">
    <w:name w:val="Body Text Indent 3"/>
    <w:basedOn w:val="a"/>
    <w:rsid w:val="003003DE"/>
    <w:pPr>
      <w:spacing w:after="120"/>
      <w:ind w:left="283"/>
    </w:pPr>
    <w:rPr>
      <w:sz w:val="16"/>
      <w:szCs w:val="16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5"/>
    <w:rsid w:val="00455275"/>
    <w:pPr>
      <w:spacing w:after="120"/>
      <w:ind w:left="283"/>
    </w:pPr>
  </w:style>
  <w:style w:type="paragraph" w:customStyle="1" w:styleId="ConsTitle">
    <w:name w:val="ConsTitle"/>
    <w:rsid w:val="00991C2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Balloon Text"/>
    <w:basedOn w:val="a"/>
    <w:semiHidden/>
    <w:rsid w:val="000415C7"/>
    <w:rPr>
      <w:rFonts w:ascii="Tahoma" w:hAnsi="Tahoma" w:cs="Tahoma"/>
      <w:sz w:val="16"/>
      <w:szCs w:val="16"/>
    </w:rPr>
  </w:style>
  <w:style w:type="paragraph" w:styleId="31">
    <w:name w:val="Body Text 3"/>
    <w:basedOn w:val="a"/>
    <w:rsid w:val="000A71DC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0A71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Normal (Web)"/>
    <w:basedOn w:val="a"/>
    <w:rsid w:val="000A71DC"/>
    <w:pPr>
      <w:spacing w:after="120"/>
    </w:pPr>
    <w:rPr>
      <w:sz w:val="24"/>
      <w:szCs w:val="24"/>
    </w:rPr>
  </w:style>
  <w:style w:type="paragraph" w:customStyle="1" w:styleId="ConsPlusNonformat">
    <w:name w:val="ConsPlusNonformat"/>
    <w:rsid w:val="009616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rsid w:val="00961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724A75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724A75"/>
    <w:rPr>
      <w:sz w:val="24"/>
      <w:szCs w:val="24"/>
      <w:lang w:val="ru-RU" w:eastAsia="ru-RU" w:bidi="ar-SA"/>
    </w:rPr>
  </w:style>
  <w:style w:type="paragraph" w:styleId="ab">
    <w:name w:val="Block Text"/>
    <w:basedOn w:val="a"/>
    <w:rsid w:val="005C69EA"/>
    <w:pPr>
      <w:ind w:left="-709" w:right="-766"/>
    </w:pPr>
  </w:style>
  <w:style w:type="paragraph" w:styleId="ac">
    <w:name w:val="List"/>
    <w:basedOn w:val="a"/>
    <w:rsid w:val="005C69EA"/>
    <w:pPr>
      <w:ind w:left="283" w:hanging="283"/>
    </w:pPr>
  </w:style>
  <w:style w:type="paragraph" w:styleId="22">
    <w:name w:val="List 2"/>
    <w:basedOn w:val="a"/>
    <w:rsid w:val="005C69EA"/>
    <w:pPr>
      <w:ind w:left="566" w:hanging="283"/>
    </w:pPr>
  </w:style>
  <w:style w:type="paragraph" w:styleId="32">
    <w:name w:val="List 3"/>
    <w:basedOn w:val="a"/>
    <w:rsid w:val="005C69EA"/>
    <w:pPr>
      <w:ind w:left="849" w:hanging="283"/>
    </w:pPr>
  </w:style>
  <w:style w:type="paragraph" w:styleId="23">
    <w:name w:val="List Continue 2"/>
    <w:basedOn w:val="a"/>
    <w:rsid w:val="005C69EA"/>
    <w:pPr>
      <w:spacing w:after="120"/>
      <w:ind w:left="566"/>
    </w:pPr>
  </w:style>
  <w:style w:type="paragraph" w:styleId="ad">
    <w:name w:val="Subtitle"/>
    <w:basedOn w:val="a"/>
    <w:qFormat/>
    <w:rsid w:val="005C69E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e">
    <w:name w:val="footer"/>
    <w:basedOn w:val="a"/>
    <w:rsid w:val="005C69E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Normal">
    <w:name w:val="ConsNormal"/>
    <w:rsid w:val="005C69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1 Знак Знак"/>
    <w:basedOn w:val="a"/>
    <w:rsid w:val="005C69E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B63A37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nhideWhenUsed/>
    <w:rsid w:val="003204E5"/>
    <w:rPr>
      <w:color w:val="0000FF" w:themeColor="hyperlink"/>
      <w:u w:val="single"/>
    </w:rPr>
  </w:style>
  <w:style w:type="table" w:customStyle="1" w:styleId="-11">
    <w:name w:val="Таблица-сетка 1 светлая1"/>
    <w:basedOn w:val="a1"/>
    <w:uiPriority w:val="46"/>
    <w:rsid w:val="00027D7F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61">
    <w:name w:val="Таблица-сетка 6 цветная1"/>
    <w:basedOn w:val="a1"/>
    <w:uiPriority w:val="51"/>
    <w:rsid w:val="00027D7F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0">
    <w:name w:val="Light Grid"/>
    <w:basedOn w:val="a1"/>
    <w:uiPriority w:val="62"/>
    <w:rsid w:val="00027D7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писок-таблица 1 светлая1"/>
    <w:basedOn w:val="a1"/>
    <w:uiPriority w:val="46"/>
    <w:rsid w:val="00027D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111">
    <w:name w:val="Список-таблица 1 светлая — акцент 11"/>
    <w:basedOn w:val="a1"/>
    <w:uiPriority w:val="46"/>
    <w:rsid w:val="00027D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1">
    <w:name w:val="Список-таблица 1 светлая — акцент 21"/>
    <w:basedOn w:val="a1"/>
    <w:uiPriority w:val="46"/>
    <w:rsid w:val="00027D7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af1">
    <w:name w:val="Light Shading"/>
    <w:basedOn w:val="a1"/>
    <w:uiPriority w:val="60"/>
    <w:rsid w:val="00027D7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5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locked/>
    <w:rsid w:val="001A6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DACA0-8BDE-46C8-9CDB-7BACA483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3856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  ЗАПИСКА</vt:lpstr>
    </vt:vector>
  </TitlesOfParts>
  <Company>House</Company>
  <LinksUpToDate>false</LinksUpToDate>
  <CharactersWithSpaces>25785</CharactersWithSpaces>
  <SharedDoc>false</SharedDoc>
  <HLinks>
    <vt:vector size="12" baseType="variant">
      <vt:variant>
        <vt:i4>7798908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consultantplus://offline/main?base=LAW;n=107426;fld=134</vt:lpwstr>
      </vt:variant>
      <vt:variant>
        <vt:lpwstr/>
      </vt:variant>
      <vt:variant>
        <vt:i4>7536762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consultantplus://offline/main?base=LAW;n=112530;fld=134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  ЗАПИСКА</dc:title>
  <dc:creator>User</dc:creator>
  <cp:lastModifiedBy>Пользователь</cp:lastModifiedBy>
  <cp:revision>12</cp:revision>
  <cp:lastPrinted>2023-02-25T13:08:00Z</cp:lastPrinted>
  <dcterms:created xsi:type="dcterms:W3CDTF">2023-02-11T07:34:00Z</dcterms:created>
  <dcterms:modified xsi:type="dcterms:W3CDTF">2023-02-25T13:10:00Z</dcterms:modified>
</cp:coreProperties>
</file>