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A06" w:rsidRDefault="006C2A06" w:rsidP="006C2A06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bookmarkStart w:id="0" w:name="_Toc336620784"/>
      <w:bookmarkStart w:id="1" w:name="_Toc336620864"/>
      <w:bookmarkStart w:id="2" w:name="_Toc336787438"/>
      <w:bookmarkStart w:id="3" w:name="_Toc336787619"/>
      <w:bookmarkStart w:id="4" w:name="_Toc337224163"/>
      <w:bookmarkStart w:id="5" w:name="_Toc337224221"/>
      <w:bookmarkStart w:id="6" w:name="_Toc337809434"/>
      <w:bookmarkStart w:id="7" w:name="_Toc274821243"/>
      <w:bookmarkStart w:id="8" w:name="_Toc274821372"/>
      <w:bookmarkStart w:id="9" w:name="_Toc299986476"/>
      <w:bookmarkStart w:id="10" w:name="_Toc304457355"/>
      <w:bookmarkStart w:id="11" w:name="_Toc304457492"/>
      <w:bookmarkStart w:id="12" w:name="_Toc304457600"/>
      <w:bookmarkStart w:id="13" w:name="_Toc304999598"/>
      <w:bookmarkStart w:id="14" w:name="_Toc305000039"/>
      <w:bookmarkStart w:id="15" w:name="_Toc305002808"/>
      <w:bookmarkStart w:id="16" w:name="_Toc305003124"/>
      <w:bookmarkStart w:id="17" w:name="_Toc305155266"/>
      <w:bookmarkStart w:id="18" w:name="_Toc305158443"/>
      <w:bookmarkStart w:id="19" w:name="_Toc305163060"/>
      <w:bookmarkStart w:id="20" w:name="_Toc305165920"/>
      <w:bookmarkStart w:id="21" w:name="_Toc305166939"/>
      <w:bookmarkStart w:id="22" w:name="_Toc305935228"/>
      <w:bookmarkStart w:id="23" w:name="_Toc305939289"/>
      <w:bookmarkStart w:id="24" w:name="_Toc367968138"/>
      <w:bookmarkStart w:id="25" w:name="_Toc367978119"/>
      <w:bookmarkStart w:id="26" w:name="_Toc368665039"/>
      <w:bookmarkStart w:id="27" w:name="_Toc399349771"/>
      <w:bookmarkStart w:id="28" w:name="_Toc399751875"/>
      <w:bookmarkStart w:id="29" w:name="_Toc400634436"/>
      <w:bookmarkStart w:id="30" w:name="_Toc400654023"/>
      <w:bookmarkStart w:id="31" w:name="_Toc400654499"/>
      <w:bookmarkStart w:id="32" w:name="_Toc211266796"/>
      <w:bookmarkStart w:id="33" w:name="_Toc273121258"/>
      <w:bookmarkStart w:id="34" w:name="_Toc273363498"/>
      <w:bookmarkStart w:id="35" w:name="_Toc274770294"/>
    </w:p>
    <w:p w:rsidR="006C2A06" w:rsidRDefault="006C2A06" w:rsidP="006C2A06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</w:p>
    <w:p w:rsidR="006C2A06" w:rsidRDefault="006C2A06" w:rsidP="006C2A06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</w:p>
    <w:p w:rsidR="006C2A06" w:rsidRDefault="006C2A06" w:rsidP="006C2A06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</w:p>
    <w:p w:rsidR="006C2A06" w:rsidRDefault="006C2A06" w:rsidP="006C2A06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</w:p>
    <w:p w:rsidR="006C2A06" w:rsidRPr="003655FC" w:rsidRDefault="006C2A06" w:rsidP="006C2A06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r w:rsidRPr="003655FC">
        <w:rPr>
          <w:rFonts w:ascii="Times New Roman" w:hAnsi="Times New Roman" w:cs="Times New Roman"/>
          <w:kern w:val="28"/>
          <w:sz w:val="56"/>
          <w:szCs w:val="56"/>
        </w:rPr>
        <w:t>Основные направления</w:t>
      </w:r>
      <w:bookmarkEnd w:id="0"/>
      <w:bookmarkEnd w:id="1"/>
      <w:bookmarkEnd w:id="2"/>
      <w:bookmarkEnd w:id="3"/>
      <w:bookmarkEnd w:id="4"/>
      <w:bookmarkEnd w:id="5"/>
      <w:bookmarkEnd w:id="6"/>
      <w:r w:rsidRPr="003655FC">
        <w:rPr>
          <w:rFonts w:ascii="Times New Roman" w:hAnsi="Times New Roman" w:cs="Times New Roman"/>
          <w:kern w:val="28"/>
          <w:sz w:val="56"/>
          <w:szCs w:val="56"/>
        </w:rPr>
        <w:t xml:space="preserve"> </w:t>
      </w:r>
      <w:bookmarkStart w:id="36" w:name="_Toc336620785"/>
      <w:bookmarkStart w:id="37" w:name="_Toc336620865"/>
      <w:bookmarkStart w:id="38" w:name="_Toc336787439"/>
      <w:bookmarkStart w:id="39" w:name="_Toc336787620"/>
      <w:bookmarkStart w:id="40" w:name="_Toc337224164"/>
      <w:bookmarkStart w:id="41" w:name="_Toc337224222"/>
      <w:bookmarkStart w:id="42" w:name="_Toc337809435"/>
      <w:r w:rsidRPr="003655FC">
        <w:rPr>
          <w:rFonts w:ascii="Times New Roman" w:hAnsi="Times New Roman" w:cs="Times New Roman"/>
          <w:kern w:val="28"/>
          <w:sz w:val="56"/>
          <w:szCs w:val="56"/>
        </w:rPr>
        <w:t xml:space="preserve">бюджетной </w:t>
      </w:r>
      <w:r w:rsidR="0084144A">
        <w:rPr>
          <w:rFonts w:ascii="Times New Roman" w:hAnsi="Times New Roman" w:cs="Times New Roman"/>
          <w:kern w:val="28"/>
          <w:sz w:val="56"/>
          <w:szCs w:val="56"/>
        </w:rPr>
        <w:t>и налоговой по</w:t>
      </w:r>
      <w:r w:rsidRPr="003655FC">
        <w:rPr>
          <w:rFonts w:ascii="Times New Roman" w:hAnsi="Times New Roman" w:cs="Times New Roman"/>
          <w:kern w:val="28"/>
          <w:sz w:val="56"/>
          <w:szCs w:val="56"/>
        </w:rPr>
        <w:t xml:space="preserve">литики </w:t>
      </w:r>
      <w:bookmarkStart w:id="43" w:name="_Toc274821244"/>
      <w:bookmarkStart w:id="44" w:name="_Toc274821373"/>
      <w:bookmarkStart w:id="45" w:name="_Toc299986477"/>
      <w:bookmarkStart w:id="46" w:name="_Toc304457356"/>
      <w:bookmarkStart w:id="47" w:name="_Toc304457493"/>
      <w:bookmarkStart w:id="48" w:name="_Toc304457601"/>
      <w:bookmarkStart w:id="49" w:name="_Toc304999599"/>
      <w:bookmarkStart w:id="50" w:name="_Toc305000040"/>
      <w:bookmarkStart w:id="51" w:name="_Toc305002809"/>
      <w:bookmarkStart w:id="52" w:name="_Toc305003125"/>
      <w:bookmarkStart w:id="53" w:name="_Toc305155267"/>
      <w:bookmarkStart w:id="54" w:name="_Toc305158444"/>
      <w:bookmarkStart w:id="55" w:name="_Toc305163061"/>
      <w:bookmarkStart w:id="56" w:name="_Toc305165921"/>
      <w:bookmarkStart w:id="57" w:name="_Toc305166940"/>
      <w:bookmarkStart w:id="58" w:name="_Toc305935229"/>
      <w:bookmarkStart w:id="59" w:name="_Toc305939290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>
        <w:rPr>
          <w:rFonts w:ascii="Times New Roman" w:hAnsi="Times New Roman" w:cs="Times New Roman"/>
          <w:kern w:val="28"/>
          <w:sz w:val="56"/>
          <w:szCs w:val="56"/>
        </w:rPr>
        <w:t xml:space="preserve">Пировского </w:t>
      </w:r>
      <w:r w:rsidR="00A73D24">
        <w:rPr>
          <w:rFonts w:ascii="Times New Roman" w:hAnsi="Times New Roman" w:cs="Times New Roman"/>
          <w:kern w:val="28"/>
          <w:sz w:val="56"/>
          <w:szCs w:val="56"/>
        </w:rPr>
        <w:t>муниципального округа</w:t>
      </w:r>
      <w:r w:rsidRPr="003655FC">
        <w:rPr>
          <w:rFonts w:ascii="Times New Roman" w:hAnsi="Times New Roman" w:cs="Times New Roman"/>
          <w:kern w:val="28"/>
          <w:sz w:val="56"/>
          <w:szCs w:val="56"/>
        </w:rPr>
        <w:t xml:space="preserve"> </w:t>
      </w:r>
    </w:p>
    <w:p w:rsidR="006C2A06" w:rsidRPr="003655FC" w:rsidRDefault="006C2A06" w:rsidP="006C2A06">
      <w:pPr>
        <w:pStyle w:val="1"/>
        <w:spacing w:before="0"/>
        <w:jc w:val="center"/>
        <w:rPr>
          <w:rFonts w:ascii="Times New Roman" w:hAnsi="Times New Roman" w:cs="Times New Roman"/>
          <w:kern w:val="28"/>
          <w:sz w:val="56"/>
          <w:szCs w:val="56"/>
        </w:rPr>
      </w:pPr>
      <w:bookmarkStart w:id="60" w:name="_Toc367968139"/>
      <w:bookmarkStart w:id="61" w:name="_Toc367978120"/>
      <w:bookmarkStart w:id="62" w:name="_Toc368665040"/>
      <w:bookmarkStart w:id="63" w:name="_Toc399349772"/>
      <w:bookmarkStart w:id="64" w:name="_Toc399744352"/>
      <w:bookmarkStart w:id="65" w:name="_Toc399751876"/>
      <w:bookmarkStart w:id="66" w:name="_Toc400634437"/>
      <w:bookmarkStart w:id="67" w:name="_Toc400654024"/>
      <w:bookmarkStart w:id="68" w:name="_Toc400654500"/>
      <w:r w:rsidRPr="003655FC">
        <w:rPr>
          <w:rFonts w:ascii="Times New Roman" w:hAnsi="Times New Roman" w:cs="Times New Roman"/>
          <w:kern w:val="28"/>
          <w:sz w:val="56"/>
          <w:szCs w:val="56"/>
        </w:rPr>
        <w:t xml:space="preserve">на </w:t>
      </w:r>
      <w:r w:rsidR="0084144A">
        <w:rPr>
          <w:rFonts w:ascii="Times New Roman" w:hAnsi="Times New Roman" w:cs="Times New Roman"/>
          <w:kern w:val="28"/>
          <w:sz w:val="56"/>
          <w:szCs w:val="56"/>
        </w:rPr>
        <w:t>20</w:t>
      </w:r>
      <w:r w:rsidR="00A73D24">
        <w:rPr>
          <w:rFonts w:ascii="Times New Roman" w:hAnsi="Times New Roman" w:cs="Times New Roman"/>
          <w:kern w:val="28"/>
          <w:sz w:val="56"/>
          <w:szCs w:val="56"/>
        </w:rPr>
        <w:t>2</w:t>
      </w:r>
      <w:r w:rsidR="007A163F">
        <w:rPr>
          <w:rFonts w:ascii="Times New Roman" w:hAnsi="Times New Roman" w:cs="Times New Roman"/>
          <w:kern w:val="28"/>
          <w:sz w:val="56"/>
          <w:szCs w:val="56"/>
        </w:rPr>
        <w:t>4</w:t>
      </w:r>
      <w:r w:rsidRPr="003655FC">
        <w:rPr>
          <w:rFonts w:ascii="Times New Roman" w:hAnsi="Times New Roman" w:cs="Times New Roman"/>
          <w:kern w:val="28"/>
          <w:sz w:val="56"/>
          <w:szCs w:val="56"/>
        </w:rPr>
        <w:t xml:space="preserve"> год</w:t>
      </w:r>
      <w:bookmarkEnd w:id="36"/>
      <w:bookmarkEnd w:id="37"/>
      <w:bookmarkEnd w:id="38"/>
      <w:bookmarkEnd w:id="39"/>
      <w:bookmarkEnd w:id="40"/>
      <w:bookmarkEnd w:id="41"/>
      <w:bookmarkEnd w:id="42"/>
      <w:r w:rsidRPr="003655FC">
        <w:rPr>
          <w:rFonts w:ascii="Times New Roman" w:hAnsi="Times New Roman" w:cs="Times New Roman"/>
          <w:kern w:val="28"/>
          <w:sz w:val="56"/>
          <w:szCs w:val="56"/>
        </w:rPr>
        <w:t xml:space="preserve"> </w:t>
      </w:r>
      <w:bookmarkStart w:id="69" w:name="_Toc336620786"/>
      <w:bookmarkStart w:id="70" w:name="_Toc336620866"/>
      <w:bookmarkStart w:id="71" w:name="_Toc336787440"/>
      <w:bookmarkStart w:id="72" w:name="_Toc336787621"/>
      <w:bookmarkStart w:id="73" w:name="_Toc337224165"/>
      <w:bookmarkStart w:id="74" w:name="_Toc337224223"/>
      <w:bookmarkStart w:id="75" w:name="_Toc337809436"/>
      <w:r w:rsidRPr="003655FC">
        <w:rPr>
          <w:rFonts w:ascii="Times New Roman" w:hAnsi="Times New Roman" w:cs="Times New Roman"/>
          <w:kern w:val="28"/>
          <w:sz w:val="56"/>
          <w:szCs w:val="56"/>
        </w:rPr>
        <w:t>и плановый период 20</w:t>
      </w:r>
      <w:r w:rsidR="0045290F">
        <w:rPr>
          <w:rFonts w:ascii="Times New Roman" w:hAnsi="Times New Roman" w:cs="Times New Roman"/>
          <w:kern w:val="28"/>
          <w:sz w:val="56"/>
          <w:szCs w:val="56"/>
        </w:rPr>
        <w:t>2</w:t>
      </w:r>
      <w:r w:rsidR="007A163F">
        <w:rPr>
          <w:rFonts w:ascii="Times New Roman" w:hAnsi="Times New Roman" w:cs="Times New Roman"/>
          <w:kern w:val="28"/>
          <w:sz w:val="56"/>
          <w:szCs w:val="56"/>
        </w:rPr>
        <w:t>5</w:t>
      </w:r>
      <w:r w:rsidRPr="003655FC">
        <w:rPr>
          <w:rFonts w:ascii="Times New Roman" w:hAnsi="Times New Roman" w:cs="Times New Roman"/>
          <w:kern w:val="28"/>
          <w:sz w:val="56"/>
          <w:szCs w:val="56"/>
        </w:rPr>
        <w:t> - 20</w:t>
      </w:r>
      <w:r w:rsidR="0084144A">
        <w:rPr>
          <w:rFonts w:ascii="Times New Roman" w:hAnsi="Times New Roman" w:cs="Times New Roman"/>
          <w:kern w:val="28"/>
          <w:sz w:val="56"/>
          <w:szCs w:val="56"/>
        </w:rPr>
        <w:t>2</w:t>
      </w:r>
      <w:r w:rsidR="007A163F">
        <w:rPr>
          <w:rFonts w:ascii="Times New Roman" w:hAnsi="Times New Roman" w:cs="Times New Roman"/>
          <w:kern w:val="28"/>
          <w:sz w:val="56"/>
          <w:szCs w:val="56"/>
        </w:rPr>
        <w:t>6</w:t>
      </w:r>
      <w:r w:rsidRPr="003655FC">
        <w:rPr>
          <w:rFonts w:ascii="Times New Roman" w:hAnsi="Times New Roman" w:cs="Times New Roman"/>
          <w:kern w:val="28"/>
          <w:sz w:val="56"/>
          <w:szCs w:val="56"/>
        </w:rPr>
        <w:t xml:space="preserve"> год</w:t>
      </w:r>
      <w:bookmarkEnd w:id="32"/>
      <w:bookmarkEnd w:id="33"/>
      <w:bookmarkEnd w:id="34"/>
      <w:bookmarkEnd w:id="35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r w:rsidRPr="003655FC">
        <w:rPr>
          <w:rFonts w:ascii="Times New Roman" w:hAnsi="Times New Roman" w:cs="Times New Roman"/>
          <w:kern w:val="28"/>
          <w:sz w:val="56"/>
          <w:szCs w:val="56"/>
        </w:rPr>
        <w:t>ов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6C2A06" w:rsidRPr="003655FC" w:rsidRDefault="006C2A06" w:rsidP="006C2A06">
      <w:pPr>
        <w:pStyle w:val="12"/>
        <w:rPr>
          <w:color w:val="548DD4"/>
          <w:lang w:val="ru-RU"/>
        </w:rPr>
      </w:pPr>
    </w:p>
    <w:p w:rsidR="006C2A06" w:rsidRPr="003655FC" w:rsidRDefault="006C2A06" w:rsidP="006C2A06">
      <w:pPr>
        <w:pStyle w:val="12"/>
        <w:rPr>
          <w:color w:val="548DD4"/>
          <w:lang w:val="ru-RU"/>
        </w:rPr>
      </w:pPr>
    </w:p>
    <w:p w:rsidR="006C2A06" w:rsidRPr="003655FC" w:rsidRDefault="006C2A06" w:rsidP="006C2A06">
      <w:pPr>
        <w:pStyle w:val="12"/>
        <w:rPr>
          <w:color w:val="548DD4"/>
          <w:lang w:val="ru-RU"/>
        </w:rPr>
      </w:pPr>
    </w:p>
    <w:p w:rsidR="006C2A06" w:rsidRPr="003655FC" w:rsidRDefault="006C2A06" w:rsidP="006C2A06">
      <w:pPr>
        <w:pStyle w:val="12"/>
        <w:rPr>
          <w:color w:val="548DD4"/>
          <w:lang w:val="ru-RU"/>
        </w:rPr>
      </w:pPr>
    </w:p>
    <w:p w:rsidR="006C2A06" w:rsidRPr="003655FC" w:rsidRDefault="006C2A06" w:rsidP="006C2A06">
      <w:pPr>
        <w:pStyle w:val="12"/>
        <w:rPr>
          <w:color w:val="548DD4"/>
          <w:lang w:val="ru-RU"/>
        </w:rPr>
      </w:pPr>
    </w:p>
    <w:p w:rsidR="006C2A06" w:rsidRPr="003655FC" w:rsidRDefault="006C2A06" w:rsidP="006C2A06">
      <w:pPr>
        <w:pStyle w:val="12"/>
        <w:rPr>
          <w:color w:val="548DD4"/>
          <w:lang w:val="ru-RU"/>
        </w:rPr>
      </w:pPr>
    </w:p>
    <w:p w:rsidR="006C2A06" w:rsidRPr="003655FC" w:rsidRDefault="006C2A06" w:rsidP="006C2A06">
      <w:pPr>
        <w:pStyle w:val="12"/>
        <w:rPr>
          <w:color w:val="548DD4"/>
          <w:lang w:val="ru-RU"/>
        </w:rPr>
      </w:pPr>
    </w:p>
    <w:p w:rsidR="00A94850" w:rsidRPr="001F15F8" w:rsidRDefault="006C2A06" w:rsidP="00A94850">
      <w:pPr>
        <w:pStyle w:val="12"/>
        <w:rPr>
          <w:lang w:val="ru-RU"/>
        </w:rPr>
      </w:pPr>
      <w:r w:rsidRPr="003655FC">
        <w:rPr>
          <w:color w:val="548DD4"/>
          <w:lang w:val="ru-RU"/>
        </w:rPr>
        <w:br w:type="page"/>
      </w:r>
      <w:bookmarkStart w:id="76" w:name="_Toc243048054"/>
    </w:p>
    <w:p w:rsidR="006C2A06" w:rsidRDefault="006C2A06" w:rsidP="00C928F3">
      <w:pPr>
        <w:ind w:firstLine="741"/>
        <w:rPr>
          <w:szCs w:val="28"/>
        </w:rPr>
      </w:pPr>
      <w:r w:rsidRPr="00C928F3">
        <w:rPr>
          <w:szCs w:val="28"/>
        </w:rPr>
        <w:lastRenderedPageBreak/>
        <w:t xml:space="preserve"> </w:t>
      </w:r>
      <w:r w:rsidRPr="00C928F3">
        <w:rPr>
          <w:szCs w:val="28"/>
        </w:rPr>
        <w:tab/>
        <w:t>Основные направления бюджетной</w:t>
      </w:r>
      <w:r w:rsidR="0084144A" w:rsidRPr="00C928F3">
        <w:rPr>
          <w:szCs w:val="28"/>
        </w:rPr>
        <w:t xml:space="preserve"> и налоговой политики</w:t>
      </w:r>
      <w:r w:rsidRPr="00C928F3">
        <w:rPr>
          <w:szCs w:val="28"/>
        </w:rPr>
        <w:t xml:space="preserve"> Пировского</w:t>
      </w:r>
      <w:r w:rsidR="00B3739C">
        <w:rPr>
          <w:szCs w:val="28"/>
        </w:rPr>
        <w:t xml:space="preserve"> </w:t>
      </w:r>
      <w:r w:rsidR="009F55A8">
        <w:rPr>
          <w:szCs w:val="28"/>
        </w:rPr>
        <w:t>муниципального округа</w:t>
      </w:r>
      <w:r w:rsidRPr="00C928F3">
        <w:rPr>
          <w:szCs w:val="28"/>
        </w:rPr>
        <w:t xml:space="preserve"> на 20</w:t>
      </w:r>
      <w:r w:rsidR="0084344F">
        <w:rPr>
          <w:szCs w:val="28"/>
        </w:rPr>
        <w:t>2</w:t>
      </w:r>
      <w:r w:rsidR="007A163F">
        <w:rPr>
          <w:szCs w:val="28"/>
        </w:rPr>
        <w:t>4</w:t>
      </w:r>
      <w:r w:rsidRPr="00C928F3">
        <w:rPr>
          <w:szCs w:val="28"/>
        </w:rPr>
        <w:t xml:space="preserve"> год и плановый период 20</w:t>
      </w:r>
      <w:r w:rsidR="00315725" w:rsidRPr="00C928F3">
        <w:rPr>
          <w:szCs w:val="28"/>
        </w:rPr>
        <w:t>2</w:t>
      </w:r>
      <w:r w:rsidR="007A163F">
        <w:rPr>
          <w:szCs w:val="28"/>
        </w:rPr>
        <w:t>5</w:t>
      </w:r>
      <w:r w:rsidR="009F55A8">
        <w:rPr>
          <w:szCs w:val="28"/>
        </w:rPr>
        <w:t xml:space="preserve"> </w:t>
      </w:r>
      <w:r w:rsidRPr="00C928F3">
        <w:rPr>
          <w:szCs w:val="28"/>
        </w:rPr>
        <w:t>и 20</w:t>
      </w:r>
      <w:r w:rsidR="0084144A" w:rsidRPr="00C928F3">
        <w:rPr>
          <w:szCs w:val="28"/>
        </w:rPr>
        <w:t>2</w:t>
      </w:r>
      <w:r w:rsidR="007A163F">
        <w:rPr>
          <w:szCs w:val="28"/>
        </w:rPr>
        <w:t>6</w:t>
      </w:r>
      <w:r w:rsidRPr="00C928F3">
        <w:rPr>
          <w:szCs w:val="28"/>
        </w:rPr>
        <w:t xml:space="preserve"> </w:t>
      </w:r>
      <w:r w:rsidR="00D41ECA" w:rsidRPr="00C928F3">
        <w:rPr>
          <w:szCs w:val="28"/>
        </w:rPr>
        <w:t>годов подготовлены</w:t>
      </w:r>
      <w:r w:rsidRPr="00C928F3">
        <w:rPr>
          <w:szCs w:val="28"/>
        </w:rPr>
        <w:t xml:space="preserve"> в соответствии с бюджетным законодательством Российской Федерации и Красноярского края в целях составления </w:t>
      </w:r>
      <w:r w:rsidR="00D41ECA" w:rsidRPr="00C928F3">
        <w:rPr>
          <w:szCs w:val="28"/>
        </w:rPr>
        <w:t>проекта бюджета</w:t>
      </w:r>
      <w:r w:rsidR="0084344F">
        <w:rPr>
          <w:szCs w:val="28"/>
        </w:rPr>
        <w:t xml:space="preserve"> Пировского муниципального </w:t>
      </w:r>
      <w:r w:rsidR="009F55A8">
        <w:rPr>
          <w:szCs w:val="28"/>
        </w:rPr>
        <w:t>округа</w:t>
      </w:r>
      <w:r w:rsidR="0084344F">
        <w:rPr>
          <w:szCs w:val="28"/>
        </w:rPr>
        <w:t xml:space="preserve"> на 202</w:t>
      </w:r>
      <w:r w:rsidR="007A163F">
        <w:rPr>
          <w:szCs w:val="28"/>
        </w:rPr>
        <w:t>4</w:t>
      </w:r>
      <w:r w:rsidRPr="00C928F3">
        <w:rPr>
          <w:szCs w:val="28"/>
        </w:rPr>
        <w:t xml:space="preserve"> год и плановый период 20</w:t>
      </w:r>
      <w:r w:rsidR="00315725" w:rsidRPr="00C928F3">
        <w:rPr>
          <w:szCs w:val="28"/>
        </w:rPr>
        <w:t>2</w:t>
      </w:r>
      <w:r w:rsidR="007A163F">
        <w:rPr>
          <w:szCs w:val="28"/>
        </w:rPr>
        <w:t>5</w:t>
      </w:r>
      <w:r w:rsidRPr="00C928F3">
        <w:rPr>
          <w:szCs w:val="28"/>
        </w:rPr>
        <w:t xml:space="preserve"> - 20</w:t>
      </w:r>
      <w:r w:rsidR="0084144A" w:rsidRPr="00C928F3">
        <w:rPr>
          <w:szCs w:val="28"/>
        </w:rPr>
        <w:t>2</w:t>
      </w:r>
      <w:r w:rsidR="007A163F">
        <w:rPr>
          <w:szCs w:val="28"/>
        </w:rPr>
        <w:t>6</w:t>
      </w:r>
      <w:r w:rsidRPr="00C928F3">
        <w:rPr>
          <w:szCs w:val="28"/>
        </w:rPr>
        <w:t xml:space="preserve"> </w:t>
      </w:r>
      <w:r w:rsidR="00D41ECA" w:rsidRPr="00C928F3">
        <w:rPr>
          <w:szCs w:val="28"/>
        </w:rPr>
        <w:t>годов.</w:t>
      </w:r>
    </w:p>
    <w:p w:rsidR="00267385" w:rsidRPr="00C928F3" w:rsidRDefault="00267385" w:rsidP="00C928F3">
      <w:pPr>
        <w:ind w:firstLine="741"/>
        <w:rPr>
          <w:szCs w:val="28"/>
        </w:rPr>
      </w:pPr>
      <w:r>
        <w:rPr>
          <w:szCs w:val="28"/>
        </w:rPr>
        <w:t xml:space="preserve">Определяющее влияние на формирование </w:t>
      </w:r>
      <w:r w:rsidR="005C595A">
        <w:rPr>
          <w:szCs w:val="28"/>
        </w:rPr>
        <w:t xml:space="preserve">основных направлений оказали целевые ориентиры развития страны, обозначенные в  положениях </w:t>
      </w:r>
      <w:r w:rsidR="00D41ECA">
        <w:rPr>
          <w:szCs w:val="28"/>
        </w:rPr>
        <w:t>Указа Президента Российской</w:t>
      </w:r>
      <w:r w:rsidR="005C595A">
        <w:rPr>
          <w:szCs w:val="28"/>
        </w:rPr>
        <w:t xml:space="preserve"> Федерации от 7 мая 2018 года № 204 «О национальных целях и стратегических задачах развития Российской Федерации на период до 202</w:t>
      </w:r>
      <w:r w:rsidR="009F55A8">
        <w:rPr>
          <w:szCs w:val="28"/>
        </w:rPr>
        <w:t>4</w:t>
      </w:r>
      <w:r w:rsidR="005C595A">
        <w:rPr>
          <w:szCs w:val="28"/>
        </w:rPr>
        <w:t xml:space="preserve"> года»</w:t>
      </w:r>
      <w:r w:rsidR="00F84093" w:rsidRPr="00F84093">
        <w:rPr>
          <w:color w:val="000000"/>
          <w:szCs w:val="28"/>
        </w:rPr>
        <w:t xml:space="preserve"> </w:t>
      </w:r>
      <w:r w:rsidR="00F84093">
        <w:rPr>
          <w:color w:val="000000"/>
          <w:szCs w:val="28"/>
        </w:rPr>
        <w:t xml:space="preserve">и от 21 июля 2020 года № 474 </w:t>
      </w:r>
      <w:r w:rsidR="00F84093">
        <w:rPr>
          <w:color w:val="000000"/>
          <w:szCs w:val="28"/>
        </w:rPr>
        <w:br/>
        <w:t>«О национальных целях развития Российской Федерации на период до 2030 года».</w:t>
      </w:r>
    </w:p>
    <w:p w:rsidR="006C2A06" w:rsidRDefault="006C2A06" w:rsidP="005C595A">
      <w:pPr>
        <w:ind w:firstLine="708"/>
        <w:rPr>
          <w:szCs w:val="28"/>
        </w:rPr>
      </w:pPr>
      <w:r w:rsidRPr="00C928F3">
        <w:rPr>
          <w:szCs w:val="28"/>
        </w:rPr>
        <w:t xml:space="preserve">Целью </w:t>
      </w:r>
      <w:r w:rsidR="0013795D" w:rsidRPr="00C928F3">
        <w:rPr>
          <w:szCs w:val="28"/>
        </w:rPr>
        <w:t>о</w:t>
      </w:r>
      <w:r w:rsidRPr="00C928F3">
        <w:rPr>
          <w:szCs w:val="28"/>
        </w:rPr>
        <w:t>сновных направлений бюджетной</w:t>
      </w:r>
      <w:r w:rsidR="0013795D" w:rsidRPr="00C928F3">
        <w:rPr>
          <w:szCs w:val="28"/>
        </w:rPr>
        <w:t xml:space="preserve"> и налоговой</w:t>
      </w:r>
      <w:r w:rsidRPr="00C928F3">
        <w:rPr>
          <w:szCs w:val="28"/>
        </w:rPr>
        <w:t xml:space="preserve"> политики является о</w:t>
      </w:r>
      <w:r w:rsidR="00DA6CD0" w:rsidRPr="00C928F3">
        <w:rPr>
          <w:szCs w:val="28"/>
        </w:rPr>
        <w:t>пределение</w:t>
      </w:r>
      <w:r w:rsidRPr="00C928F3">
        <w:rPr>
          <w:szCs w:val="28"/>
        </w:rPr>
        <w:t xml:space="preserve"> условий, принимаемых для составления проекта</w:t>
      </w:r>
      <w:r w:rsidR="00B3739C">
        <w:rPr>
          <w:szCs w:val="28"/>
        </w:rPr>
        <w:t xml:space="preserve"> бюджета</w:t>
      </w:r>
      <w:r w:rsidRPr="00C928F3">
        <w:rPr>
          <w:szCs w:val="28"/>
        </w:rPr>
        <w:t xml:space="preserve"> </w:t>
      </w:r>
      <w:r w:rsidR="00B3739C">
        <w:rPr>
          <w:szCs w:val="28"/>
        </w:rPr>
        <w:t xml:space="preserve">Пировского муниципального </w:t>
      </w:r>
      <w:r w:rsidR="009F55A8">
        <w:rPr>
          <w:szCs w:val="28"/>
        </w:rPr>
        <w:t>округа</w:t>
      </w:r>
      <w:r w:rsidRPr="00C928F3">
        <w:rPr>
          <w:szCs w:val="28"/>
        </w:rPr>
        <w:t xml:space="preserve"> на 20</w:t>
      </w:r>
      <w:r w:rsidR="0084344F">
        <w:rPr>
          <w:szCs w:val="28"/>
        </w:rPr>
        <w:t>2</w:t>
      </w:r>
      <w:r w:rsidR="000D71BF">
        <w:rPr>
          <w:szCs w:val="28"/>
        </w:rPr>
        <w:t>4</w:t>
      </w:r>
      <w:r w:rsidRPr="00C928F3">
        <w:rPr>
          <w:szCs w:val="28"/>
        </w:rPr>
        <w:t>-20</w:t>
      </w:r>
      <w:r w:rsidR="00C43E53" w:rsidRPr="00C928F3">
        <w:rPr>
          <w:szCs w:val="28"/>
        </w:rPr>
        <w:t>2</w:t>
      </w:r>
      <w:r w:rsidR="000D71BF">
        <w:rPr>
          <w:szCs w:val="28"/>
        </w:rPr>
        <w:t>6</w:t>
      </w:r>
      <w:r w:rsidR="00F02A29" w:rsidRPr="00C928F3">
        <w:rPr>
          <w:szCs w:val="28"/>
        </w:rPr>
        <w:t xml:space="preserve"> годы, </w:t>
      </w:r>
      <w:r w:rsidRPr="00C928F3">
        <w:rPr>
          <w:szCs w:val="28"/>
        </w:rPr>
        <w:t>подходов к его формированию</w:t>
      </w:r>
      <w:r w:rsidR="00DA6CD0" w:rsidRPr="00C928F3">
        <w:rPr>
          <w:szCs w:val="28"/>
        </w:rPr>
        <w:t>,</w:t>
      </w:r>
      <w:r w:rsidRPr="00C928F3">
        <w:rPr>
          <w:szCs w:val="28"/>
        </w:rPr>
        <w:t xml:space="preserve"> а также обеспечение прозрачности и открытости бюджетного планирования</w:t>
      </w:r>
      <w:r w:rsidR="00D03D7B" w:rsidRPr="00C928F3">
        <w:rPr>
          <w:szCs w:val="28"/>
        </w:rPr>
        <w:t>.</w:t>
      </w:r>
    </w:p>
    <w:p w:rsidR="00B3739C" w:rsidRPr="00C928F3" w:rsidRDefault="00B3739C" w:rsidP="00C928F3">
      <w:pPr>
        <w:ind w:firstLine="741"/>
        <w:rPr>
          <w:szCs w:val="28"/>
        </w:rPr>
      </w:pPr>
      <w:r>
        <w:rPr>
          <w:szCs w:val="28"/>
        </w:rPr>
        <w:t>Бюджетная и налоговая политика на 202</w:t>
      </w:r>
      <w:r w:rsidR="000D71BF">
        <w:rPr>
          <w:szCs w:val="28"/>
        </w:rPr>
        <w:t>4</w:t>
      </w:r>
      <w:r w:rsidR="009F55A8">
        <w:rPr>
          <w:szCs w:val="28"/>
        </w:rPr>
        <w:t>-</w:t>
      </w:r>
      <w:r>
        <w:rPr>
          <w:szCs w:val="28"/>
        </w:rPr>
        <w:t>202</w:t>
      </w:r>
      <w:r w:rsidR="000D71BF">
        <w:rPr>
          <w:szCs w:val="28"/>
        </w:rPr>
        <w:t>6</w:t>
      </w:r>
      <w:r>
        <w:rPr>
          <w:szCs w:val="28"/>
        </w:rPr>
        <w:t xml:space="preserve"> годы направлена на создание условий для устойчивого социально-экономического развития Пировского муниципального </w:t>
      </w:r>
      <w:r w:rsidR="009F55A8">
        <w:rPr>
          <w:szCs w:val="28"/>
        </w:rPr>
        <w:t>округа</w:t>
      </w:r>
      <w:r>
        <w:rPr>
          <w:szCs w:val="28"/>
        </w:rPr>
        <w:t xml:space="preserve"> в целях обеспечения приоритетных для </w:t>
      </w:r>
      <w:r w:rsidR="009F55A8">
        <w:rPr>
          <w:szCs w:val="28"/>
        </w:rPr>
        <w:t>округа</w:t>
      </w:r>
      <w:r>
        <w:rPr>
          <w:szCs w:val="28"/>
        </w:rPr>
        <w:t xml:space="preserve"> задач.</w:t>
      </w:r>
    </w:p>
    <w:p w:rsidR="006C2A06" w:rsidRDefault="005C595A" w:rsidP="00C928F3">
      <w:pPr>
        <w:ind w:firstLine="708"/>
        <w:rPr>
          <w:szCs w:val="28"/>
        </w:rPr>
      </w:pPr>
      <w:r>
        <w:rPr>
          <w:szCs w:val="28"/>
        </w:rPr>
        <w:t>Необходимым условием для решения поставленных задач является реализация мер по обеспечению устойчивости и сбалансированности бюджет</w:t>
      </w:r>
      <w:r w:rsidR="009F55A8">
        <w:rPr>
          <w:szCs w:val="28"/>
        </w:rPr>
        <w:t>а округа</w:t>
      </w:r>
      <w:r>
        <w:rPr>
          <w:szCs w:val="28"/>
        </w:rPr>
        <w:t>, повышению эффективности бюджетных</w:t>
      </w:r>
      <w:r w:rsidR="00AB6640">
        <w:rPr>
          <w:szCs w:val="28"/>
        </w:rPr>
        <w:t xml:space="preserve"> расходов</w:t>
      </w:r>
      <w:r w:rsidR="006C2A06" w:rsidRPr="00C928F3">
        <w:rPr>
          <w:szCs w:val="28"/>
        </w:rPr>
        <w:t>.</w:t>
      </w:r>
    </w:p>
    <w:p w:rsidR="006C2A06" w:rsidRPr="00894112" w:rsidRDefault="00CA1019" w:rsidP="00894112">
      <w:pPr>
        <w:ind w:firstLine="708"/>
        <w:rPr>
          <w:szCs w:val="28"/>
        </w:rPr>
      </w:pPr>
      <w:r>
        <w:rPr>
          <w:szCs w:val="28"/>
        </w:rPr>
        <w:t xml:space="preserve">Бюджетная </w:t>
      </w:r>
      <w:r w:rsidR="00D41ECA">
        <w:rPr>
          <w:szCs w:val="28"/>
        </w:rPr>
        <w:t>политика в</w:t>
      </w:r>
      <w:r>
        <w:rPr>
          <w:szCs w:val="28"/>
        </w:rPr>
        <w:t xml:space="preserve"> </w:t>
      </w:r>
      <w:r w:rsidR="00D41ECA">
        <w:rPr>
          <w:szCs w:val="28"/>
        </w:rPr>
        <w:t>области муниципальных</w:t>
      </w:r>
      <w:r>
        <w:rPr>
          <w:szCs w:val="28"/>
        </w:rPr>
        <w:t xml:space="preserve"> внутренних заимствований в предстоящем периоде будет направлена на поддержание объема муниципального долга на экономически</w:t>
      </w:r>
      <w:r w:rsidR="00B916BC">
        <w:rPr>
          <w:szCs w:val="28"/>
        </w:rPr>
        <w:t xml:space="preserve"> безопасном уровне</w:t>
      </w:r>
      <w:r>
        <w:rPr>
          <w:szCs w:val="28"/>
        </w:rPr>
        <w:t xml:space="preserve">, своевременное и безусловное исполнение </w:t>
      </w:r>
      <w:r w:rsidR="009F55A8">
        <w:rPr>
          <w:szCs w:val="28"/>
        </w:rPr>
        <w:t>расходных</w:t>
      </w:r>
      <w:r>
        <w:rPr>
          <w:szCs w:val="28"/>
        </w:rPr>
        <w:t xml:space="preserve"> обязательств.</w:t>
      </w:r>
    </w:p>
    <w:p w:rsidR="006C2A06" w:rsidRPr="00C928F3" w:rsidRDefault="006C2A06" w:rsidP="00F34335">
      <w:pPr>
        <w:pStyle w:val="2"/>
        <w:numPr>
          <w:ilvl w:val="0"/>
          <w:numId w:val="6"/>
        </w:numPr>
        <w:spacing w:afterLines="60" w:after="144"/>
        <w:rPr>
          <w:rFonts w:ascii="Times New Roman" w:hAnsi="Times New Roman" w:cs="Times New Roman"/>
          <w:i w:val="0"/>
        </w:rPr>
      </w:pPr>
      <w:bookmarkStart w:id="77" w:name="_Toc400654501"/>
      <w:r w:rsidRPr="00C928F3">
        <w:rPr>
          <w:rFonts w:ascii="Times New Roman" w:hAnsi="Times New Roman" w:cs="Times New Roman"/>
          <w:i w:val="0"/>
        </w:rPr>
        <w:t>Основные итоги реализации бюджетной</w:t>
      </w:r>
      <w:r w:rsidR="00D45CED" w:rsidRPr="00C928F3">
        <w:rPr>
          <w:rFonts w:ascii="Times New Roman" w:hAnsi="Times New Roman" w:cs="Times New Roman"/>
          <w:i w:val="0"/>
        </w:rPr>
        <w:t>, налоговой</w:t>
      </w:r>
      <w:r w:rsidRPr="00C928F3">
        <w:rPr>
          <w:rFonts w:ascii="Times New Roman" w:hAnsi="Times New Roman" w:cs="Times New Roman"/>
          <w:i w:val="0"/>
        </w:rPr>
        <w:t xml:space="preserve"> политики </w:t>
      </w:r>
      <w:r w:rsidR="00D41ECA" w:rsidRPr="00C928F3">
        <w:rPr>
          <w:rFonts w:ascii="Times New Roman" w:hAnsi="Times New Roman" w:cs="Times New Roman"/>
          <w:i w:val="0"/>
        </w:rPr>
        <w:t>Пировского муниципального</w:t>
      </w:r>
      <w:r w:rsidR="0059598C">
        <w:rPr>
          <w:rFonts w:ascii="Times New Roman" w:hAnsi="Times New Roman" w:cs="Times New Roman"/>
          <w:i w:val="0"/>
        </w:rPr>
        <w:t xml:space="preserve"> округа</w:t>
      </w:r>
      <w:r w:rsidR="00D45CED" w:rsidRPr="00C928F3">
        <w:rPr>
          <w:rFonts w:ascii="Times New Roman" w:hAnsi="Times New Roman" w:cs="Times New Roman"/>
          <w:i w:val="0"/>
        </w:rPr>
        <w:t xml:space="preserve"> в 20</w:t>
      </w:r>
      <w:r w:rsidR="002D48BA">
        <w:rPr>
          <w:rFonts w:ascii="Times New Roman" w:hAnsi="Times New Roman" w:cs="Times New Roman"/>
          <w:i w:val="0"/>
        </w:rPr>
        <w:t>2</w:t>
      </w:r>
      <w:r w:rsidR="000D71BF">
        <w:rPr>
          <w:rFonts w:ascii="Times New Roman" w:hAnsi="Times New Roman" w:cs="Times New Roman"/>
          <w:i w:val="0"/>
        </w:rPr>
        <w:t>2</w:t>
      </w:r>
      <w:r w:rsidR="00D45CED" w:rsidRPr="00C928F3">
        <w:rPr>
          <w:rFonts w:ascii="Times New Roman" w:hAnsi="Times New Roman" w:cs="Times New Roman"/>
          <w:i w:val="0"/>
        </w:rPr>
        <w:t xml:space="preserve"> году</w:t>
      </w:r>
      <w:bookmarkEnd w:id="77"/>
    </w:p>
    <w:p w:rsidR="006C2A06" w:rsidRPr="00C928F3" w:rsidRDefault="006C2A06" w:rsidP="00894112">
      <w:pPr>
        <w:ind w:firstLine="708"/>
        <w:rPr>
          <w:szCs w:val="28"/>
        </w:rPr>
      </w:pPr>
      <w:r w:rsidRPr="00C928F3">
        <w:rPr>
          <w:szCs w:val="28"/>
        </w:rPr>
        <w:t xml:space="preserve">Основными результатами реализации бюджетной политики в период </w:t>
      </w:r>
      <w:r w:rsidR="00C52883" w:rsidRPr="00C928F3">
        <w:rPr>
          <w:szCs w:val="28"/>
        </w:rPr>
        <w:t>д</w:t>
      </w:r>
      <w:r w:rsidRPr="00C928F3">
        <w:rPr>
          <w:szCs w:val="28"/>
        </w:rPr>
        <w:t>о 20</w:t>
      </w:r>
      <w:r w:rsidR="002D48BA">
        <w:rPr>
          <w:szCs w:val="28"/>
        </w:rPr>
        <w:t>2</w:t>
      </w:r>
      <w:r w:rsidR="000D71BF">
        <w:rPr>
          <w:szCs w:val="28"/>
        </w:rPr>
        <w:t>2</w:t>
      </w:r>
      <w:r w:rsidRPr="00C928F3">
        <w:rPr>
          <w:szCs w:val="28"/>
        </w:rPr>
        <w:t xml:space="preserve"> года стали обеспечение сбалансированности и устойчивости </w:t>
      </w:r>
      <w:r w:rsidR="0059598C">
        <w:rPr>
          <w:szCs w:val="28"/>
        </w:rPr>
        <w:t>местного</w:t>
      </w:r>
      <w:r w:rsidR="00E84B19" w:rsidRPr="00C928F3">
        <w:rPr>
          <w:szCs w:val="28"/>
        </w:rPr>
        <w:t xml:space="preserve"> </w:t>
      </w:r>
      <w:r w:rsidRPr="00C928F3">
        <w:rPr>
          <w:szCs w:val="28"/>
        </w:rPr>
        <w:t>бюджета; выявление внутренних резервов в расходах бюджета с целью их перераспределения в пользу приоритетных направлений</w:t>
      </w:r>
      <w:r w:rsidR="006E1A07" w:rsidRPr="00C928F3">
        <w:rPr>
          <w:szCs w:val="28"/>
        </w:rPr>
        <w:t>.</w:t>
      </w:r>
    </w:p>
    <w:p w:rsidR="00744A9E" w:rsidRDefault="00744A9E" w:rsidP="00C928F3">
      <w:pPr>
        <w:ind w:firstLine="708"/>
        <w:rPr>
          <w:szCs w:val="28"/>
        </w:rPr>
      </w:pPr>
    </w:p>
    <w:p w:rsidR="00567C72" w:rsidRDefault="00567C72" w:rsidP="00C928F3">
      <w:pPr>
        <w:ind w:firstLine="708"/>
        <w:rPr>
          <w:szCs w:val="28"/>
        </w:rPr>
      </w:pPr>
      <w:r w:rsidRPr="00C928F3">
        <w:rPr>
          <w:szCs w:val="28"/>
        </w:rPr>
        <w:t xml:space="preserve">Объем доходов консолидированного бюджета Пировского муниципального </w:t>
      </w:r>
      <w:r w:rsidR="00744A9E">
        <w:rPr>
          <w:szCs w:val="28"/>
        </w:rPr>
        <w:t>округа</w:t>
      </w:r>
      <w:r w:rsidRPr="00C928F3">
        <w:rPr>
          <w:szCs w:val="28"/>
        </w:rPr>
        <w:t xml:space="preserve"> за последние </w:t>
      </w:r>
      <w:r w:rsidR="000D71BF">
        <w:rPr>
          <w:szCs w:val="28"/>
        </w:rPr>
        <w:t>пять</w:t>
      </w:r>
      <w:r w:rsidR="000A7C2B" w:rsidRPr="00C928F3">
        <w:rPr>
          <w:szCs w:val="28"/>
        </w:rPr>
        <w:t xml:space="preserve"> </w:t>
      </w:r>
      <w:r w:rsidR="000D71BF">
        <w:rPr>
          <w:szCs w:val="28"/>
        </w:rPr>
        <w:t>лет</w:t>
      </w:r>
      <w:r w:rsidRPr="00C928F3">
        <w:rPr>
          <w:szCs w:val="28"/>
        </w:rPr>
        <w:t xml:space="preserve"> увеличился</w:t>
      </w:r>
      <w:r w:rsidR="000A7C2B" w:rsidRPr="00C928F3">
        <w:rPr>
          <w:szCs w:val="28"/>
        </w:rPr>
        <w:t xml:space="preserve"> на </w:t>
      </w:r>
      <w:r w:rsidR="000D71BF">
        <w:rPr>
          <w:szCs w:val="28"/>
        </w:rPr>
        <w:t>62</w:t>
      </w:r>
      <w:r w:rsidR="00BE5600">
        <w:rPr>
          <w:szCs w:val="28"/>
        </w:rPr>
        <w:t xml:space="preserve"> </w:t>
      </w:r>
      <w:r w:rsidR="00D41ECA" w:rsidRPr="00C928F3">
        <w:rPr>
          <w:szCs w:val="28"/>
        </w:rPr>
        <w:t>процент</w:t>
      </w:r>
      <w:r w:rsidR="000D71BF">
        <w:rPr>
          <w:szCs w:val="28"/>
        </w:rPr>
        <w:t>а</w:t>
      </w:r>
      <w:r w:rsidR="00D41ECA" w:rsidRPr="00BE5600">
        <w:rPr>
          <w:szCs w:val="28"/>
        </w:rPr>
        <w:t>: с</w:t>
      </w:r>
      <w:r w:rsidRPr="00BE5600">
        <w:rPr>
          <w:szCs w:val="28"/>
        </w:rPr>
        <w:t xml:space="preserve"> </w:t>
      </w:r>
      <w:r w:rsidR="00062760">
        <w:rPr>
          <w:szCs w:val="28"/>
        </w:rPr>
        <w:t>489789,10</w:t>
      </w:r>
      <w:r w:rsidR="000A7C2B" w:rsidRPr="00BE5600">
        <w:rPr>
          <w:szCs w:val="28"/>
        </w:rPr>
        <w:t xml:space="preserve"> тыс. руб. </w:t>
      </w:r>
      <w:r w:rsidRPr="00BE5600">
        <w:rPr>
          <w:szCs w:val="28"/>
        </w:rPr>
        <w:t>в 201</w:t>
      </w:r>
      <w:r w:rsidR="002D48BA">
        <w:rPr>
          <w:szCs w:val="28"/>
        </w:rPr>
        <w:t>8</w:t>
      </w:r>
      <w:r w:rsidRPr="00BE5600">
        <w:rPr>
          <w:szCs w:val="28"/>
        </w:rPr>
        <w:t xml:space="preserve"> году до </w:t>
      </w:r>
      <w:r w:rsidR="000D71BF">
        <w:rPr>
          <w:szCs w:val="28"/>
        </w:rPr>
        <w:t>794016,52</w:t>
      </w:r>
      <w:r w:rsidR="000A7C2B" w:rsidRPr="00BE5600">
        <w:rPr>
          <w:szCs w:val="28"/>
        </w:rPr>
        <w:t xml:space="preserve"> тыс. руб. </w:t>
      </w:r>
      <w:r w:rsidRPr="00BE5600">
        <w:rPr>
          <w:szCs w:val="28"/>
        </w:rPr>
        <w:t xml:space="preserve"> в 20</w:t>
      </w:r>
      <w:r w:rsidR="002D48BA">
        <w:rPr>
          <w:szCs w:val="28"/>
        </w:rPr>
        <w:t>2</w:t>
      </w:r>
      <w:r w:rsidR="000D71BF">
        <w:rPr>
          <w:szCs w:val="28"/>
        </w:rPr>
        <w:t>2</w:t>
      </w:r>
      <w:r w:rsidRPr="00BE5600">
        <w:rPr>
          <w:szCs w:val="28"/>
        </w:rPr>
        <w:t xml:space="preserve"> году.</w:t>
      </w:r>
    </w:p>
    <w:p w:rsidR="00744A9E" w:rsidRDefault="00744A9E" w:rsidP="00C928F3">
      <w:pPr>
        <w:ind w:firstLine="708"/>
        <w:rPr>
          <w:szCs w:val="28"/>
        </w:rPr>
      </w:pPr>
      <w:r>
        <w:rPr>
          <w:szCs w:val="28"/>
        </w:rPr>
        <w:t xml:space="preserve"> </w:t>
      </w:r>
    </w:p>
    <w:p w:rsidR="00CE29EE" w:rsidRPr="00C928F3" w:rsidRDefault="00CE29EE" w:rsidP="00C928F3">
      <w:pPr>
        <w:ind w:firstLine="708"/>
        <w:rPr>
          <w:szCs w:val="28"/>
        </w:rPr>
      </w:pPr>
      <w:r>
        <w:rPr>
          <w:szCs w:val="28"/>
        </w:rPr>
        <w:t xml:space="preserve">Доходы бюджета </w:t>
      </w:r>
      <w:r w:rsidR="0059598C">
        <w:rPr>
          <w:szCs w:val="28"/>
        </w:rPr>
        <w:t>округа</w:t>
      </w:r>
      <w:r>
        <w:rPr>
          <w:szCs w:val="28"/>
        </w:rPr>
        <w:t xml:space="preserve"> в 20</w:t>
      </w:r>
      <w:r w:rsidR="002D48BA">
        <w:rPr>
          <w:szCs w:val="28"/>
        </w:rPr>
        <w:t>2</w:t>
      </w:r>
      <w:r w:rsidR="000D71BF">
        <w:rPr>
          <w:szCs w:val="28"/>
        </w:rPr>
        <w:t>2</w:t>
      </w:r>
      <w:r>
        <w:rPr>
          <w:szCs w:val="28"/>
        </w:rPr>
        <w:t xml:space="preserve"> году </w:t>
      </w:r>
      <w:r w:rsidR="0059598C">
        <w:rPr>
          <w:szCs w:val="28"/>
        </w:rPr>
        <w:t>исполнены на 9</w:t>
      </w:r>
      <w:r w:rsidR="000D71BF">
        <w:rPr>
          <w:szCs w:val="28"/>
        </w:rPr>
        <w:t>6,6</w:t>
      </w:r>
      <w:r w:rsidR="0059598C">
        <w:rPr>
          <w:szCs w:val="28"/>
        </w:rPr>
        <w:t xml:space="preserve"> %</w:t>
      </w:r>
      <w:r w:rsidR="00744A9E">
        <w:rPr>
          <w:szCs w:val="28"/>
        </w:rPr>
        <w:t xml:space="preserve"> и </w:t>
      </w:r>
      <w:proofErr w:type="gramStart"/>
      <w:r w:rsidR="00744A9E">
        <w:rPr>
          <w:szCs w:val="28"/>
        </w:rPr>
        <w:t>составили</w:t>
      </w:r>
      <w:r>
        <w:rPr>
          <w:szCs w:val="28"/>
        </w:rPr>
        <w:t xml:space="preserve">  </w:t>
      </w:r>
      <w:r w:rsidR="00744A9E">
        <w:rPr>
          <w:szCs w:val="28"/>
        </w:rPr>
        <w:t>в</w:t>
      </w:r>
      <w:proofErr w:type="gramEnd"/>
      <w:r w:rsidR="00744A9E">
        <w:rPr>
          <w:szCs w:val="28"/>
        </w:rPr>
        <w:t xml:space="preserve"> сумме </w:t>
      </w:r>
      <w:r w:rsidR="000D71BF">
        <w:rPr>
          <w:szCs w:val="28"/>
        </w:rPr>
        <w:t>794016,52</w:t>
      </w:r>
      <w:r>
        <w:rPr>
          <w:szCs w:val="28"/>
        </w:rPr>
        <w:t xml:space="preserve"> тыс. </w:t>
      </w:r>
      <w:proofErr w:type="spellStart"/>
      <w:r>
        <w:rPr>
          <w:szCs w:val="28"/>
        </w:rPr>
        <w:t>руб</w:t>
      </w:r>
      <w:proofErr w:type="spellEnd"/>
      <w:r>
        <w:rPr>
          <w:szCs w:val="28"/>
        </w:rPr>
        <w:t xml:space="preserve">, при плановых назначениях в </w:t>
      </w:r>
      <w:r w:rsidR="000D71BF">
        <w:rPr>
          <w:szCs w:val="28"/>
        </w:rPr>
        <w:t>821939,24</w:t>
      </w:r>
      <w:r w:rsidR="00744A9E">
        <w:rPr>
          <w:szCs w:val="28"/>
        </w:rPr>
        <w:t xml:space="preserve"> т</w:t>
      </w:r>
      <w:r>
        <w:rPr>
          <w:szCs w:val="28"/>
        </w:rPr>
        <w:t>ыс</w:t>
      </w:r>
      <w:r w:rsidR="00744A9E">
        <w:rPr>
          <w:szCs w:val="28"/>
        </w:rPr>
        <w:t>. руб.</w:t>
      </w:r>
      <w:r>
        <w:rPr>
          <w:szCs w:val="28"/>
        </w:rPr>
        <w:t xml:space="preserve"> Из </w:t>
      </w:r>
      <w:r>
        <w:rPr>
          <w:szCs w:val="28"/>
        </w:rPr>
        <w:lastRenderedPageBreak/>
        <w:t xml:space="preserve">общей суммы поступлений налоговые и неналоговые доходы </w:t>
      </w:r>
      <w:r w:rsidR="00FD45E4">
        <w:rPr>
          <w:szCs w:val="28"/>
        </w:rPr>
        <w:t xml:space="preserve"> бюджета </w:t>
      </w:r>
      <w:r w:rsidR="00744A9E">
        <w:rPr>
          <w:szCs w:val="28"/>
        </w:rPr>
        <w:t>округа</w:t>
      </w:r>
      <w:r w:rsidR="00FD45E4">
        <w:rPr>
          <w:szCs w:val="28"/>
        </w:rPr>
        <w:t xml:space="preserve">  в 20</w:t>
      </w:r>
      <w:r w:rsidR="002D48BA">
        <w:rPr>
          <w:szCs w:val="28"/>
        </w:rPr>
        <w:t>2</w:t>
      </w:r>
      <w:r w:rsidR="000D71BF">
        <w:rPr>
          <w:szCs w:val="28"/>
        </w:rPr>
        <w:t>2</w:t>
      </w:r>
      <w:r w:rsidR="00FD45E4">
        <w:rPr>
          <w:szCs w:val="28"/>
        </w:rPr>
        <w:t xml:space="preserve"> году составили </w:t>
      </w:r>
      <w:r w:rsidR="00744A9E">
        <w:rPr>
          <w:szCs w:val="28"/>
        </w:rPr>
        <w:t>6</w:t>
      </w:r>
      <w:r w:rsidR="000D71BF">
        <w:rPr>
          <w:szCs w:val="28"/>
        </w:rPr>
        <w:t xml:space="preserve">9040,15 </w:t>
      </w:r>
      <w:r w:rsidR="00FD45E4">
        <w:rPr>
          <w:szCs w:val="28"/>
        </w:rPr>
        <w:t>тыс. руб.</w:t>
      </w:r>
    </w:p>
    <w:p w:rsidR="00567C72" w:rsidRPr="00C928F3" w:rsidRDefault="00744A9E" w:rsidP="00C928F3">
      <w:pPr>
        <w:ind w:firstLine="708"/>
        <w:rPr>
          <w:szCs w:val="28"/>
        </w:rPr>
      </w:pPr>
      <w:proofErr w:type="gramStart"/>
      <w:r>
        <w:rPr>
          <w:szCs w:val="28"/>
        </w:rPr>
        <w:t xml:space="preserve">Расходы </w:t>
      </w:r>
      <w:r w:rsidR="00567C72" w:rsidRPr="00C928F3">
        <w:rPr>
          <w:szCs w:val="28"/>
        </w:rPr>
        <w:t xml:space="preserve"> бюджета</w:t>
      </w:r>
      <w:proofErr w:type="gramEnd"/>
      <w:r w:rsidR="00567C72" w:rsidRPr="00C928F3">
        <w:rPr>
          <w:szCs w:val="28"/>
        </w:rPr>
        <w:t xml:space="preserve"> </w:t>
      </w:r>
      <w:r w:rsidR="00D41ECA" w:rsidRPr="00C928F3">
        <w:rPr>
          <w:szCs w:val="28"/>
        </w:rPr>
        <w:t>Пировского муниципального</w:t>
      </w:r>
      <w:r w:rsidR="00567C72" w:rsidRPr="00C928F3">
        <w:rPr>
          <w:szCs w:val="28"/>
        </w:rPr>
        <w:t xml:space="preserve"> </w:t>
      </w:r>
      <w:r>
        <w:rPr>
          <w:szCs w:val="28"/>
        </w:rPr>
        <w:t>округа</w:t>
      </w:r>
      <w:r w:rsidR="00567C72" w:rsidRPr="00C928F3">
        <w:rPr>
          <w:szCs w:val="28"/>
        </w:rPr>
        <w:t xml:space="preserve"> в 20</w:t>
      </w:r>
      <w:r w:rsidR="002D48BA">
        <w:rPr>
          <w:szCs w:val="28"/>
        </w:rPr>
        <w:t>2</w:t>
      </w:r>
      <w:r w:rsidR="000D71BF">
        <w:rPr>
          <w:szCs w:val="28"/>
        </w:rPr>
        <w:t>2</w:t>
      </w:r>
      <w:r w:rsidR="00567C72" w:rsidRPr="00C928F3">
        <w:rPr>
          <w:szCs w:val="28"/>
        </w:rPr>
        <w:t xml:space="preserve"> </w:t>
      </w:r>
      <w:r w:rsidR="000A7C2B" w:rsidRPr="00C928F3">
        <w:rPr>
          <w:szCs w:val="28"/>
        </w:rPr>
        <w:t xml:space="preserve">году </w:t>
      </w:r>
      <w:r w:rsidR="00567C72" w:rsidRPr="00C928F3">
        <w:rPr>
          <w:szCs w:val="28"/>
        </w:rPr>
        <w:t xml:space="preserve">составили </w:t>
      </w:r>
      <w:r w:rsidR="000D71BF">
        <w:rPr>
          <w:szCs w:val="28"/>
        </w:rPr>
        <w:t>797462,39</w:t>
      </w:r>
      <w:r w:rsidR="000A7C2B" w:rsidRPr="00450DDF">
        <w:rPr>
          <w:szCs w:val="28"/>
        </w:rPr>
        <w:t xml:space="preserve"> тыс. руб.</w:t>
      </w:r>
      <w:r w:rsidR="00567C72" w:rsidRPr="00450DDF">
        <w:rPr>
          <w:szCs w:val="28"/>
        </w:rPr>
        <w:t xml:space="preserve">   при годовом плане </w:t>
      </w:r>
      <w:r w:rsidR="000D71BF">
        <w:rPr>
          <w:szCs w:val="28"/>
        </w:rPr>
        <w:t>826908,19</w:t>
      </w:r>
      <w:r w:rsidR="000A7C2B" w:rsidRPr="00450DDF">
        <w:rPr>
          <w:szCs w:val="28"/>
        </w:rPr>
        <w:t xml:space="preserve"> тыс. руб.</w:t>
      </w:r>
      <w:r w:rsidR="00074733" w:rsidRPr="00450DDF">
        <w:rPr>
          <w:szCs w:val="28"/>
        </w:rPr>
        <w:t>,</w:t>
      </w:r>
      <w:r w:rsidR="00567C72" w:rsidRPr="00450DDF">
        <w:rPr>
          <w:szCs w:val="28"/>
        </w:rPr>
        <w:t xml:space="preserve">    план исполнен на</w:t>
      </w:r>
      <w:r w:rsidR="00074733" w:rsidRPr="00450DDF">
        <w:rPr>
          <w:szCs w:val="28"/>
        </w:rPr>
        <w:t xml:space="preserve"> 9</w:t>
      </w:r>
      <w:r w:rsidR="000D71BF">
        <w:rPr>
          <w:szCs w:val="28"/>
        </w:rPr>
        <w:t>6</w:t>
      </w:r>
      <w:r w:rsidR="00C15DC6">
        <w:rPr>
          <w:szCs w:val="28"/>
        </w:rPr>
        <w:t>,</w:t>
      </w:r>
      <w:r w:rsidR="000D71BF">
        <w:rPr>
          <w:szCs w:val="28"/>
        </w:rPr>
        <w:t>4</w:t>
      </w:r>
      <w:r w:rsidR="00074733" w:rsidRPr="00450DDF">
        <w:rPr>
          <w:szCs w:val="28"/>
        </w:rPr>
        <w:t xml:space="preserve"> </w:t>
      </w:r>
      <w:r w:rsidR="00567C72" w:rsidRPr="00450DDF">
        <w:rPr>
          <w:szCs w:val="28"/>
        </w:rPr>
        <w:t>процента.</w:t>
      </w:r>
    </w:p>
    <w:p w:rsidR="00C72A10" w:rsidRPr="00450DDF" w:rsidRDefault="00567C72" w:rsidP="00C928F3">
      <w:pPr>
        <w:ind w:firstLine="708"/>
        <w:rPr>
          <w:szCs w:val="28"/>
        </w:rPr>
      </w:pPr>
      <w:r w:rsidRPr="00C928F3">
        <w:rPr>
          <w:szCs w:val="28"/>
        </w:rPr>
        <w:t xml:space="preserve">Объем расходов консолидированного бюджета Пировского муниципального </w:t>
      </w:r>
      <w:r w:rsidR="00744A9E">
        <w:rPr>
          <w:szCs w:val="28"/>
        </w:rPr>
        <w:t>округа</w:t>
      </w:r>
      <w:r w:rsidRPr="00C928F3">
        <w:rPr>
          <w:szCs w:val="28"/>
        </w:rPr>
        <w:t xml:space="preserve"> за последние</w:t>
      </w:r>
      <w:r w:rsidR="00744A9E">
        <w:rPr>
          <w:szCs w:val="28"/>
        </w:rPr>
        <w:t xml:space="preserve"> </w:t>
      </w:r>
      <w:r w:rsidR="000D71BF">
        <w:rPr>
          <w:szCs w:val="28"/>
        </w:rPr>
        <w:t>пять лет</w:t>
      </w:r>
      <w:r w:rsidRPr="00C928F3">
        <w:rPr>
          <w:szCs w:val="28"/>
        </w:rPr>
        <w:t xml:space="preserve"> увеличился</w:t>
      </w:r>
      <w:r w:rsidR="00074733" w:rsidRPr="00C928F3">
        <w:rPr>
          <w:szCs w:val="28"/>
        </w:rPr>
        <w:t xml:space="preserve"> </w:t>
      </w:r>
      <w:r w:rsidR="00074733" w:rsidRPr="00450DDF">
        <w:rPr>
          <w:szCs w:val="28"/>
        </w:rPr>
        <w:t xml:space="preserve">на </w:t>
      </w:r>
      <w:r w:rsidR="000854E6">
        <w:rPr>
          <w:szCs w:val="28"/>
        </w:rPr>
        <w:t>67</w:t>
      </w:r>
      <w:r w:rsidR="003C312D" w:rsidRPr="00450DDF">
        <w:rPr>
          <w:szCs w:val="28"/>
        </w:rPr>
        <w:t xml:space="preserve"> </w:t>
      </w:r>
      <w:r w:rsidR="00D41ECA" w:rsidRPr="00450DDF">
        <w:rPr>
          <w:szCs w:val="28"/>
        </w:rPr>
        <w:t xml:space="preserve">процентов: </w:t>
      </w:r>
      <w:r w:rsidR="00C15DC6">
        <w:rPr>
          <w:szCs w:val="28"/>
        </w:rPr>
        <w:t>с</w:t>
      </w:r>
      <w:r w:rsidR="003C312D" w:rsidRPr="002D48BA">
        <w:rPr>
          <w:szCs w:val="28"/>
          <w:highlight w:val="yellow"/>
        </w:rPr>
        <w:t xml:space="preserve"> </w:t>
      </w:r>
      <w:r w:rsidR="00C15DC6" w:rsidRPr="00C15DC6">
        <w:rPr>
          <w:szCs w:val="28"/>
        </w:rPr>
        <w:t>484806,64</w:t>
      </w:r>
      <w:r w:rsidR="003C312D" w:rsidRPr="00450DDF">
        <w:rPr>
          <w:szCs w:val="28"/>
        </w:rPr>
        <w:t xml:space="preserve"> тыс. руб. </w:t>
      </w:r>
      <w:r w:rsidRPr="00450DDF">
        <w:rPr>
          <w:szCs w:val="28"/>
        </w:rPr>
        <w:t>в 20</w:t>
      </w:r>
      <w:r w:rsidR="002D48BA">
        <w:rPr>
          <w:szCs w:val="28"/>
        </w:rPr>
        <w:t>18</w:t>
      </w:r>
      <w:r w:rsidRPr="00450DDF">
        <w:rPr>
          <w:szCs w:val="28"/>
        </w:rPr>
        <w:t xml:space="preserve"> году до</w:t>
      </w:r>
      <w:r w:rsidR="003C312D" w:rsidRPr="00450DDF">
        <w:rPr>
          <w:szCs w:val="28"/>
        </w:rPr>
        <w:t xml:space="preserve"> </w:t>
      </w:r>
      <w:r w:rsidR="000D71BF">
        <w:rPr>
          <w:szCs w:val="28"/>
        </w:rPr>
        <w:t>797462,39</w:t>
      </w:r>
      <w:r w:rsidR="003C312D" w:rsidRPr="00450DDF">
        <w:rPr>
          <w:szCs w:val="28"/>
        </w:rPr>
        <w:t xml:space="preserve"> тыс. руб. </w:t>
      </w:r>
      <w:r w:rsidRPr="00450DDF">
        <w:rPr>
          <w:szCs w:val="28"/>
        </w:rPr>
        <w:t>в 20</w:t>
      </w:r>
      <w:r w:rsidR="002D48BA">
        <w:rPr>
          <w:szCs w:val="28"/>
        </w:rPr>
        <w:t>2</w:t>
      </w:r>
      <w:r w:rsidR="000854E6">
        <w:rPr>
          <w:szCs w:val="28"/>
        </w:rPr>
        <w:t>2</w:t>
      </w:r>
      <w:r w:rsidRPr="00450DDF">
        <w:rPr>
          <w:szCs w:val="28"/>
        </w:rPr>
        <w:t xml:space="preserve"> году</w:t>
      </w:r>
      <w:r w:rsidR="003C312D" w:rsidRPr="00450DDF">
        <w:rPr>
          <w:szCs w:val="28"/>
        </w:rPr>
        <w:t>.</w:t>
      </w:r>
    </w:p>
    <w:p w:rsidR="00C22DC2" w:rsidRPr="00C22DC2" w:rsidRDefault="00C22DC2" w:rsidP="00C928F3">
      <w:pPr>
        <w:widowControl w:val="0"/>
        <w:shd w:val="clear" w:color="auto" w:fill="FFFFFF"/>
        <w:tabs>
          <w:tab w:val="left" w:pos="7282"/>
        </w:tabs>
        <w:autoSpaceDE w:val="0"/>
        <w:autoSpaceDN w:val="0"/>
        <w:adjustRightInd w:val="0"/>
        <w:spacing w:line="322" w:lineRule="exact"/>
        <w:ind w:firstLine="778"/>
        <w:rPr>
          <w:szCs w:val="28"/>
        </w:rPr>
      </w:pPr>
      <w:r w:rsidRPr="00C22DC2">
        <w:rPr>
          <w:szCs w:val="28"/>
        </w:rPr>
        <w:t xml:space="preserve">Бюджет </w:t>
      </w:r>
      <w:r w:rsidR="007E76E5" w:rsidRPr="00C928F3">
        <w:rPr>
          <w:szCs w:val="28"/>
        </w:rPr>
        <w:t>Пировского</w:t>
      </w:r>
      <w:r w:rsidRPr="00C22DC2">
        <w:rPr>
          <w:szCs w:val="28"/>
        </w:rPr>
        <w:t xml:space="preserve"> муниципального </w:t>
      </w:r>
      <w:r w:rsidR="00744A9E">
        <w:rPr>
          <w:szCs w:val="28"/>
        </w:rPr>
        <w:t>округа</w:t>
      </w:r>
      <w:r w:rsidR="007E76E5" w:rsidRPr="00C928F3">
        <w:rPr>
          <w:szCs w:val="28"/>
        </w:rPr>
        <w:t xml:space="preserve"> </w:t>
      </w:r>
      <w:r w:rsidRPr="00C22DC2">
        <w:rPr>
          <w:szCs w:val="28"/>
        </w:rPr>
        <w:t>по расходам в 20</w:t>
      </w:r>
      <w:r w:rsidR="002D48BA">
        <w:rPr>
          <w:szCs w:val="28"/>
        </w:rPr>
        <w:t>2</w:t>
      </w:r>
      <w:r w:rsidR="000854E6">
        <w:rPr>
          <w:szCs w:val="28"/>
        </w:rPr>
        <w:t>2</w:t>
      </w:r>
      <w:r w:rsidRPr="00C22DC2">
        <w:rPr>
          <w:szCs w:val="28"/>
        </w:rPr>
        <w:t xml:space="preserve"> году сформированы и ис</w:t>
      </w:r>
      <w:r w:rsidR="007E76E5" w:rsidRPr="00C928F3">
        <w:rPr>
          <w:szCs w:val="28"/>
        </w:rPr>
        <w:t xml:space="preserve">полнены на основе муниципальных </w:t>
      </w:r>
      <w:r w:rsidRPr="00C22DC2">
        <w:rPr>
          <w:szCs w:val="28"/>
        </w:rPr>
        <w:t>программ, которые повышают эфф</w:t>
      </w:r>
      <w:r w:rsidR="007E76E5" w:rsidRPr="00C928F3">
        <w:rPr>
          <w:szCs w:val="28"/>
        </w:rPr>
        <w:t xml:space="preserve">ективность расходования средств за счет </w:t>
      </w:r>
      <w:r w:rsidR="00D41ECA" w:rsidRPr="00C928F3">
        <w:rPr>
          <w:spacing w:val="-3"/>
          <w:szCs w:val="28"/>
        </w:rPr>
        <w:t>выполнения количественных и</w:t>
      </w:r>
      <w:r w:rsidRPr="00C22DC2">
        <w:rPr>
          <w:spacing w:val="-3"/>
          <w:szCs w:val="28"/>
        </w:rPr>
        <w:t xml:space="preserve"> качественных</w:t>
      </w:r>
      <w:r w:rsidR="007E76E5" w:rsidRPr="00C928F3">
        <w:rPr>
          <w:rFonts w:ascii="Arial" w:hAnsi="Arial" w:cs="Arial"/>
          <w:szCs w:val="28"/>
        </w:rPr>
        <w:t xml:space="preserve"> </w:t>
      </w:r>
      <w:r w:rsidRPr="00C22DC2">
        <w:rPr>
          <w:spacing w:val="-2"/>
          <w:szCs w:val="28"/>
        </w:rPr>
        <w:t>целевых      показателей,</w:t>
      </w:r>
      <w:r w:rsidR="007E76E5" w:rsidRPr="00C928F3">
        <w:rPr>
          <w:szCs w:val="28"/>
        </w:rPr>
        <w:t xml:space="preserve"> </w:t>
      </w:r>
      <w:r w:rsidRPr="00C22DC2">
        <w:rPr>
          <w:szCs w:val="28"/>
        </w:rPr>
        <w:t xml:space="preserve">характеризующих достижение целей и решение задач, утвержденных в муниципальных программах. При этом программные расходы бюджета </w:t>
      </w:r>
      <w:r w:rsidR="00744A9E">
        <w:rPr>
          <w:szCs w:val="28"/>
        </w:rPr>
        <w:t>округа</w:t>
      </w:r>
      <w:r w:rsidRPr="00C22DC2">
        <w:rPr>
          <w:szCs w:val="28"/>
        </w:rPr>
        <w:t xml:space="preserve"> составляют </w:t>
      </w:r>
      <w:r w:rsidR="000854E6">
        <w:rPr>
          <w:szCs w:val="28"/>
        </w:rPr>
        <w:t>89</w:t>
      </w:r>
      <w:r w:rsidR="00FD45E4">
        <w:rPr>
          <w:szCs w:val="28"/>
        </w:rPr>
        <w:t xml:space="preserve"> </w:t>
      </w:r>
      <w:r w:rsidRPr="00450DDF">
        <w:rPr>
          <w:szCs w:val="28"/>
        </w:rPr>
        <w:t>процент</w:t>
      </w:r>
      <w:r w:rsidR="00744A9E">
        <w:rPr>
          <w:szCs w:val="28"/>
        </w:rPr>
        <w:t>ов</w:t>
      </w:r>
      <w:r w:rsidR="00450DDF" w:rsidRPr="00450DDF">
        <w:rPr>
          <w:szCs w:val="28"/>
        </w:rPr>
        <w:t>.</w:t>
      </w:r>
    </w:p>
    <w:p w:rsidR="00C22DC2" w:rsidRPr="00C22DC2" w:rsidRDefault="00C22DC2" w:rsidP="00C928F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42"/>
        <w:rPr>
          <w:szCs w:val="28"/>
        </w:rPr>
      </w:pPr>
      <w:r w:rsidRPr="00C22DC2">
        <w:rPr>
          <w:szCs w:val="28"/>
        </w:rPr>
        <w:t xml:space="preserve">Формирование бюджета </w:t>
      </w:r>
      <w:r w:rsidR="002D48BA">
        <w:rPr>
          <w:szCs w:val="28"/>
        </w:rPr>
        <w:t>округа</w:t>
      </w:r>
      <w:r w:rsidRPr="00C22DC2">
        <w:rPr>
          <w:szCs w:val="28"/>
        </w:rPr>
        <w:t xml:space="preserve"> на основе муниципальных программ позволяет гарантированно обеспечить финансовыми ресурсами действующие расходные обязательства, прозрачно и конкурентно распределять имеющиеся средства.</w:t>
      </w:r>
    </w:p>
    <w:p w:rsidR="00C22DC2" w:rsidRPr="00C22DC2" w:rsidRDefault="00C22DC2" w:rsidP="00C928F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42"/>
        <w:rPr>
          <w:szCs w:val="28"/>
        </w:rPr>
      </w:pPr>
      <w:r w:rsidRPr="002519B1">
        <w:rPr>
          <w:szCs w:val="28"/>
        </w:rPr>
        <w:t xml:space="preserve">Всего </w:t>
      </w:r>
      <w:r w:rsidR="00441A48">
        <w:rPr>
          <w:szCs w:val="28"/>
        </w:rPr>
        <w:t xml:space="preserve">первоначальные </w:t>
      </w:r>
      <w:r w:rsidR="00FD45E4">
        <w:rPr>
          <w:szCs w:val="28"/>
        </w:rPr>
        <w:t xml:space="preserve">плановые назначения по </w:t>
      </w:r>
      <w:proofErr w:type="gramStart"/>
      <w:r w:rsidR="00FD45E4">
        <w:rPr>
          <w:szCs w:val="28"/>
        </w:rPr>
        <w:t>расходам</w:t>
      </w:r>
      <w:r w:rsidRPr="002519B1">
        <w:rPr>
          <w:szCs w:val="28"/>
        </w:rPr>
        <w:t xml:space="preserve">  бюджета</w:t>
      </w:r>
      <w:proofErr w:type="gramEnd"/>
      <w:r w:rsidRPr="002519B1">
        <w:rPr>
          <w:szCs w:val="28"/>
        </w:rPr>
        <w:t xml:space="preserve"> </w:t>
      </w:r>
      <w:r w:rsidR="002D48BA">
        <w:rPr>
          <w:szCs w:val="28"/>
        </w:rPr>
        <w:t>округа</w:t>
      </w:r>
      <w:r w:rsidRPr="002519B1">
        <w:rPr>
          <w:szCs w:val="28"/>
        </w:rPr>
        <w:t xml:space="preserve"> в 20</w:t>
      </w:r>
      <w:r w:rsidR="002D48BA">
        <w:rPr>
          <w:szCs w:val="28"/>
        </w:rPr>
        <w:t>2</w:t>
      </w:r>
      <w:r w:rsidR="000854E6">
        <w:rPr>
          <w:szCs w:val="28"/>
        </w:rPr>
        <w:t>3</w:t>
      </w:r>
      <w:r w:rsidRPr="002519B1">
        <w:rPr>
          <w:szCs w:val="28"/>
        </w:rPr>
        <w:t xml:space="preserve"> году по сравнению с 20</w:t>
      </w:r>
      <w:r w:rsidR="002D48BA">
        <w:rPr>
          <w:szCs w:val="28"/>
        </w:rPr>
        <w:t>2</w:t>
      </w:r>
      <w:r w:rsidR="000854E6">
        <w:rPr>
          <w:szCs w:val="28"/>
        </w:rPr>
        <w:t>2</w:t>
      </w:r>
      <w:r w:rsidRPr="002519B1">
        <w:rPr>
          <w:szCs w:val="28"/>
        </w:rPr>
        <w:t xml:space="preserve"> годом возросли на</w:t>
      </w:r>
      <w:r w:rsidR="007B2531">
        <w:rPr>
          <w:szCs w:val="28"/>
        </w:rPr>
        <w:t xml:space="preserve"> </w:t>
      </w:r>
      <w:r w:rsidR="00441A48">
        <w:rPr>
          <w:szCs w:val="28"/>
        </w:rPr>
        <w:t>77718,</w:t>
      </w:r>
      <w:r w:rsidR="00441A48" w:rsidRPr="00441A48">
        <w:rPr>
          <w:szCs w:val="28"/>
        </w:rPr>
        <w:t>76</w:t>
      </w:r>
      <w:r w:rsidR="00D41ECA" w:rsidRPr="00441A48">
        <w:rPr>
          <w:szCs w:val="28"/>
        </w:rPr>
        <w:t xml:space="preserve"> тыс</w:t>
      </w:r>
      <w:r w:rsidR="00D41ECA" w:rsidRPr="002519B1">
        <w:rPr>
          <w:szCs w:val="28"/>
        </w:rPr>
        <w:t>.</w:t>
      </w:r>
      <w:r w:rsidR="00B65C41" w:rsidRPr="002519B1">
        <w:rPr>
          <w:szCs w:val="28"/>
        </w:rPr>
        <w:t xml:space="preserve"> руб.</w:t>
      </w:r>
      <w:r w:rsidRPr="002519B1">
        <w:rPr>
          <w:szCs w:val="28"/>
        </w:rPr>
        <w:t xml:space="preserve"> </w:t>
      </w:r>
    </w:p>
    <w:p w:rsidR="009939B9" w:rsidRPr="009939B9" w:rsidRDefault="009939B9" w:rsidP="00C928F3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firstLine="542"/>
        <w:rPr>
          <w:szCs w:val="28"/>
        </w:rPr>
      </w:pPr>
      <w:r w:rsidRPr="009939B9">
        <w:rPr>
          <w:szCs w:val="28"/>
        </w:rPr>
        <w:t xml:space="preserve">Формирование и исполнение бюджета </w:t>
      </w:r>
      <w:r w:rsidR="002D48BA">
        <w:rPr>
          <w:szCs w:val="28"/>
        </w:rPr>
        <w:t>округа</w:t>
      </w:r>
      <w:r w:rsidRPr="009939B9">
        <w:rPr>
          <w:szCs w:val="28"/>
        </w:rPr>
        <w:t xml:space="preserve">, совершенствование бюджетного процесса в </w:t>
      </w:r>
      <w:r w:rsidRPr="00C928F3">
        <w:rPr>
          <w:szCs w:val="28"/>
        </w:rPr>
        <w:t>Пировском</w:t>
      </w:r>
      <w:r w:rsidRPr="009939B9">
        <w:rPr>
          <w:szCs w:val="28"/>
        </w:rPr>
        <w:t xml:space="preserve"> муниципальном </w:t>
      </w:r>
      <w:r w:rsidR="002D48BA">
        <w:rPr>
          <w:szCs w:val="28"/>
        </w:rPr>
        <w:t>округе</w:t>
      </w:r>
      <w:r w:rsidRPr="009939B9">
        <w:rPr>
          <w:szCs w:val="28"/>
        </w:rPr>
        <w:t xml:space="preserve"> проведено в соответствии с требованиями Б</w:t>
      </w:r>
      <w:r w:rsidR="00894112">
        <w:rPr>
          <w:szCs w:val="28"/>
        </w:rPr>
        <w:t>К РФ.</w:t>
      </w:r>
    </w:p>
    <w:p w:rsidR="00EA7477" w:rsidRPr="00EA7477" w:rsidRDefault="00EA7477" w:rsidP="00F365B2">
      <w:pPr>
        <w:widowControl w:val="0"/>
        <w:shd w:val="clear" w:color="auto" w:fill="FFFFFF"/>
        <w:autoSpaceDE w:val="0"/>
        <w:autoSpaceDN w:val="0"/>
        <w:adjustRightInd w:val="0"/>
        <w:spacing w:before="274"/>
        <w:rPr>
          <w:szCs w:val="28"/>
        </w:rPr>
      </w:pPr>
      <w:r w:rsidRPr="00EA7477">
        <w:rPr>
          <w:b/>
          <w:bCs/>
          <w:szCs w:val="28"/>
        </w:rPr>
        <w:t>II. Основные направления налоговой политики на 20</w:t>
      </w:r>
      <w:r w:rsidR="001C61FF">
        <w:rPr>
          <w:b/>
          <w:bCs/>
          <w:szCs w:val="28"/>
        </w:rPr>
        <w:t>2</w:t>
      </w:r>
      <w:r w:rsidR="00441A48">
        <w:rPr>
          <w:b/>
          <w:bCs/>
          <w:szCs w:val="28"/>
        </w:rPr>
        <w:t>4</w:t>
      </w:r>
      <w:r w:rsidRPr="00EA7477">
        <w:rPr>
          <w:b/>
          <w:bCs/>
          <w:szCs w:val="28"/>
        </w:rPr>
        <w:t xml:space="preserve"> год и плановый</w:t>
      </w:r>
    </w:p>
    <w:p w:rsidR="00EA7477" w:rsidRPr="00EA7477" w:rsidRDefault="00EA7477" w:rsidP="00C928F3">
      <w:pPr>
        <w:widowControl w:val="0"/>
        <w:shd w:val="clear" w:color="auto" w:fill="FFFFFF"/>
        <w:autoSpaceDE w:val="0"/>
        <w:autoSpaceDN w:val="0"/>
        <w:adjustRightInd w:val="0"/>
        <w:rPr>
          <w:szCs w:val="28"/>
        </w:rPr>
      </w:pPr>
      <w:r w:rsidRPr="00EA7477">
        <w:rPr>
          <w:b/>
          <w:bCs/>
          <w:szCs w:val="28"/>
        </w:rPr>
        <w:t>период 202</w:t>
      </w:r>
      <w:r w:rsidR="00441A48">
        <w:rPr>
          <w:b/>
          <w:bCs/>
          <w:szCs w:val="28"/>
        </w:rPr>
        <w:t>5</w:t>
      </w:r>
      <w:r w:rsidRPr="00EA7477">
        <w:rPr>
          <w:b/>
          <w:bCs/>
          <w:szCs w:val="28"/>
        </w:rPr>
        <w:t xml:space="preserve"> и 202</w:t>
      </w:r>
      <w:r w:rsidR="00441A48">
        <w:rPr>
          <w:b/>
          <w:bCs/>
          <w:szCs w:val="28"/>
        </w:rPr>
        <w:t>6</w:t>
      </w:r>
      <w:r w:rsidR="00434C26">
        <w:rPr>
          <w:b/>
          <w:bCs/>
          <w:szCs w:val="28"/>
        </w:rPr>
        <w:t xml:space="preserve"> </w:t>
      </w:r>
      <w:r w:rsidRPr="00EA7477">
        <w:rPr>
          <w:b/>
          <w:bCs/>
          <w:szCs w:val="28"/>
        </w:rPr>
        <w:t>годов</w:t>
      </w:r>
    </w:p>
    <w:p w:rsidR="00FD3465" w:rsidRDefault="00FD3465" w:rsidP="00FD3465">
      <w:pPr>
        <w:pStyle w:val="a5"/>
        <w:spacing w:before="0" w:beforeAutospacing="0" w:after="0" w:afterAutospacing="0"/>
        <w:ind w:firstLine="720"/>
        <w:jc w:val="both"/>
        <w:rPr>
          <w:sz w:val="28"/>
          <w:szCs w:val="28"/>
          <w:lang w:eastAsia="en-US"/>
        </w:rPr>
      </w:pPr>
    </w:p>
    <w:p w:rsidR="00101FC1" w:rsidRPr="00101FC1" w:rsidRDefault="00101FC1" w:rsidP="00101FC1">
      <w:pPr>
        <w:ind w:firstLine="720"/>
        <w:rPr>
          <w:szCs w:val="28"/>
          <w:lang w:eastAsia="en-US"/>
        </w:rPr>
      </w:pPr>
      <w:r w:rsidRPr="00101FC1">
        <w:rPr>
          <w:szCs w:val="28"/>
          <w:lang w:eastAsia="en-US"/>
        </w:rPr>
        <w:t>Первоочередной задачей налоговой политики Пировского муниципального округа в 202</w:t>
      </w:r>
      <w:r w:rsidR="00441A48">
        <w:rPr>
          <w:szCs w:val="28"/>
          <w:lang w:eastAsia="en-US"/>
        </w:rPr>
        <w:t>4</w:t>
      </w:r>
      <w:r w:rsidRPr="00101FC1">
        <w:rPr>
          <w:szCs w:val="28"/>
          <w:lang w:eastAsia="en-US"/>
        </w:rPr>
        <w:t>-202</w:t>
      </w:r>
      <w:r w:rsidR="00441A48">
        <w:rPr>
          <w:szCs w:val="28"/>
          <w:lang w:eastAsia="en-US"/>
        </w:rPr>
        <w:t>6</w:t>
      </w:r>
      <w:r w:rsidRPr="00101FC1">
        <w:rPr>
          <w:szCs w:val="28"/>
          <w:lang w:eastAsia="en-US"/>
        </w:rPr>
        <w:t xml:space="preserve"> годах является обеспечение наибольшей мобилизации доходов бюджета и максимальное устранение причин, влияющих на потери бюджета. </w:t>
      </w:r>
    </w:p>
    <w:p w:rsidR="00101FC1" w:rsidRPr="00101FC1" w:rsidRDefault="00101FC1" w:rsidP="00101FC1">
      <w:pPr>
        <w:ind w:firstLine="720"/>
        <w:rPr>
          <w:szCs w:val="28"/>
          <w:lang w:eastAsia="en-US"/>
        </w:rPr>
      </w:pPr>
      <w:r w:rsidRPr="00101FC1">
        <w:rPr>
          <w:szCs w:val="28"/>
          <w:lang w:eastAsia="en-US"/>
        </w:rPr>
        <w:t xml:space="preserve">Важным фактором проводимой налоговой политики является необходимость сохранения бюджетной устойчивости и обеспечения бюджетной сбалансированности. Основные направления налоговой политики включают в себя изыскание дополнительных источников бюджетных доходов, обусловленных следующими мероприятиями: </w:t>
      </w:r>
    </w:p>
    <w:p w:rsidR="00101FC1" w:rsidRPr="00101FC1" w:rsidRDefault="00101FC1" w:rsidP="00101FC1">
      <w:pPr>
        <w:ind w:firstLine="720"/>
        <w:rPr>
          <w:szCs w:val="28"/>
          <w:lang w:eastAsia="en-US"/>
        </w:rPr>
      </w:pPr>
      <w:r w:rsidRPr="00101FC1">
        <w:rPr>
          <w:szCs w:val="28"/>
          <w:lang w:eastAsia="en-US"/>
        </w:rPr>
        <w:t>1. Обеспечение налогооблагаемой базы по земельному налогу и налогу на имущество физических лиц за счет выявления и постановки на налоговый учет неучтенных объектов налогообложения.</w:t>
      </w:r>
    </w:p>
    <w:p w:rsidR="00372BC6" w:rsidRPr="00372BC6" w:rsidRDefault="00372BC6" w:rsidP="00372BC6">
      <w:pPr>
        <w:ind w:firstLine="720"/>
        <w:rPr>
          <w:szCs w:val="28"/>
          <w:lang w:eastAsia="en-US"/>
        </w:rPr>
      </w:pPr>
      <w:r w:rsidRPr="00372BC6">
        <w:rPr>
          <w:szCs w:val="28"/>
          <w:lang w:eastAsia="en-US"/>
        </w:rPr>
        <w:t xml:space="preserve">2. Проведение мониторинга системы налоговых льгот (налоговых расходов) по местным налогам с целью сокращения объема выпадающих доходов. </w:t>
      </w:r>
    </w:p>
    <w:p w:rsidR="00372BC6" w:rsidRPr="00372BC6" w:rsidRDefault="00372BC6" w:rsidP="00372BC6">
      <w:pPr>
        <w:ind w:firstLine="720"/>
        <w:rPr>
          <w:szCs w:val="28"/>
          <w:lang w:eastAsia="en-US"/>
        </w:rPr>
      </w:pPr>
      <w:r w:rsidRPr="00372BC6">
        <w:rPr>
          <w:szCs w:val="28"/>
          <w:lang w:eastAsia="en-US"/>
        </w:rPr>
        <w:lastRenderedPageBreak/>
        <w:t xml:space="preserve"> 3. Принятие решений по предоставлению или </w:t>
      </w:r>
      <w:proofErr w:type="gramStart"/>
      <w:r w:rsidRPr="00372BC6">
        <w:rPr>
          <w:szCs w:val="28"/>
          <w:lang w:eastAsia="en-US"/>
        </w:rPr>
        <w:t>отмене  налоговых</w:t>
      </w:r>
      <w:proofErr w:type="gramEnd"/>
      <w:r w:rsidRPr="00372BC6">
        <w:rPr>
          <w:szCs w:val="28"/>
          <w:lang w:eastAsia="en-US"/>
        </w:rPr>
        <w:t xml:space="preserve"> льгот  с учетом бюджетной и социальной  эффективности.</w:t>
      </w:r>
    </w:p>
    <w:p w:rsidR="00372BC6" w:rsidRPr="00372BC6" w:rsidRDefault="00372BC6" w:rsidP="00372BC6">
      <w:pPr>
        <w:ind w:firstLine="720"/>
        <w:rPr>
          <w:szCs w:val="28"/>
          <w:lang w:eastAsia="en-US"/>
        </w:rPr>
      </w:pPr>
      <w:r w:rsidRPr="00372BC6">
        <w:rPr>
          <w:szCs w:val="28"/>
          <w:lang w:eastAsia="en-US"/>
        </w:rPr>
        <w:t xml:space="preserve">4. Организация работы по выявлению лиц, осуществляющих предпринимательскую деятельность без регистрации, постановка их на учет в налоговых органах и привлечение к уплате налогов. </w:t>
      </w:r>
    </w:p>
    <w:p w:rsidR="00372BC6" w:rsidRPr="00372BC6" w:rsidRDefault="00372BC6" w:rsidP="00372BC6">
      <w:pPr>
        <w:ind w:firstLine="720"/>
        <w:rPr>
          <w:szCs w:val="28"/>
          <w:lang w:eastAsia="en-US"/>
        </w:rPr>
      </w:pPr>
      <w:r w:rsidRPr="00372BC6">
        <w:rPr>
          <w:szCs w:val="28"/>
          <w:lang w:eastAsia="en-US"/>
        </w:rPr>
        <w:t>5. Принятие мер, направленных на сокращение задолженности по налогам и сборам в бюджеты бюджетной системы Российской Федерации.</w:t>
      </w:r>
    </w:p>
    <w:p w:rsidR="00372BC6" w:rsidRPr="00372BC6" w:rsidRDefault="00372BC6" w:rsidP="00372BC6">
      <w:pPr>
        <w:ind w:firstLine="720"/>
        <w:rPr>
          <w:szCs w:val="28"/>
          <w:lang w:eastAsia="en-US"/>
        </w:rPr>
      </w:pPr>
      <w:r w:rsidRPr="00372BC6">
        <w:rPr>
          <w:szCs w:val="28"/>
          <w:lang w:eastAsia="en-US"/>
        </w:rPr>
        <w:t>6. Принятие мер по повышению эффективности использования муниципальной собственности, в том числе исключение передачи имущества в безвозмездное пользование и выявление земельных участков, используемых не по целевому назначению.</w:t>
      </w:r>
    </w:p>
    <w:p w:rsidR="00372BC6" w:rsidRPr="00372BC6" w:rsidRDefault="00372BC6" w:rsidP="00372BC6">
      <w:pPr>
        <w:ind w:firstLine="720"/>
        <w:rPr>
          <w:szCs w:val="28"/>
          <w:lang w:eastAsia="en-US"/>
        </w:rPr>
      </w:pPr>
      <w:r w:rsidRPr="00372BC6">
        <w:rPr>
          <w:szCs w:val="28"/>
          <w:lang w:eastAsia="en-US"/>
        </w:rPr>
        <w:t>7. Принятие мер по «легализации» теневой заработной платы и получаемого дохода.</w:t>
      </w:r>
    </w:p>
    <w:p w:rsidR="00372BC6" w:rsidRPr="00372BC6" w:rsidRDefault="00372BC6" w:rsidP="00372BC6">
      <w:pPr>
        <w:ind w:firstLine="720"/>
        <w:rPr>
          <w:szCs w:val="28"/>
          <w:lang w:eastAsia="en-US"/>
        </w:rPr>
      </w:pPr>
      <w:r w:rsidRPr="00372BC6">
        <w:rPr>
          <w:szCs w:val="28"/>
          <w:lang w:eastAsia="en-US"/>
        </w:rPr>
        <w:t>8 Совершенствование администрирование доходов главными администраторами доходов бюджета округа.</w:t>
      </w:r>
    </w:p>
    <w:p w:rsidR="00EA7477" w:rsidRPr="00EA7477" w:rsidRDefault="00A660F5" w:rsidP="00F365B2">
      <w:pPr>
        <w:widowControl w:val="0"/>
        <w:shd w:val="clear" w:color="auto" w:fill="FFFFFF"/>
        <w:autoSpaceDE w:val="0"/>
        <w:autoSpaceDN w:val="0"/>
        <w:adjustRightInd w:val="0"/>
        <w:spacing w:before="274" w:line="322" w:lineRule="exact"/>
        <w:ind w:right="518"/>
        <w:rPr>
          <w:szCs w:val="28"/>
        </w:rPr>
      </w:pPr>
      <w:r w:rsidRPr="00C928F3">
        <w:rPr>
          <w:b/>
          <w:bCs/>
          <w:spacing w:val="-2"/>
          <w:szCs w:val="28"/>
          <w:lang w:val="en-US"/>
        </w:rPr>
        <w:t>III</w:t>
      </w:r>
      <w:r w:rsidR="00EA7477" w:rsidRPr="00EA7477">
        <w:rPr>
          <w:b/>
          <w:bCs/>
          <w:spacing w:val="-2"/>
          <w:szCs w:val="28"/>
        </w:rPr>
        <w:t>. Основные направления бюджетной политики на 20</w:t>
      </w:r>
      <w:r w:rsidR="00DF457D">
        <w:rPr>
          <w:b/>
          <w:bCs/>
          <w:spacing w:val="-2"/>
          <w:szCs w:val="28"/>
        </w:rPr>
        <w:t>2</w:t>
      </w:r>
      <w:r w:rsidR="0004210C">
        <w:rPr>
          <w:b/>
          <w:bCs/>
          <w:spacing w:val="-2"/>
          <w:szCs w:val="28"/>
        </w:rPr>
        <w:t>4</w:t>
      </w:r>
      <w:r w:rsidR="00EA7477" w:rsidRPr="00EA7477">
        <w:rPr>
          <w:b/>
          <w:bCs/>
          <w:spacing w:val="-2"/>
          <w:szCs w:val="28"/>
        </w:rPr>
        <w:t xml:space="preserve"> год и на </w:t>
      </w:r>
      <w:r w:rsidR="00EA7477" w:rsidRPr="00EA7477">
        <w:rPr>
          <w:b/>
          <w:bCs/>
          <w:szCs w:val="28"/>
        </w:rPr>
        <w:t>плановый период 202</w:t>
      </w:r>
      <w:r w:rsidR="0004210C">
        <w:rPr>
          <w:b/>
          <w:bCs/>
          <w:szCs w:val="28"/>
        </w:rPr>
        <w:t>5</w:t>
      </w:r>
      <w:r w:rsidR="00EA7477" w:rsidRPr="00EA7477">
        <w:rPr>
          <w:b/>
          <w:bCs/>
          <w:szCs w:val="28"/>
        </w:rPr>
        <w:t xml:space="preserve"> и 202</w:t>
      </w:r>
      <w:r w:rsidR="0004210C">
        <w:rPr>
          <w:b/>
          <w:bCs/>
          <w:szCs w:val="28"/>
        </w:rPr>
        <w:t>6</w:t>
      </w:r>
      <w:r w:rsidR="00EA7477" w:rsidRPr="00EA7477">
        <w:rPr>
          <w:b/>
          <w:bCs/>
          <w:szCs w:val="28"/>
        </w:rPr>
        <w:t xml:space="preserve"> годов</w:t>
      </w:r>
    </w:p>
    <w:p w:rsidR="00537362" w:rsidRDefault="00537362" w:rsidP="00537362">
      <w:pPr>
        <w:pStyle w:val="26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>Бюджетная политика на 202</w:t>
      </w:r>
      <w:r w:rsidR="0004210C">
        <w:rPr>
          <w:szCs w:val="28"/>
          <w:lang w:eastAsia="en-US"/>
        </w:rPr>
        <w:t>4</w:t>
      </w:r>
      <w:r w:rsidRPr="007B2531">
        <w:rPr>
          <w:szCs w:val="28"/>
          <w:lang w:eastAsia="en-US"/>
        </w:rPr>
        <w:t xml:space="preserve"> год и на плановый период 202</w:t>
      </w:r>
      <w:r w:rsidR="0004210C">
        <w:rPr>
          <w:szCs w:val="28"/>
          <w:lang w:eastAsia="en-US"/>
        </w:rPr>
        <w:t>5</w:t>
      </w:r>
      <w:r w:rsidRPr="007B2531">
        <w:rPr>
          <w:szCs w:val="28"/>
          <w:lang w:eastAsia="en-US"/>
        </w:rPr>
        <w:t xml:space="preserve"> и 202</w:t>
      </w:r>
      <w:r w:rsidR="0004210C">
        <w:rPr>
          <w:szCs w:val="28"/>
          <w:lang w:eastAsia="en-US"/>
        </w:rPr>
        <w:t>6</w:t>
      </w:r>
      <w:r w:rsidRPr="007B2531">
        <w:rPr>
          <w:szCs w:val="28"/>
          <w:lang w:eastAsia="en-US"/>
        </w:rPr>
        <w:t xml:space="preserve"> годов будет осуществляться в условиях преемственности курса на решение стратегических целей социально-экономического развития региона: улучшение качества жизни населения, создание условий для обеспечения социальных гарантий, повышение прозрачности управления муниципальными финансами. В условиях ограниченности собственных доходов бюджета муниципального округа на первый план выходит решение следующих задач: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 xml:space="preserve">1. Повышение </w:t>
      </w:r>
      <w:proofErr w:type="gramStart"/>
      <w:r w:rsidRPr="007B2531">
        <w:rPr>
          <w:szCs w:val="28"/>
          <w:lang w:eastAsia="en-US"/>
        </w:rPr>
        <w:t>эффективности  бюджетных</w:t>
      </w:r>
      <w:proofErr w:type="gramEnd"/>
      <w:r w:rsidRPr="007B2531">
        <w:rPr>
          <w:szCs w:val="28"/>
          <w:lang w:eastAsia="en-US"/>
        </w:rPr>
        <w:t xml:space="preserve"> расходов.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>2. Достижение измеримых общественно значимых результатов, наиболее важные из которых установлены Указами Президента Российской Федерации, в том числе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года».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>3. Обеспечение исполнения в первоочередном порядке социальных обязательств бюджета.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>4. Пополнение доходной части бюджета Пировского муниципального округа.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</w:p>
    <w:p w:rsidR="007B2531" w:rsidRPr="007B2531" w:rsidRDefault="0004210C" w:rsidP="007B2531">
      <w:pPr>
        <w:ind w:firstLine="720"/>
        <w:rPr>
          <w:szCs w:val="28"/>
          <w:lang w:eastAsia="en-US"/>
        </w:rPr>
      </w:pPr>
      <w:r>
        <w:rPr>
          <w:szCs w:val="28"/>
          <w:lang w:eastAsia="en-US"/>
        </w:rPr>
        <w:t xml:space="preserve">Бюджетная политика на 2024 </w:t>
      </w:r>
      <w:r w:rsidR="007B2531" w:rsidRPr="007B2531">
        <w:rPr>
          <w:szCs w:val="28"/>
          <w:lang w:eastAsia="en-US"/>
        </w:rPr>
        <w:t>год и плановый период 202</w:t>
      </w:r>
      <w:r>
        <w:rPr>
          <w:szCs w:val="28"/>
          <w:lang w:eastAsia="en-US"/>
        </w:rPr>
        <w:t>5</w:t>
      </w:r>
      <w:r w:rsidR="007B2531" w:rsidRPr="007B2531">
        <w:rPr>
          <w:szCs w:val="28"/>
          <w:lang w:eastAsia="en-US"/>
        </w:rPr>
        <w:t xml:space="preserve"> и 202</w:t>
      </w:r>
      <w:r>
        <w:rPr>
          <w:szCs w:val="28"/>
          <w:lang w:eastAsia="en-US"/>
        </w:rPr>
        <w:t>6</w:t>
      </w:r>
      <w:r w:rsidR="007B2531" w:rsidRPr="007B2531">
        <w:rPr>
          <w:szCs w:val="28"/>
          <w:lang w:eastAsia="en-US"/>
        </w:rPr>
        <w:t xml:space="preserve"> годов должна быть направлена на дальнейшее повышение эффективности расходов бюджета. Ключевыми требованиями к расходной части бюджета должны быть бережливость и максимальная отдача.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 xml:space="preserve">Содействие сохранению сбалансированности бюджета останется одной из основных задач бюджетной политики. К числу направлений бюджетной политики в этой сфере является: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lastRenderedPageBreak/>
        <w:t xml:space="preserve">- реалистичность прогнозов, положенных в основу бюджетного планирования;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>- создание и поддержание необходимых финансовых резервов;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>- совершенствование ведения реестра расходных обязательств, в том числе в части методов расчета объема бюджетных ассигнований;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 xml:space="preserve">- совершенствование организации и методологии прогнозирования исполнения бюджета;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 xml:space="preserve">- обеспечение условий </w:t>
      </w:r>
      <w:proofErr w:type="spellStart"/>
      <w:r w:rsidRPr="007B2531">
        <w:rPr>
          <w:szCs w:val="28"/>
          <w:lang w:eastAsia="en-US"/>
        </w:rPr>
        <w:t>софинансирования</w:t>
      </w:r>
      <w:proofErr w:type="spellEnd"/>
      <w:r w:rsidRPr="007B2531">
        <w:rPr>
          <w:szCs w:val="28"/>
          <w:lang w:eastAsia="en-US"/>
        </w:rPr>
        <w:t xml:space="preserve"> приоритетных расходных обязательств округа.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 xml:space="preserve">Дальнейшая реализация принципа формирования бюджета муниципального округа на основе муниципальных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 xml:space="preserve">Одним из направлений бюджетной политики будет являться продолжение внедрение практики реализации проектов, основанных на местных инициативах, которые предусматривают участие жителей в определении наиболее актуальных вопросов местного значения, вклад граждан в реализацию проектов на условиях </w:t>
      </w:r>
      <w:proofErr w:type="spellStart"/>
      <w:r w:rsidRPr="007B2531">
        <w:rPr>
          <w:szCs w:val="28"/>
          <w:lang w:eastAsia="en-US"/>
        </w:rPr>
        <w:t>софинансирования</w:t>
      </w:r>
      <w:proofErr w:type="spellEnd"/>
      <w:r w:rsidRPr="007B2531">
        <w:rPr>
          <w:szCs w:val="28"/>
          <w:lang w:eastAsia="en-US"/>
        </w:rPr>
        <w:t xml:space="preserve"> из бюджета округа и вышестоящих бюджетов, а также участие инициативных групп населения в контроле за ходом реализации проектов.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 xml:space="preserve">Задачей бюджетной политики является проведение эффективного управления муниципальным долгом, ориентированного на сохранение уровня муниципального долга Пировского муниципального округа и расходов на его обслуживание на безопасном для бюджета округа уровне.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>К числу задач бюджетной политики относится содействие формированию финансово грамотного поведения населения. В рамках реализации указанной задачи также необходимо обеспечить прозрачность (открытость) бюджета округа, в том числе посредством размещения информации, состав которой установлен Министерством финансов Российской Федерации.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 xml:space="preserve">Таким образом, основными направлениями бюджетной политики в области расходов являются: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>- определение четких приоритетов использования бюджетных средств с учетом текущей экономической ситуации;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>- при планировании бюджетных ассигнований на 202</w:t>
      </w:r>
      <w:r w:rsidR="0004210C">
        <w:rPr>
          <w:szCs w:val="28"/>
          <w:lang w:eastAsia="en-US"/>
        </w:rPr>
        <w:t>4</w:t>
      </w:r>
      <w:r w:rsidRPr="007B2531">
        <w:rPr>
          <w:szCs w:val="28"/>
          <w:lang w:eastAsia="en-US"/>
        </w:rPr>
        <w:t xml:space="preserve"> год и плановый период 202</w:t>
      </w:r>
      <w:r w:rsidR="0004210C">
        <w:rPr>
          <w:szCs w:val="28"/>
          <w:lang w:eastAsia="en-US"/>
        </w:rPr>
        <w:t>5</w:t>
      </w:r>
      <w:r w:rsidRPr="007B2531">
        <w:rPr>
          <w:szCs w:val="28"/>
          <w:lang w:eastAsia="en-US"/>
        </w:rPr>
        <w:t xml:space="preserve"> и 202</w:t>
      </w:r>
      <w:r w:rsidR="0004210C">
        <w:rPr>
          <w:szCs w:val="28"/>
          <w:lang w:eastAsia="en-US"/>
        </w:rPr>
        <w:t>6</w:t>
      </w:r>
      <w:bookmarkStart w:id="78" w:name="_GoBack"/>
      <w:bookmarkEnd w:id="78"/>
      <w:r w:rsidRPr="007B2531">
        <w:rPr>
          <w:szCs w:val="28"/>
          <w:lang w:eastAsia="en-US"/>
        </w:rPr>
        <w:t xml:space="preserve"> годов следует детально оценить содержание муниципальных программ, соразмерив объемы их финансового обеспечения с реальными возможностями бюджета;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 xml:space="preserve">- бережливость и максимальная отдача, снижение неэффективных трат бюджета муниципального округа, обеспечение исполнения гарантированных расходных обязательств бюджета, мониторинг бюджетных затрат на закупку товаров, работ и услуг для муниципальных нужд и нужд муниципальных учреждений; 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lastRenderedPageBreak/>
        <w:t>- увязка муниципальных заданий на оказание муниципальных услуг с целевыми показателями муниципальных программ;</w:t>
      </w:r>
    </w:p>
    <w:p w:rsidR="007B2531" w:rsidRPr="007B2531" w:rsidRDefault="007B2531" w:rsidP="007B2531">
      <w:pPr>
        <w:ind w:firstLine="720"/>
        <w:rPr>
          <w:szCs w:val="28"/>
          <w:lang w:eastAsia="en-US"/>
        </w:rPr>
      </w:pPr>
      <w:r w:rsidRPr="007B2531">
        <w:rPr>
          <w:szCs w:val="28"/>
          <w:lang w:eastAsia="en-US"/>
        </w:rPr>
        <w:t>- повышение ответственности муниципальных учреждений за невыполнение муниципальных заданий.</w:t>
      </w:r>
    </w:p>
    <w:p w:rsidR="007B2531" w:rsidRPr="007B2531" w:rsidRDefault="007B2531" w:rsidP="007B2531">
      <w:pPr>
        <w:ind w:firstLine="720"/>
        <w:rPr>
          <w:b/>
          <w:szCs w:val="28"/>
          <w:lang w:eastAsia="en-US"/>
        </w:rPr>
      </w:pPr>
      <w:r w:rsidRPr="007B2531">
        <w:rPr>
          <w:szCs w:val="28"/>
          <w:lang w:eastAsia="en-US"/>
        </w:rPr>
        <w:t>Конечная цель бюджетной политики состоит в повышении уровня и качества жизни населения, устойчивого экономического роста и достижения других стратегических целей социально – экономического развития Пировского муниципального округа.</w:t>
      </w:r>
      <w:bookmarkEnd w:id="76"/>
    </w:p>
    <w:sectPr w:rsidR="007B2531" w:rsidRPr="007B2531" w:rsidSect="000B730E">
      <w:headerReference w:type="even" r:id="rId8"/>
      <w:headerReference w:type="default" r:id="rId9"/>
      <w:footerReference w:type="even" r:id="rId10"/>
      <w:pgSz w:w="11906" w:h="16838"/>
      <w:pgMar w:top="1134" w:right="850" w:bottom="1134" w:left="1701" w:header="709" w:footer="709" w:gutter="0"/>
      <w:pgNumType w:start="2198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AF8" w:rsidRDefault="00EB4AF8" w:rsidP="006C2A06">
      <w:r>
        <w:separator/>
      </w:r>
    </w:p>
  </w:endnote>
  <w:endnote w:type="continuationSeparator" w:id="0">
    <w:p w:rsidR="00EB4AF8" w:rsidRDefault="00EB4AF8" w:rsidP="006C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D6" w:rsidRDefault="00BE7048" w:rsidP="00564C0A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47A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47AD6" w:rsidRDefault="00347AD6" w:rsidP="00564C0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AF8" w:rsidRDefault="00EB4AF8" w:rsidP="006C2A06">
      <w:r>
        <w:separator/>
      </w:r>
    </w:p>
  </w:footnote>
  <w:footnote w:type="continuationSeparator" w:id="0">
    <w:p w:rsidR="00EB4AF8" w:rsidRDefault="00EB4AF8" w:rsidP="006C2A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D6" w:rsidRDefault="00BE7048" w:rsidP="00564C0A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347AD6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47AD6" w:rsidRDefault="00347AD6" w:rsidP="00564C0A">
    <w:pPr>
      <w:pStyle w:val="af1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AD6" w:rsidRDefault="00347AD6">
    <w:pPr>
      <w:pStyle w:val="af1"/>
    </w:pPr>
  </w:p>
  <w:p w:rsidR="00347AD6" w:rsidRDefault="00347AD6" w:rsidP="00564C0A">
    <w:pPr>
      <w:pStyle w:val="af1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7E1282"/>
    <w:lvl w:ilvl="0">
      <w:numFmt w:val="bullet"/>
      <w:lvlText w:val="*"/>
      <w:lvlJc w:val="left"/>
    </w:lvl>
  </w:abstractNum>
  <w:abstractNum w:abstractNumId="1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D760BF2"/>
    <w:multiLevelType w:val="hybridMultilevel"/>
    <w:tmpl w:val="1624A806"/>
    <w:lvl w:ilvl="0" w:tplc="2E56F7E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A06"/>
    <w:rsid w:val="00003D5F"/>
    <w:rsid w:val="00006C81"/>
    <w:rsid w:val="0004210C"/>
    <w:rsid w:val="00047234"/>
    <w:rsid w:val="00062760"/>
    <w:rsid w:val="0007241E"/>
    <w:rsid w:val="00074733"/>
    <w:rsid w:val="00081F67"/>
    <w:rsid w:val="000854E6"/>
    <w:rsid w:val="0009082A"/>
    <w:rsid w:val="00096D91"/>
    <w:rsid w:val="000A3820"/>
    <w:rsid w:val="000A7C2B"/>
    <w:rsid w:val="000B730E"/>
    <w:rsid w:val="000C6087"/>
    <w:rsid w:val="000D1EE6"/>
    <w:rsid w:val="000D2F53"/>
    <w:rsid w:val="000D71BF"/>
    <w:rsid w:val="000E1948"/>
    <w:rsid w:val="000F4334"/>
    <w:rsid w:val="00101FC1"/>
    <w:rsid w:val="0010383B"/>
    <w:rsid w:val="00110ECC"/>
    <w:rsid w:val="0011177A"/>
    <w:rsid w:val="00117C17"/>
    <w:rsid w:val="00120B19"/>
    <w:rsid w:val="00123B03"/>
    <w:rsid w:val="00124F09"/>
    <w:rsid w:val="0013795D"/>
    <w:rsid w:val="0015042A"/>
    <w:rsid w:val="00151D3A"/>
    <w:rsid w:val="00156EA8"/>
    <w:rsid w:val="0016165F"/>
    <w:rsid w:val="0017170E"/>
    <w:rsid w:val="00175CD5"/>
    <w:rsid w:val="001A7E82"/>
    <w:rsid w:val="001B106A"/>
    <w:rsid w:val="001B7743"/>
    <w:rsid w:val="001B7756"/>
    <w:rsid w:val="001C04BE"/>
    <w:rsid w:val="001C61FF"/>
    <w:rsid w:val="001C7596"/>
    <w:rsid w:val="001D49BE"/>
    <w:rsid w:val="001D67CC"/>
    <w:rsid w:val="001E790F"/>
    <w:rsid w:val="001F03EF"/>
    <w:rsid w:val="001F15F8"/>
    <w:rsid w:val="001F31BB"/>
    <w:rsid w:val="00206C14"/>
    <w:rsid w:val="002102B5"/>
    <w:rsid w:val="00214CF5"/>
    <w:rsid w:val="00220DDD"/>
    <w:rsid w:val="00227E68"/>
    <w:rsid w:val="00235B7D"/>
    <w:rsid w:val="002472B9"/>
    <w:rsid w:val="00251879"/>
    <w:rsid w:val="002519B1"/>
    <w:rsid w:val="00254073"/>
    <w:rsid w:val="002650AE"/>
    <w:rsid w:val="00267063"/>
    <w:rsid w:val="00267385"/>
    <w:rsid w:val="00273C54"/>
    <w:rsid w:val="0029331E"/>
    <w:rsid w:val="002A5C49"/>
    <w:rsid w:val="002D243D"/>
    <w:rsid w:val="002D4071"/>
    <w:rsid w:val="002D48BA"/>
    <w:rsid w:val="002E0FA0"/>
    <w:rsid w:val="003120B9"/>
    <w:rsid w:val="00315725"/>
    <w:rsid w:val="00316500"/>
    <w:rsid w:val="00322B57"/>
    <w:rsid w:val="003242A1"/>
    <w:rsid w:val="00337C85"/>
    <w:rsid w:val="00343A89"/>
    <w:rsid w:val="00347AD6"/>
    <w:rsid w:val="00351023"/>
    <w:rsid w:val="003622C2"/>
    <w:rsid w:val="00363A96"/>
    <w:rsid w:val="003722BD"/>
    <w:rsid w:val="00372BC6"/>
    <w:rsid w:val="00373896"/>
    <w:rsid w:val="003748AB"/>
    <w:rsid w:val="00380FC5"/>
    <w:rsid w:val="003A18ED"/>
    <w:rsid w:val="003C312D"/>
    <w:rsid w:val="003C6453"/>
    <w:rsid w:val="003D556D"/>
    <w:rsid w:val="003E4D1B"/>
    <w:rsid w:val="003F0C80"/>
    <w:rsid w:val="003F7585"/>
    <w:rsid w:val="003F79D8"/>
    <w:rsid w:val="004039B9"/>
    <w:rsid w:val="00424D55"/>
    <w:rsid w:val="00426E48"/>
    <w:rsid w:val="00432D35"/>
    <w:rsid w:val="00434C26"/>
    <w:rsid w:val="004367F1"/>
    <w:rsid w:val="00436AD2"/>
    <w:rsid w:val="00436B47"/>
    <w:rsid w:val="00441A48"/>
    <w:rsid w:val="004436BC"/>
    <w:rsid w:val="00450DDF"/>
    <w:rsid w:val="0045290F"/>
    <w:rsid w:val="0047535A"/>
    <w:rsid w:val="004A2C13"/>
    <w:rsid w:val="004B1084"/>
    <w:rsid w:val="004C29FD"/>
    <w:rsid w:val="004D378E"/>
    <w:rsid w:val="004E161B"/>
    <w:rsid w:val="004E1A29"/>
    <w:rsid w:val="00505A74"/>
    <w:rsid w:val="005074C8"/>
    <w:rsid w:val="00513600"/>
    <w:rsid w:val="00521668"/>
    <w:rsid w:val="00525DD0"/>
    <w:rsid w:val="005369ED"/>
    <w:rsid w:val="00537362"/>
    <w:rsid w:val="005400D3"/>
    <w:rsid w:val="00554A38"/>
    <w:rsid w:val="00555199"/>
    <w:rsid w:val="00556FB8"/>
    <w:rsid w:val="0056183F"/>
    <w:rsid w:val="00561E4E"/>
    <w:rsid w:val="00564C0A"/>
    <w:rsid w:val="00567C72"/>
    <w:rsid w:val="00581493"/>
    <w:rsid w:val="00585474"/>
    <w:rsid w:val="0059598C"/>
    <w:rsid w:val="005A6633"/>
    <w:rsid w:val="005B280D"/>
    <w:rsid w:val="005B7328"/>
    <w:rsid w:val="005C595A"/>
    <w:rsid w:val="005C5C18"/>
    <w:rsid w:val="005D606D"/>
    <w:rsid w:val="005F033E"/>
    <w:rsid w:val="005F082E"/>
    <w:rsid w:val="005F116D"/>
    <w:rsid w:val="005F444E"/>
    <w:rsid w:val="00606FE2"/>
    <w:rsid w:val="00614DA3"/>
    <w:rsid w:val="00630831"/>
    <w:rsid w:val="00637234"/>
    <w:rsid w:val="00640C46"/>
    <w:rsid w:val="0064352F"/>
    <w:rsid w:val="006474DB"/>
    <w:rsid w:val="00660707"/>
    <w:rsid w:val="00672B8B"/>
    <w:rsid w:val="00677C52"/>
    <w:rsid w:val="006829ED"/>
    <w:rsid w:val="00686D05"/>
    <w:rsid w:val="006B2441"/>
    <w:rsid w:val="006B68D2"/>
    <w:rsid w:val="006C004A"/>
    <w:rsid w:val="006C2A06"/>
    <w:rsid w:val="006D4C37"/>
    <w:rsid w:val="006E1A07"/>
    <w:rsid w:val="006F58E8"/>
    <w:rsid w:val="006F721D"/>
    <w:rsid w:val="0070165A"/>
    <w:rsid w:val="0071102E"/>
    <w:rsid w:val="00725D09"/>
    <w:rsid w:val="0073189B"/>
    <w:rsid w:val="00731A29"/>
    <w:rsid w:val="00733994"/>
    <w:rsid w:val="00736315"/>
    <w:rsid w:val="00744A9E"/>
    <w:rsid w:val="007463D9"/>
    <w:rsid w:val="00750A12"/>
    <w:rsid w:val="007517FA"/>
    <w:rsid w:val="00765EB5"/>
    <w:rsid w:val="00772009"/>
    <w:rsid w:val="00775408"/>
    <w:rsid w:val="007802B4"/>
    <w:rsid w:val="007803AC"/>
    <w:rsid w:val="00781BAF"/>
    <w:rsid w:val="00786FA1"/>
    <w:rsid w:val="00787CBF"/>
    <w:rsid w:val="00787CD4"/>
    <w:rsid w:val="00792283"/>
    <w:rsid w:val="007A163F"/>
    <w:rsid w:val="007A2C37"/>
    <w:rsid w:val="007B1112"/>
    <w:rsid w:val="007B2531"/>
    <w:rsid w:val="007B49C4"/>
    <w:rsid w:val="007D30EF"/>
    <w:rsid w:val="007D70E7"/>
    <w:rsid w:val="007E20BE"/>
    <w:rsid w:val="007E4BAC"/>
    <w:rsid w:val="007E52AA"/>
    <w:rsid w:val="007E76E5"/>
    <w:rsid w:val="007F3387"/>
    <w:rsid w:val="007F62B4"/>
    <w:rsid w:val="00812EB3"/>
    <w:rsid w:val="00821E18"/>
    <w:rsid w:val="008272B2"/>
    <w:rsid w:val="00830B91"/>
    <w:rsid w:val="0084144A"/>
    <w:rsid w:val="0084344F"/>
    <w:rsid w:val="0084545E"/>
    <w:rsid w:val="00850BB9"/>
    <w:rsid w:val="00855A45"/>
    <w:rsid w:val="00857493"/>
    <w:rsid w:val="00865760"/>
    <w:rsid w:val="00884F9D"/>
    <w:rsid w:val="008856D0"/>
    <w:rsid w:val="00893414"/>
    <w:rsid w:val="00894112"/>
    <w:rsid w:val="008A56B7"/>
    <w:rsid w:val="008B183A"/>
    <w:rsid w:val="008B27F6"/>
    <w:rsid w:val="008B2AD9"/>
    <w:rsid w:val="008B5634"/>
    <w:rsid w:val="008E386A"/>
    <w:rsid w:val="00915424"/>
    <w:rsid w:val="009208A1"/>
    <w:rsid w:val="0092102C"/>
    <w:rsid w:val="00934DB4"/>
    <w:rsid w:val="009434A9"/>
    <w:rsid w:val="00944F69"/>
    <w:rsid w:val="0096472C"/>
    <w:rsid w:val="00965074"/>
    <w:rsid w:val="00965180"/>
    <w:rsid w:val="0097616E"/>
    <w:rsid w:val="009832A0"/>
    <w:rsid w:val="00983A9A"/>
    <w:rsid w:val="009869F8"/>
    <w:rsid w:val="00991A16"/>
    <w:rsid w:val="009939B9"/>
    <w:rsid w:val="00994FF6"/>
    <w:rsid w:val="009B089A"/>
    <w:rsid w:val="009B3D65"/>
    <w:rsid w:val="009B4097"/>
    <w:rsid w:val="009B611D"/>
    <w:rsid w:val="009D1068"/>
    <w:rsid w:val="009F0485"/>
    <w:rsid w:val="009F0D20"/>
    <w:rsid w:val="009F55A8"/>
    <w:rsid w:val="009F7F33"/>
    <w:rsid w:val="00A0229E"/>
    <w:rsid w:val="00A17642"/>
    <w:rsid w:val="00A20E3A"/>
    <w:rsid w:val="00A35C01"/>
    <w:rsid w:val="00A53120"/>
    <w:rsid w:val="00A53D3B"/>
    <w:rsid w:val="00A660F5"/>
    <w:rsid w:val="00A73D24"/>
    <w:rsid w:val="00A82F1E"/>
    <w:rsid w:val="00A9442D"/>
    <w:rsid w:val="00A94850"/>
    <w:rsid w:val="00A96698"/>
    <w:rsid w:val="00AB3AAF"/>
    <w:rsid w:val="00AB6640"/>
    <w:rsid w:val="00AB72A0"/>
    <w:rsid w:val="00AC5BAD"/>
    <w:rsid w:val="00AE385F"/>
    <w:rsid w:val="00AF19C0"/>
    <w:rsid w:val="00B06904"/>
    <w:rsid w:val="00B22D32"/>
    <w:rsid w:val="00B25819"/>
    <w:rsid w:val="00B3739C"/>
    <w:rsid w:val="00B37F7D"/>
    <w:rsid w:val="00B43379"/>
    <w:rsid w:val="00B442F3"/>
    <w:rsid w:val="00B541A5"/>
    <w:rsid w:val="00B55829"/>
    <w:rsid w:val="00B57C4C"/>
    <w:rsid w:val="00B60C60"/>
    <w:rsid w:val="00B65C41"/>
    <w:rsid w:val="00B676FA"/>
    <w:rsid w:val="00B719A1"/>
    <w:rsid w:val="00B845F4"/>
    <w:rsid w:val="00B916BC"/>
    <w:rsid w:val="00B95CD7"/>
    <w:rsid w:val="00BB1C01"/>
    <w:rsid w:val="00BC321A"/>
    <w:rsid w:val="00BD2604"/>
    <w:rsid w:val="00BE5600"/>
    <w:rsid w:val="00BE7048"/>
    <w:rsid w:val="00C129E6"/>
    <w:rsid w:val="00C15DC6"/>
    <w:rsid w:val="00C22DC2"/>
    <w:rsid w:val="00C22F88"/>
    <w:rsid w:val="00C42587"/>
    <w:rsid w:val="00C43E53"/>
    <w:rsid w:val="00C4608A"/>
    <w:rsid w:val="00C52883"/>
    <w:rsid w:val="00C53A2E"/>
    <w:rsid w:val="00C6692D"/>
    <w:rsid w:val="00C72A10"/>
    <w:rsid w:val="00C85002"/>
    <w:rsid w:val="00C90A6A"/>
    <w:rsid w:val="00C928F3"/>
    <w:rsid w:val="00CA1019"/>
    <w:rsid w:val="00CA3138"/>
    <w:rsid w:val="00CA39C8"/>
    <w:rsid w:val="00CB2375"/>
    <w:rsid w:val="00CD0D98"/>
    <w:rsid w:val="00CD6E80"/>
    <w:rsid w:val="00CE0B0C"/>
    <w:rsid w:val="00CE29EE"/>
    <w:rsid w:val="00D03D7B"/>
    <w:rsid w:val="00D06D79"/>
    <w:rsid w:val="00D07AF1"/>
    <w:rsid w:val="00D141F4"/>
    <w:rsid w:val="00D20993"/>
    <w:rsid w:val="00D21F90"/>
    <w:rsid w:val="00D31212"/>
    <w:rsid w:val="00D4114B"/>
    <w:rsid w:val="00D41ECA"/>
    <w:rsid w:val="00D45CED"/>
    <w:rsid w:val="00D577A6"/>
    <w:rsid w:val="00D71339"/>
    <w:rsid w:val="00DA363B"/>
    <w:rsid w:val="00DA58A4"/>
    <w:rsid w:val="00DA6CD0"/>
    <w:rsid w:val="00DB367A"/>
    <w:rsid w:val="00DC2E16"/>
    <w:rsid w:val="00DC429E"/>
    <w:rsid w:val="00DC76AC"/>
    <w:rsid w:val="00DD43E0"/>
    <w:rsid w:val="00DF0D0C"/>
    <w:rsid w:val="00DF4072"/>
    <w:rsid w:val="00DF457D"/>
    <w:rsid w:val="00DF6063"/>
    <w:rsid w:val="00E075CA"/>
    <w:rsid w:val="00E20BF6"/>
    <w:rsid w:val="00E4186B"/>
    <w:rsid w:val="00E43A6E"/>
    <w:rsid w:val="00E543C1"/>
    <w:rsid w:val="00E64AEB"/>
    <w:rsid w:val="00E67862"/>
    <w:rsid w:val="00E83A54"/>
    <w:rsid w:val="00E84B19"/>
    <w:rsid w:val="00EA7477"/>
    <w:rsid w:val="00EA7DAA"/>
    <w:rsid w:val="00EB293C"/>
    <w:rsid w:val="00EB4AF8"/>
    <w:rsid w:val="00EC0BA2"/>
    <w:rsid w:val="00ED49EA"/>
    <w:rsid w:val="00F0228E"/>
    <w:rsid w:val="00F02A29"/>
    <w:rsid w:val="00F06F1F"/>
    <w:rsid w:val="00F278D3"/>
    <w:rsid w:val="00F3015E"/>
    <w:rsid w:val="00F34335"/>
    <w:rsid w:val="00F365B2"/>
    <w:rsid w:val="00F4141F"/>
    <w:rsid w:val="00F44190"/>
    <w:rsid w:val="00F444FD"/>
    <w:rsid w:val="00F54C00"/>
    <w:rsid w:val="00F56B15"/>
    <w:rsid w:val="00F7084A"/>
    <w:rsid w:val="00F84093"/>
    <w:rsid w:val="00F90B54"/>
    <w:rsid w:val="00F92FFB"/>
    <w:rsid w:val="00F96E14"/>
    <w:rsid w:val="00FA1372"/>
    <w:rsid w:val="00FA2978"/>
    <w:rsid w:val="00FA728C"/>
    <w:rsid w:val="00FA7988"/>
    <w:rsid w:val="00FD3465"/>
    <w:rsid w:val="00FD45E4"/>
    <w:rsid w:val="00FE0624"/>
    <w:rsid w:val="00FF168F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80D89"/>
  <w15:docId w15:val="{9C3D0AE1-BA28-4B80-8030-4BCB7ADB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A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2A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C2A0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C2A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2A0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C2A0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C2A0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semiHidden/>
    <w:rsid w:val="006C2A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6C2A0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rsid w:val="006C2A06"/>
    <w:pPr>
      <w:spacing w:before="100" w:beforeAutospacing="1" w:after="100" w:afterAutospacing="1"/>
      <w:jc w:val="left"/>
    </w:pPr>
    <w:rPr>
      <w:sz w:val="24"/>
    </w:rPr>
  </w:style>
  <w:style w:type="paragraph" w:styleId="a6">
    <w:name w:val="Body Text"/>
    <w:basedOn w:val="a"/>
    <w:link w:val="a7"/>
    <w:rsid w:val="006C2A06"/>
    <w:pPr>
      <w:jc w:val="left"/>
    </w:pPr>
  </w:style>
  <w:style w:type="character" w:customStyle="1" w:styleId="a7">
    <w:name w:val="Основной текст Знак"/>
    <w:basedOn w:val="a0"/>
    <w:link w:val="a6"/>
    <w:rsid w:val="006C2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6C2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6C2A0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C2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6C2A0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2">
    <w:name w:val="Style 2"/>
    <w:rsid w:val="006C2A06"/>
    <w:pPr>
      <w:widowControl w:val="0"/>
      <w:autoSpaceDE w:val="0"/>
      <w:autoSpaceDN w:val="0"/>
      <w:spacing w:after="0" w:line="240" w:lineRule="auto"/>
      <w:ind w:right="72" w:firstLine="504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haracterStyle1">
    <w:name w:val="Character Style 1"/>
    <w:rsid w:val="006C2A06"/>
    <w:rPr>
      <w:sz w:val="18"/>
      <w:szCs w:val="18"/>
    </w:rPr>
  </w:style>
  <w:style w:type="paragraph" w:customStyle="1" w:styleId="11">
    <w:name w:val="Абзац списка1"/>
    <w:basedOn w:val="a"/>
    <w:rsid w:val="006C2A06"/>
    <w:pPr>
      <w:widowControl w:val="0"/>
      <w:autoSpaceDE w:val="0"/>
      <w:autoSpaceDN w:val="0"/>
      <w:adjustRightInd w:val="0"/>
      <w:ind w:left="720"/>
      <w:contextualSpacing/>
      <w:jc w:val="center"/>
    </w:pPr>
    <w:rPr>
      <w:rFonts w:eastAsia="Calibri"/>
      <w:sz w:val="20"/>
      <w:szCs w:val="20"/>
    </w:rPr>
  </w:style>
  <w:style w:type="paragraph" w:customStyle="1" w:styleId="ConsNonformat">
    <w:name w:val="ConsNonformat"/>
    <w:rsid w:val="006C2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Document Map"/>
    <w:basedOn w:val="a"/>
    <w:link w:val="a9"/>
    <w:semiHidden/>
    <w:rsid w:val="006C2A0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semiHidden/>
    <w:rsid w:val="006C2A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12">
    <w:name w:val="toc 1"/>
    <w:basedOn w:val="a"/>
    <w:next w:val="a"/>
    <w:autoRedefine/>
    <w:uiPriority w:val="39"/>
    <w:rsid w:val="006C2A06"/>
    <w:pPr>
      <w:tabs>
        <w:tab w:val="right" w:leader="dot" w:pos="9401"/>
      </w:tabs>
      <w:spacing w:before="360"/>
      <w:jc w:val="center"/>
    </w:pPr>
    <w:rPr>
      <w:b/>
      <w:bCs/>
      <w:caps/>
      <w:noProof/>
      <w:lang w:val="en-US"/>
    </w:rPr>
  </w:style>
  <w:style w:type="paragraph" w:styleId="23">
    <w:name w:val="toc 2"/>
    <w:basedOn w:val="a"/>
    <w:next w:val="a"/>
    <w:autoRedefine/>
    <w:uiPriority w:val="39"/>
    <w:rsid w:val="006C2A06"/>
    <w:pPr>
      <w:tabs>
        <w:tab w:val="left" w:pos="-1425"/>
        <w:tab w:val="right" w:leader="dot" w:pos="9401"/>
      </w:tabs>
      <w:jc w:val="left"/>
    </w:pPr>
    <w:rPr>
      <w:rFonts w:ascii="Arial" w:hAnsi="Arial"/>
      <w:bCs/>
      <w:noProof/>
      <w:sz w:val="24"/>
    </w:rPr>
  </w:style>
  <w:style w:type="paragraph" w:styleId="31">
    <w:name w:val="toc 3"/>
    <w:basedOn w:val="a"/>
    <w:next w:val="a"/>
    <w:autoRedefine/>
    <w:uiPriority w:val="39"/>
    <w:rsid w:val="006C2A06"/>
    <w:pPr>
      <w:ind w:left="280"/>
      <w:jc w:val="left"/>
    </w:pPr>
    <w:rPr>
      <w:rFonts w:ascii="Arial" w:hAnsi="Arial"/>
      <w:b/>
      <w:i/>
      <w:szCs w:val="20"/>
    </w:rPr>
  </w:style>
  <w:style w:type="paragraph" w:styleId="4">
    <w:name w:val="toc 4"/>
    <w:basedOn w:val="a"/>
    <w:next w:val="a"/>
    <w:autoRedefine/>
    <w:uiPriority w:val="39"/>
    <w:rsid w:val="006C2A06"/>
    <w:pPr>
      <w:ind w:left="560"/>
      <w:jc w:val="left"/>
    </w:pPr>
    <w:rPr>
      <w:rFonts w:ascii="Arial" w:hAnsi="Arial"/>
      <w:szCs w:val="20"/>
      <w:u w:val="single"/>
    </w:rPr>
  </w:style>
  <w:style w:type="paragraph" w:styleId="5">
    <w:name w:val="toc 5"/>
    <w:basedOn w:val="a"/>
    <w:next w:val="a"/>
    <w:autoRedefine/>
    <w:uiPriority w:val="39"/>
    <w:rsid w:val="006C2A0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rsid w:val="006C2A06"/>
    <w:pPr>
      <w:ind w:left="112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rsid w:val="006C2A06"/>
    <w:pPr>
      <w:ind w:left="14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rsid w:val="006C2A06"/>
    <w:pPr>
      <w:ind w:left="168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rsid w:val="006C2A06"/>
    <w:pPr>
      <w:ind w:left="1960"/>
      <w:jc w:val="left"/>
    </w:pPr>
    <w:rPr>
      <w:sz w:val="20"/>
      <w:szCs w:val="20"/>
    </w:rPr>
  </w:style>
  <w:style w:type="character" w:styleId="aa">
    <w:name w:val="Hyperlink"/>
    <w:basedOn w:val="a0"/>
    <w:uiPriority w:val="99"/>
    <w:rsid w:val="006C2A06"/>
    <w:rPr>
      <w:color w:val="0000FF"/>
      <w:u w:val="single"/>
    </w:rPr>
  </w:style>
  <w:style w:type="paragraph" w:customStyle="1" w:styleId="CharChar1">
    <w:name w:val="Char Char1 Знак Знак Знак"/>
    <w:basedOn w:val="a"/>
    <w:rsid w:val="006C2A06"/>
    <w:pPr>
      <w:widowControl w:val="0"/>
      <w:adjustRightInd w:val="0"/>
      <w:spacing w:line="360" w:lineRule="atLeast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6C2A0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6C2A0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2A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6C2A06"/>
  </w:style>
  <w:style w:type="paragraph" w:styleId="ae">
    <w:name w:val="No Spacing"/>
    <w:link w:val="af"/>
    <w:uiPriority w:val="1"/>
    <w:qFormat/>
    <w:rsid w:val="006C2A0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Обычный с отступом"/>
    <w:basedOn w:val="a"/>
    <w:rsid w:val="006C2A06"/>
    <w:pPr>
      <w:ind w:firstLine="709"/>
    </w:pPr>
    <w:rPr>
      <w:szCs w:val="20"/>
    </w:rPr>
  </w:style>
  <w:style w:type="paragraph" w:styleId="af1">
    <w:name w:val="header"/>
    <w:basedOn w:val="a"/>
    <w:link w:val="af2"/>
    <w:uiPriority w:val="99"/>
    <w:rsid w:val="006C2A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C2A06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3">
    <w:name w:val="Table Grid"/>
    <w:basedOn w:val="a1"/>
    <w:rsid w:val="006C2A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Основной текст ГД Знак Знак"/>
    <w:basedOn w:val="a"/>
    <w:rsid w:val="006C2A06"/>
    <w:pPr>
      <w:ind w:firstLine="709"/>
    </w:pPr>
    <w:rPr>
      <w:rFonts w:eastAsia="Calibri"/>
    </w:rPr>
  </w:style>
  <w:style w:type="paragraph" w:styleId="24">
    <w:name w:val="Body Text 2"/>
    <w:basedOn w:val="a"/>
    <w:link w:val="25"/>
    <w:rsid w:val="006C2A06"/>
    <w:pPr>
      <w:spacing w:after="120" w:line="480" w:lineRule="auto"/>
      <w:jc w:val="left"/>
    </w:pPr>
    <w:rPr>
      <w:sz w:val="24"/>
    </w:rPr>
  </w:style>
  <w:style w:type="character" w:customStyle="1" w:styleId="25">
    <w:name w:val="Основной текст 2 Знак"/>
    <w:basedOn w:val="a0"/>
    <w:link w:val="24"/>
    <w:rsid w:val="006C2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rsid w:val="006C2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aliases w:val="Основной текст 1,Нумерованный список !!,Надин стиль,Основной текст без отступа"/>
    <w:basedOn w:val="a"/>
    <w:link w:val="af6"/>
    <w:rsid w:val="006C2A06"/>
    <w:pPr>
      <w:spacing w:after="120"/>
      <w:ind w:left="283"/>
      <w:jc w:val="left"/>
    </w:pPr>
    <w:rPr>
      <w:sz w:val="24"/>
    </w:rPr>
  </w:style>
  <w:style w:type="character" w:customStyle="1" w:styleId="af6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f5"/>
    <w:rsid w:val="006C2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C2A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List Paragraph"/>
    <w:basedOn w:val="a"/>
    <w:uiPriority w:val="34"/>
    <w:qFormat/>
    <w:rsid w:val="006C2A0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Котов"/>
    <w:basedOn w:val="21"/>
    <w:rsid w:val="006C2A06"/>
    <w:pPr>
      <w:spacing w:after="0" w:line="240" w:lineRule="auto"/>
      <w:ind w:left="0" w:firstLine="902"/>
    </w:pPr>
  </w:style>
  <w:style w:type="paragraph" w:styleId="af9">
    <w:name w:val="Title"/>
    <w:basedOn w:val="a"/>
    <w:link w:val="afa"/>
    <w:qFormat/>
    <w:rsid w:val="006C2A06"/>
    <w:pPr>
      <w:jc w:val="center"/>
    </w:pPr>
  </w:style>
  <w:style w:type="character" w:customStyle="1" w:styleId="afa">
    <w:name w:val="Заголовок Знак"/>
    <w:basedOn w:val="a0"/>
    <w:link w:val="af9"/>
    <w:rsid w:val="006C2A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2">
    <w:name w:val="Body Text Indent 3"/>
    <w:basedOn w:val="a"/>
    <w:link w:val="33"/>
    <w:rsid w:val="006C2A06"/>
    <w:pPr>
      <w:spacing w:after="120"/>
      <w:ind w:left="283"/>
      <w:jc w:val="left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6C2A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6C2A06"/>
    <w:pPr>
      <w:suppressAutoHyphens/>
      <w:jc w:val="center"/>
    </w:pPr>
    <w:rPr>
      <w:lang w:eastAsia="ar-SA"/>
    </w:rPr>
  </w:style>
  <w:style w:type="paragraph" w:customStyle="1" w:styleId="maintext">
    <w:name w:val="maintext"/>
    <w:basedOn w:val="a"/>
    <w:rsid w:val="006C2A06"/>
    <w:pPr>
      <w:spacing w:before="75" w:after="15"/>
      <w:ind w:firstLine="200"/>
    </w:pPr>
    <w:rPr>
      <w:rFonts w:ascii="Arial" w:hAnsi="Arial" w:cs="Arial"/>
      <w:color w:val="000033"/>
      <w:sz w:val="20"/>
      <w:szCs w:val="20"/>
    </w:rPr>
  </w:style>
  <w:style w:type="paragraph" w:customStyle="1" w:styleId="ConsPlusCell">
    <w:name w:val="ConsPlusCell"/>
    <w:rsid w:val="006C2A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Знак Знак1"/>
    <w:basedOn w:val="a0"/>
    <w:rsid w:val="006C2A0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ConsPlusTitle">
    <w:name w:val="ConsPlusTitle"/>
    <w:uiPriority w:val="99"/>
    <w:rsid w:val="006C2A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b">
    <w:name w:val="footnote text"/>
    <w:aliases w:val="Footnote Text Char Char,Footnote Text Char Char Char Char,Footnote Text1,Footnote Text Char Char Char,Footnote Text Char"/>
    <w:basedOn w:val="a"/>
    <w:link w:val="afc"/>
    <w:rsid w:val="006C2A06"/>
    <w:pPr>
      <w:jc w:val="left"/>
    </w:pPr>
    <w:rPr>
      <w:sz w:val="20"/>
      <w:szCs w:val="20"/>
    </w:rPr>
  </w:style>
  <w:style w:type="character" w:customStyle="1" w:styleId="afc">
    <w:name w:val="Текст сноски Знак"/>
    <w:aliases w:val="Footnote Text Char Char Знак,Footnote Text Char Char Char Char Знак,Footnote Text1 Знак,Footnote Text Char Char Char Знак,Footnote Text Char Знак"/>
    <w:basedOn w:val="a0"/>
    <w:link w:val="afb"/>
    <w:rsid w:val="006C2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indent31">
    <w:name w:val="bodytextindent31"/>
    <w:basedOn w:val="a"/>
    <w:rsid w:val="006C2A06"/>
    <w:pPr>
      <w:overflowPunct w:val="0"/>
      <w:autoSpaceDE w:val="0"/>
      <w:autoSpaceDN w:val="0"/>
      <w:ind w:firstLine="720"/>
    </w:pPr>
    <w:rPr>
      <w:rFonts w:eastAsia="Arial Unicode MS"/>
      <w:szCs w:val="28"/>
    </w:rPr>
  </w:style>
  <w:style w:type="paragraph" w:customStyle="1" w:styleId="14">
    <w:name w:val="Стиль1"/>
    <w:basedOn w:val="1"/>
    <w:rsid w:val="006C2A06"/>
  </w:style>
  <w:style w:type="character" w:styleId="afd">
    <w:name w:val="Strong"/>
    <w:basedOn w:val="a0"/>
    <w:uiPriority w:val="22"/>
    <w:qFormat/>
    <w:rsid w:val="006C2A06"/>
    <w:rPr>
      <w:b/>
      <w:bCs/>
    </w:rPr>
  </w:style>
  <w:style w:type="character" w:customStyle="1" w:styleId="FontStyle19">
    <w:name w:val="Font Style19"/>
    <w:basedOn w:val="a0"/>
    <w:rsid w:val="006C2A06"/>
    <w:rPr>
      <w:rFonts w:ascii="Times New Roman" w:hAnsi="Times New Roman" w:cs="Times New Roman"/>
      <w:sz w:val="26"/>
      <w:szCs w:val="26"/>
    </w:rPr>
  </w:style>
  <w:style w:type="paragraph" w:customStyle="1" w:styleId="15">
    <w:name w:val="Обычный1"/>
    <w:link w:val="16"/>
    <w:rsid w:val="006C2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locked/>
    <w:rsid w:val="006C2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Без интервала Знак"/>
    <w:link w:val="ae"/>
    <w:uiPriority w:val="1"/>
    <w:locked/>
    <w:rsid w:val="006C2A06"/>
    <w:rPr>
      <w:rFonts w:ascii="Calibri" w:eastAsia="Calibri" w:hAnsi="Calibri" w:cs="Times New Roman"/>
    </w:rPr>
  </w:style>
  <w:style w:type="paragraph" w:customStyle="1" w:styleId="17">
    <w:name w:val="Без интервала1"/>
    <w:rsid w:val="006C2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 Знак Знак Знак"/>
    <w:basedOn w:val="a"/>
    <w:rsid w:val="006C2A06"/>
    <w:pPr>
      <w:widowControl w:val="0"/>
      <w:adjustRightInd w:val="0"/>
      <w:spacing w:line="360" w:lineRule="atLeast"/>
    </w:pPr>
    <w:rPr>
      <w:rFonts w:ascii="Verdana" w:hAnsi="Verdana" w:cs="Verdana"/>
      <w:sz w:val="20"/>
      <w:szCs w:val="20"/>
      <w:lang w:val="en-US" w:eastAsia="en-US"/>
    </w:rPr>
  </w:style>
  <w:style w:type="paragraph" w:styleId="aff">
    <w:name w:val="Plain Text"/>
    <w:basedOn w:val="a"/>
    <w:link w:val="aff0"/>
    <w:uiPriority w:val="99"/>
    <w:unhideWhenUsed/>
    <w:rsid w:val="006C2A06"/>
    <w:pPr>
      <w:jc w:val="left"/>
    </w:pPr>
    <w:rPr>
      <w:rFonts w:ascii="Consolas" w:eastAsia="Calibri" w:hAnsi="Consolas"/>
      <w:sz w:val="21"/>
      <w:szCs w:val="21"/>
      <w:lang w:eastAsia="en-US"/>
    </w:rPr>
  </w:style>
  <w:style w:type="character" w:customStyle="1" w:styleId="aff0">
    <w:name w:val="Текст Знак"/>
    <w:basedOn w:val="a0"/>
    <w:link w:val="aff"/>
    <w:uiPriority w:val="99"/>
    <w:rsid w:val="006C2A06"/>
    <w:rPr>
      <w:rFonts w:ascii="Consolas" w:eastAsia="Calibri" w:hAnsi="Consolas" w:cs="Times New Roman"/>
      <w:sz w:val="21"/>
      <w:szCs w:val="21"/>
    </w:rPr>
  </w:style>
  <w:style w:type="character" w:styleId="aff1">
    <w:name w:val="Emphasis"/>
    <w:basedOn w:val="a0"/>
    <w:qFormat/>
    <w:rsid w:val="006C2A06"/>
    <w:rPr>
      <w:rFonts w:cs="Times New Roman"/>
      <w:i/>
    </w:rPr>
  </w:style>
  <w:style w:type="character" w:styleId="aff2">
    <w:name w:val="FollowedHyperlink"/>
    <w:basedOn w:val="a0"/>
    <w:rsid w:val="006C2A06"/>
    <w:rPr>
      <w:color w:val="800080"/>
      <w:u w:val="single"/>
    </w:rPr>
  </w:style>
  <w:style w:type="paragraph" w:customStyle="1" w:styleId="aff3">
    <w:name w:val="ЭЭГ"/>
    <w:basedOn w:val="a"/>
    <w:uiPriority w:val="99"/>
    <w:rsid w:val="006C2A06"/>
    <w:pPr>
      <w:spacing w:line="360" w:lineRule="auto"/>
      <w:ind w:firstLine="720"/>
    </w:pPr>
    <w:rPr>
      <w:sz w:val="24"/>
    </w:rPr>
  </w:style>
  <w:style w:type="paragraph" w:styleId="aff4">
    <w:name w:val="endnote text"/>
    <w:basedOn w:val="a"/>
    <w:link w:val="aff5"/>
    <w:rsid w:val="006C2A06"/>
    <w:rPr>
      <w:sz w:val="20"/>
      <w:szCs w:val="20"/>
    </w:rPr>
  </w:style>
  <w:style w:type="character" w:customStyle="1" w:styleId="aff5">
    <w:name w:val="Текст концевой сноски Знак"/>
    <w:basedOn w:val="a0"/>
    <w:link w:val="aff4"/>
    <w:rsid w:val="006C2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endnote reference"/>
    <w:basedOn w:val="a0"/>
    <w:rsid w:val="006C2A06"/>
    <w:rPr>
      <w:vertAlign w:val="superscript"/>
    </w:rPr>
  </w:style>
  <w:style w:type="character" w:styleId="aff7">
    <w:name w:val="footnote reference"/>
    <w:basedOn w:val="a0"/>
    <w:rsid w:val="006C2A06"/>
    <w:rPr>
      <w:vertAlign w:val="superscript"/>
    </w:rPr>
  </w:style>
  <w:style w:type="paragraph" w:customStyle="1" w:styleId="Default">
    <w:name w:val="Default"/>
    <w:rsid w:val="006C2A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6">
    <w:name w:val="Без интервала2"/>
    <w:rsid w:val="00434C2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9ECF5-791C-4179-876E-AA0C9AAC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Spec</cp:lastModifiedBy>
  <cp:revision>55</cp:revision>
  <cp:lastPrinted>2023-10-31T08:35:00Z</cp:lastPrinted>
  <dcterms:created xsi:type="dcterms:W3CDTF">2018-10-26T09:41:00Z</dcterms:created>
  <dcterms:modified xsi:type="dcterms:W3CDTF">2023-10-31T09:21:00Z</dcterms:modified>
</cp:coreProperties>
</file>